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884"/>
        <w:contextualSpacing/>
        <w:jc w:val="center"/>
        <w:spacing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74"/>
        <w:contextualSpacing/>
        <w:spacing w:line="283" w:lineRule="atLeast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РАСПОРЯЖЕНИЕ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«23» апреля 2024 г.                                                                            № 165-Р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</w:p>
    <w:p>
      <w:pPr>
        <w:pStyle w:val="873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spacing w:after="0" w:line="283" w:lineRule="atLeast"/>
        <w:rPr>
          <w:rFonts w:ascii="Liberation Sans" w:hAnsi="Liberation Sans" w:eastAsia="Liberation Sans" w:cs="Liberation Sans"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spacing w:after="0" w:line="283" w:lineRule="atLeast"/>
        <w:rPr>
          <w:rFonts w:ascii="Liberation Sans" w:hAnsi="Liberation Sans" w:eastAsia="Liberation Sans" w:cs="Liberation Sans"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О проведении общественных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7"/>
        </w:rPr>
        <w:t xml:space="preserve"> обсуждений 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по объекту государственной экологической экспертизы - проектной документации «</w:t>
      </w:r>
      <w:r>
        <w:rPr>
          <w:rFonts w:ascii="Liberation Sans" w:hAnsi="Liberation Sans" w:eastAsia="Liberation Sans" w:cs="Liberation Sans"/>
          <w:b/>
          <w:sz w:val="28"/>
          <w:szCs w:val="24"/>
          <w:shd w:val="clear" w:color="auto" w:fill="ffffff"/>
        </w:rPr>
        <w:t xml:space="preserve">Реконструкция объекта «УКПГ: Установка очистки производственно-дождевых сточных вод Южно-Русского нефтегазоконденсатного месторождения</w:t>
      </w:r>
      <w:r>
        <w:rPr>
          <w:rFonts w:ascii="Liberation Sans" w:hAnsi="Liberation Sans" w:eastAsia="Liberation Sans" w:cs="Liberation Sans"/>
          <w:b/>
          <w:sz w:val="28"/>
          <w:szCs w:val="24"/>
        </w:rPr>
        <w:t xml:space="preserve">», включая предварительные материалы по оценке воздействия на окружающую среду (ОВОС)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  <w:b/>
          <w:color w:val="000000"/>
          <w:sz w:val="27"/>
          <w:szCs w:val="27"/>
        </w:rPr>
      </w:r>
      <w:r/>
    </w:p>
    <w:p>
      <w:pPr>
        <w:pStyle w:val="873"/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b/>
          <w:color w:val="000000"/>
          <w:sz w:val="27"/>
          <w:szCs w:val="27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целях обеспечения благоприятной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экологической обстановки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 территории Красноселькупского 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айона,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основании обращения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общества с ограниченной ответственностью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«РЕАЛПРОЕКТ»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соответствии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 Федеральным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коном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23 ноября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1995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года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 174-ФЗ «Об экологической экспертизе», приказом Минприроды России </w:t>
        <w:br/>
        <w:t xml:space="preserve">от 01 декабря 2020 года № 999 «Об утверждении требований к материалам оценки воздействия на окружающую среду»,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Красноселькупского района от </w:t>
        <w:br/>
        <w:t xml:space="preserve">14 марта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2022 года № 97-П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Об 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тверждении Порядка организации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проведения общественных обсуждений воздействия планируемой (намечаемой) хозяйственной и иной деятельности на окружающую среду на территории муниципального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округа Красноселькупский район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Ямало-Ненецкого автономного ок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»,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714"/>
        <w:contextualSpacing/>
        <w:ind w:firstLine="709"/>
        <w:jc w:val="both"/>
        <w:spacing w:line="283" w:lineRule="atLeast"/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1. Провести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29 мая 2024 года в 11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часов 0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0 минут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(по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местному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времени) общественные обсуждения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по объекту государственной экологической экспертизы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– проектной документации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4"/>
          <w:shd w:val="clear" w:color="auto" w:fill="ffffff"/>
        </w:rPr>
        <w:t xml:space="preserve">Реконструкция объекта «УКПГ: Установка очистки производственно-дождевых сточных вод Южно-Русского нефтегазоконденсатного месторождения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», включая предварительные материалы по оценке воздействия на окружающую среду (ОВОС)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 форме общественных слушаний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посредством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видео-конференц-связи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: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Яндекс Телемост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</w:r>
      <w:r/>
    </w:p>
    <w:p>
      <w:pPr>
        <w:pStyle w:val="714"/>
        <w:contextualSpacing/>
        <w:ind w:firstLine="709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Отделу экологии и природно-ресурсн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ого регулирования управления жилищно-коммунального хозяйства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 транспорта и связи Администрации Красноселькупского района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обеспечить прием замечаний, комментариев и предложений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объекту общественных обсуждений,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поступивших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общественности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4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 период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размещения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материалов для ознакомления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: с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29 апреля 2024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 года по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28 мая 2024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shd w:val="clear" w:color="auto" w:fill="ffffff"/>
        </w:rPr>
        <w:t xml:space="preserve"> года, а также в течение 10 календарных дней после окончания срока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общественных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обсуждений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: по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08 июня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202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 года (включит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ельно)</w:t>
      </w: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.</w:t>
      </w:r>
      <w:r/>
    </w:p>
    <w:p>
      <w:pPr>
        <w:pStyle w:val="714"/>
        <w:contextualSpacing/>
        <w:ind w:firstLine="709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Опубликовать настоящее распоря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жение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газете «Северный край»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Контроль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 исполнением настоя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щего распоряжения возложить на 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ервого заместителя Главы Администрации Красноселькупского района.</w:t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ind w:firstLine="709"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3"/>
        <w:contextualSpacing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Ю.В. Фишер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/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3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3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3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3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3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3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eastAsia="Arial" w:cs="Arial"/>
      <w:sz w:val="40"/>
      <w:szCs w:val="40"/>
    </w:rPr>
  </w:style>
  <w:style w:type="paragraph" w:styleId="697">
    <w:name w:val="Heading 2"/>
    <w:basedOn w:val="873"/>
    <w:next w:val="873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8">
    <w:name w:val="Heading 2 Char"/>
    <w:link w:val="697"/>
    <w:uiPriority w:val="9"/>
    <w:rPr>
      <w:rFonts w:ascii="Arial" w:hAnsi="Arial" w:eastAsia="Arial" w:cs="Arial"/>
      <w:sz w:val="34"/>
    </w:rPr>
  </w:style>
  <w:style w:type="paragraph" w:styleId="699">
    <w:name w:val="Heading 3"/>
    <w:basedOn w:val="873"/>
    <w:next w:val="873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73"/>
    <w:next w:val="873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3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74">
    <w:name w:val="Заголовок 3"/>
    <w:basedOn w:val="873"/>
    <w:next w:val="873"/>
    <w:link w:val="880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75">
    <w:name w:val="Заголовок 4"/>
    <w:basedOn w:val="873"/>
    <w:next w:val="873"/>
    <w:link w:val="881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76">
    <w:name w:val="Заголовок 5"/>
    <w:basedOn w:val="873"/>
    <w:next w:val="873"/>
    <w:link w:val="882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77">
    <w:name w:val="Основной шрифт абзаца"/>
    <w:next w:val="877"/>
    <w:link w:val="873"/>
  </w:style>
  <w:style w:type="table" w:styleId="878">
    <w:name w:val="Обычная таблица"/>
    <w:next w:val="878"/>
    <w:link w:val="873"/>
    <w:semiHidden/>
    <w:tblPr/>
  </w:style>
  <w:style w:type="numbering" w:styleId="879">
    <w:name w:val="Нет списка"/>
    <w:next w:val="879"/>
    <w:link w:val="873"/>
    <w:semiHidden/>
  </w:style>
  <w:style w:type="character" w:styleId="880">
    <w:name w:val="Заголовок 3 Знак"/>
    <w:next w:val="880"/>
    <w:link w:val="874"/>
    <w:rPr>
      <w:rFonts w:ascii="Times New Roman" w:hAnsi="Times New Roman"/>
      <w:color w:val="000000"/>
      <w:sz w:val="20"/>
      <w:szCs w:val="20"/>
    </w:rPr>
  </w:style>
  <w:style w:type="character" w:styleId="881">
    <w:name w:val="Заголовок 4 Знак"/>
    <w:next w:val="881"/>
    <w:link w:val="875"/>
    <w:rPr>
      <w:rFonts w:ascii="Times New Roman" w:hAnsi="Times New Roman"/>
      <w:b/>
      <w:bCs/>
      <w:color w:val="000000"/>
      <w:sz w:val="20"/>
      <w:szCs w:val="20"/>
    </w:rPr>
  </w:style>
  <w:style w:type="character" w:styleId="882">
    <w:name w:val="Заголовок 5 Знак"/>
    <w:next w:val="882"/>
    <w:link w:val="876"/>
    <w:rPr>
      <w:rFonts w:ascii="Times New Roman" w:hAnsi="Times New Roman"/>
      <w:b/>
      <w:bCs/>
      <w:color w:val="000000"/>
      <w:sz w:val="20"/>
      <w:szCs w:val="20"/>
    </w:rPr>
  </w:style>
  <w:style w:type="paragraph" w:styleId="883">
    <w:name w:val="Абзац списка"/>
    <w:basedOn w:val="873"/>
    <w:next w:val="883"/>
    <w:link w:val="873"/>
    <w:pPr>
      <w:ind w:left="720"/>
    </w:pPr>
  </w:style>
  <w:style w:type="paragraph" w:styleId="884">
    <w:name w:val="Основной текст"/>
    <w:basedOn w:val="873"/>
    <w:next w:val="884"/>
    <w:link w:val="885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5">
    <w:name w:val="Основной текст Знак"/>
    <w:next w:val="885"/>
    <w:link w:val="884"/>
    <w:rPr>
      <w:rFonts w:ascii="Times New Roman" w:hAnsi="Times New Roman"/>
      <w:sz w:val="24"/>
    </w:rPr>
  </w:style>
  <w:style w:type="paragraph" w:styleId="886">
    <w:name w:val="Таблицы (моноширинный)"/>
    <w:basedOn w:val="873"/>
    <w:next w:val="873"/>
    <w:link w:val="873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887">
    <w:name w:val="Текст выноски"/>
    <w:basedOn w:val="873"/>
    <w:next w:val="887"/>
    <w:link w:val="888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8">
    <w:name w:val="Текст выноски Знак"/>
    <w:next w:val="888"/>
    <w:link w:val="887"/>
    <w:semiHidden/>
    <w:rPr>
      <w:rFonts w:ascii="Segoe UI" w:hAnsi="Segoe UI"/>
      <w:sz w:val="18"/>
      <w:szCs w:val="18"/>
    </w:rPr>
  </w:style>
  <w:style w:type="table" w:styleId="889">
    <w:name w:val="Сетка таблицы"/>
    <w:basedOn w:val="878"/>
    <w:next w:val="889"/>
    <w:link w:val="873"/>
    <w:rPr>
      <w:rFonts w:ascii="Times New Roman" w:hAnsi="Times New Roman"/>
    </w:rPr>
    <w:tblPr/>
  </w:style>
  <w:style w:type="paragraph" w:styleId="890">
    <w:name w:val="Верхний колонтитул"/>
    <w:basedOn w:val="873"/>
    <w:next w:val="890"/>
    <w:link w:val="891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>
    <w:name w:val="Верхний колонтитул Знак"/>
    <w:next w:val="891"/>
    <w:link w:val="890"/>
    <w:rPr>
      <w:sz w:val="22"/>
      <w:szCs w:val="22"/>
    </w:rPr>
  </w:style>
  <w:style w:type="paragraph" w:styleId="892">
    <w:name w:val="Нижний колонтитул"/>
    <w:basedOn w:val="873"/>
    <w:next w:val="892"/>
    <w:link w:val="8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3">
    <w:name w:val="Нижний колонтитул Знак"/>
    <w:next w:val="893"/>
    <w:link w:val="892"/>
    <w:rPr>
      <w:sz w:val="22"/>
      <w:szCs w:val="22"/>
    </w:rPr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2024-04-23T10:38:54Z</dcterms:modified>
</cp:coreProperties>
</file>