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7.5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eastAsia="Liberation Serif" w:cs="Liberation Sans"/>
          <w:sz w:val="28"/>
        </w:rPr>
        <w:fldChar w:fldCharType="separate"/>
      </w:r>
      <w:r>
        <w:rPr>
          <w:rFonts w:ascii="Liberation Sans" w:hAnsi="Liberation Sans" w:cs="Liberation Sans"/>
        </w:rPr>
      </w:r>
      <w:r/>
    </w:p>
    <w:p>
      <w:pPr>
        <w:pStyle w:val="848"/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48"/>
        <w:jc w:val="center"/>
        <w:widowControl w:val="o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ru-RU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both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«25» апреля 2024 г.                                                                           № 134-П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pStyle w:val="84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pStyle w:val="84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О запрете выхода 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(вы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езда) 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на лёд рек и других водоёмов населения и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 техники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в переходный период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 весенней 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t xml:space="preserve">распутицы</w:t>
      </w:r>
      <w:r>
        <w:rPr>
          <w:rFonts w:ascii="Liberation Sans" w:hAnsi="Liberation Sans" w:cs="Liberation Sans"/>
        </w:rPr>
      </w:r>
      <w:r/>
    </w:p>
    <w:p>
      <w:pPr>
        <w:pStyle w:val="84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В соответствии с Федеральными законами от 21 декабря 1994 года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6 октября 2003 г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ода № 131-ФЗ «Об общих принципах организации мес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тного само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управления в Российской Федерации» и в целях предотвращени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я чрезвычайных ситуаций и несчастных случаев, связанных с вых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одом на лёд населения и техники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го округа: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1. Запретить выход (выезд) на лёд рек и других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водоёмов, расположенных на территории муниципального о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круга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район, населени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я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и техник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в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период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весенней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распутицы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с 0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6 по 31 мая 2024 года.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2. 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екомендовать отделу Министерства внутренних дел России «Красноселькупское» организовать проведение мероприятий по патрулированию мест возможного выхода (выезда) на лед населения и техники в целях недопущения несчастных случаев и чрезвычайных ситуа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ций.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3. 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Рекомендовать филиалу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осударственно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к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азенно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учреждения «Управление аварийно-спасательной службы Ямало-Ненецкого автономного округа»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Красноселькупский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поисково-спасательный отряд орган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з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овать к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руглосуточное дежурство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спасателей с необходимым количеством техники, спасательного и водолазного оборудования для оперативн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ого реагирования в случае возникновения чрезвычайной ситуации и других происшествий н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а воде.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4.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 Директ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у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униципального бюджетного учреждения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«С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редства массовой инф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ор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мации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Красноселькупского района»,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тдел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информационно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-а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налитической деятельности и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нформационно-аналитического управления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Администрации Красносель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купского района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совместно с отделом по делам гражданской обороны и чрезвычайных ситуаций Администрации Красноселькупского района осуществлять информационно-разъяснител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ьную работу среди насел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ения о мерах безопасности и запрете выхода и выезда на лед.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5. 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Управлению образования Администрации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управлению по культуре, молодёжной политике и спорту Администрации Красноселькупского района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организовать проведение агитационно-разъяснительной работы среди детей и граждан об опасностях, связанных с выходом (выездом) на лёд в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период весенней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распутицы.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6.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 Отделу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по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развитию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агропромышленного комплекса и делам коренных малочисленных народов Севера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дминистраци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и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обеспечить информирование населения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, ведущего полукочевой образ жизни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о возможных угрозах, связанных с выходом населения, выездом самоходной и других вид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ов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техники на поверхность водных объектов в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период весенней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распутицы, а также административной ответственности, установленной за данные действия.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7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 Р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уководителям территориальных органов (структурных подразделений) Администрации Красносельку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пского района,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равлению жизнеобеспечения села Красноселькуп Администрации Красноселькупского района, управлению жилищно-коммунального хозяйства, транспорта и связи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Администрации Красносельку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пского района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7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.1.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ежегодно планировать мероприятия по обновлению информацио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нных знаков, аншлагов и объявлений с указанием ответственности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за нарушение установленных запретов;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7.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2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обе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спечить привлечение правонарушителей к административной ответственности, предусмотренной статьей 2.6. Закона Ямало-Ненецкого автономного округа от 1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6 декабря 2004 года </w:t>
        <w:br/>
        <w:t xml:space="preserve">№ 81-ЗАО «Об административных правонарушени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ях».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8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9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.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Контроль за исполнением настоящего распоряжения возложить на заме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стителя Главы Администрации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ind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48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Глава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района</w:t>
        <w:tab/>
        <w:tab/>
        <w:tab/>
        <w:tab/>
        <w:t xml:space="preserve">   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</w:rPr>
        <w:t xml:space="preserve">        Ю.В. Фишер</w:t>
      </w:r>
      <w:r>
        <w:rPr>
          <w:rFonts w:ascii="Liberation Sans" w:hAnsi="Liberation Sans" w:eastAsia="Liberation Serif" w:cs="Liberation San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</w:instrText>
    </w:r>
    <w:r>
      <w:instrText xml:space="preserve">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  <w:lang w:val="ru-RU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4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1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48"/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9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8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35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37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4432" w:hanging="216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8"/>
        <w:ind w:left="142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5748" w:hanging="216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8"/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520" w:hanging="21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rPr>
      <w:sz w:val="24"/>
      <w:szCs w:val="24"/>
      <w:lang w:val="ru-RU" w:eastAsia="ru-RU" w:bidi="ar-SA"/>
    </w:rPr>
  </w:style>
  <w:style w:type="paragraph" w:styleId="849">
    <w:name w:val="Заголовок 1"/>
    <w:basedOn w:val="848"/>
    <w:next w:val="848"/>
    <w:link w:val="858"/>
    <w:pPr>
      <w:jc w:val="center"/>
      <w:spacing w:before="108" w:after="108"/>
      <w:outlineLvl w:val="0"/>
    </w:pPr>
    <w:rPr>
      <w:rFonts w:ascii="Arial" w:hAnsi="Arial"/>
      <w:b/>
      <w:bCs/>
      <w:color w:val="26282f"/>
      <w:lang w:val="en-US" w:eastAsia="en-US"/>
    </w:rPr>
  </w:style>
  <w:style w:type="character" w:styleId="850">
    <w:name w:val="Основной шрифт абзаца"/>
    <w:next w:val="850"/>
    <w:link w:val="848"/>
    <w:semiHidden/>
  </w:style>
  <w:style w:type="table" w:styleId="851">
    <w:name w:val="Обычная таблица"/>
    <w:next w:val="851"/>
    <w:link w:val="848"/>
    <w:semiHidden/>
    <w:tblPr/>
  </w:style>
  <w:style w:type="numbering" w:styleId="852">
    <w:name w:val="Нет списка"/>
    <w:next w:val="852"/>
    <w:link w:val="848"/>
    <w:semiHidden/>
  </w:style>
  <w:style w:type="paragraph" w:styleId="853">
    <w:name w:val="Основной текст"/>
    <w:basedOn w:val="848"/>
    <w:next w:val="853"/>
    <w:link w:val="848"/>
    <w:pPr>
      <w:jc w:val="both"/>
      <w:spacing w:line="360" w:lineRule="auto"/>
    </w:pPr>
    <w:rPr>
      <w:sz w:val="28"/>
    </w:rPr>
  </w:style>
  <w:style w:type="paragraph" w:styleId="854">
    <w:name w:val="Верхний колонтитул"/>
    <w:basedOn w:val="848"/>
    <w:next w:val="854"/>
    <w:link w:val="855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5">
    <w:name w:val="Верхний колонтитул Знак"/>
    <w:next w:val="855"/>
    <w:link w:val="854"/>
    <w:rPr>
      <w:sz w:val="24"/>
      <w:szCs w:val="24"/>
    </w:rPr>
  </w:style>
  <w:style w:type="paragraph" w:styleId="856">
    <w:name w:val="Нижний колонтитул"/>
    <w:basedOn w:val="848"/>
    <w:next w:val="856"/>
    <w:link w:val="85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7">
    <w:name w:val="Нижний колонтитул Знак"/>
    <w:next w:val="857"/>
    <w:link w:val="856"/>
    <w:rPr>
      <w:sz w:val="24"/>
      <w:szCs w:val="24"/>
    </w:rPr>
  </w:style>
  <w:style w:type="character" w:styleId="858">
    <w:name w:val="Заголовок 1 Знак"/>
    <w:next w:val="858"/>
    <w:link w:val="849"/>
    <w:rPr>
      <w:rFonts w:ascii="Arial" w:hAnsi="Arial"/>
      <w:b/>
      <w:bCs/>
      <w:color w:val="26282f"/>
      <w:sz w:val="24"/>
      <w:szCs w:val="24"/>
    </w:rPr>
  </w:style>
  <w:style w:type="character" w:styleId="859">
    <w:name w:val="Гипертекстовая ссылка"/>
    <w:next w:val="859"/>
    <w:link w:val="848"/>
    <w:rPr>
      <w:color w:val="106bbe"/>
    </w:rPr>
  </w:style>
  <w:style w:type="character" w:styleId="860">
    <w:name w:val="Цветовое выделение"/>
    <w:next w:val="860"/>
    <w:link w:val="848"/>
    <w:rPr>
      <w:b/>
      <w:bCs/>
      <w:color w:val="26282f"/>
      <w:sz w:val="26"/>
      <w:szCs w:val="26"/>
    </w:rPr>
  </w:style>
  <w:style w:type="paragraph" w:styleId="861">
    <w:name w:val="Нормальный (таблица)"/>
    <w:basedOn w:val="848"/>
    <w:next w:val="848"/>
    <w:link w:val="848"/>
    <w:pPr>
      <w:jc w:val="both"/>
    </w:pPr>
    <w:rPr>
      <w:rFonts w:ascii="Arial" w:hAnsi="Arial"/>
    </w:rPr>
  </w:style>
  <w:style w:type="paragraph" w:styleId="862">
    <w:name w:val="Таблицы (моноширинный)"/>
    <w:basedOn w:val="848"/>
    <w:next w:val="848"/>
    <w:link w:val="848"/>
    <w:pPr>
      <w:jc w:val="both"/>
    </w:pPr>
    <w:rPr>
      <w:rFonts w:ascii="Courier New" w:hAnsi="Courier New"/>
      <w:sz w:val="22"/>
      <w:szCs w:val="22"/>
    </w:rPr>
  </w:style>
  <w:style w:type="paragraph" w:styleId="863">
    <w:name w:val="Заголовок статьи"/>
    <w:basedOn w:val="848"/>
    <w:next w:val="848"/>
    <w:link w:val="848"/>
    <w:pPr>
      <w:ind w:left="1612" w:hanging="892"/>
      <w:jc w:val="both"/>
    </w:pPr>
    <w:rPr>
      <w:rFonts w:ascii="Arial" w:hAnsi="Arial"/>
    </w:rPr>
  </w:style>
  <w:style w:type="paragraph" w:styleId="864">
    <w:name w:val="Обычный (веб)"/>
    <w:basedOn w:val="848"/>
    <w:next w:val="864"/>
    <w:link w:val="848"/>
    <w:pPr>
      <w:spacing w:before="100" w:beforeAutospacing="1" w:after="100" w:afterAutospacing="1"/>
    </w:pPr>
  </w:style>
  <w:style w:type="paragraph" w:styleId="865">
    <w:name w:val="Без интервала"/>
    <w:next w:val="865"/>
    <w:link w:val="848"/>
    <w:rPr>
      <w:sz w:val="24"/>
      <w:szCs w:val="24"/>
      <w:lang w:val="ru-RU" w:eastAsia="ru-RU" w:bidi="ar-SA"/>
    </w:rPr>
  </w:style>
  <w:style w:type="paragraph" w:styleId="866">
    <w:name w:val="Текст выноски"/>
    <w:basedOn w:val="848"/>
    <w:next w:val="866"/>
    <w:link w:val="867"/>
    <w:rPr>
      <w:rFonts w:ascii="Tahoma" w:hAnsi="Tahoma"/>
      <w:sz w:val="16"/>
      <w:szCs w:val="16"/>
      <w:lang w:val="en-US" w:eastAsia="en-US"/>
    </w:rPr>
  </w:style>
  <w:style w:type="character" w:styleId="867">
    <w:name w:val="Текст выноски Знак"/>
    <w:next w:val="867"/>
    <w:link w:val="866"/>
    <w:rPr>
      <w:rFonts w:ascii="Tahoma" w:hAnsi="Tahoma"/>
      <w:sz w:val="16"/>
      <w:szCs w:val="16"/>
    </w:rPr>
  </w:style>
  <w:style w:type="paragraph" w:styleId="868">
    <w:name w:val="Прижатый влево"/>
    <w:basedOn w:val="848"/>
    <w:next w:val="848"/>
    <w:link w:val="848"/>
    <w:pPr>
      <w:widowControl w:val="off"/>
    </w:pPr>
    <w:rPr>
      <w:rFonts w:ascii="Arial" w:hAnsi="Arial"/>
    </w:rPr>
  </w:style>
  <w:style w:type="character" w:styleId="869">
    <w:name w:val="Font Style14"/>
    <w:next w:val="869"/>
    <w:link w:val="848"/>
    <w:rPr>
      <w:rFonts w:ascii="Times New Roman" w:hAnsi="Times New Roman"/>
      <w:b/>
      <w:bCs/>
      <w:i/>
      <w:iCs/>
      <w:sz w:val="26"/>
      <w:szCs w:val="26"/>
    </w:rPr>
  </w:style>
  <w:style w:type="character" w:styleId="870">
    <w:name w:val="Гиперссылка"/>
    <w:next w:val="870"/>
    <w:link w:val="848"/>
    <w:rPr>
      <w:color w:val="0000ff"/>
      <w:u w:val="single"/>
    </w:rPr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table" w:styleId="8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2024-04-25T08:50:46Z</dcterms:modified>
</cp:coreProperties>
</file>