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0"/>
        <w:jc w:val="center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Hlk89951913"/>
      <w:r>
        <w:rPr>
          <w:rFonts w:ascii="Liberation Sans" w:hAnsi="Liberation Sans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3.0pt;height:57.9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Document.12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1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90"/>
        <w:contextualSpacing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line="283" w:lineRule="atLeas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ind w:firstLine="0"/>
        <w:spacing w:line="283" w:lineRule="atLeast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«25» апреля 2024 г.                                                                           № 133-П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contextualSpacing/>
        <w:ind w:firstLine="0"/>
        <w:jc w:val="center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line="283" w:lineRule="atLeast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внесении изменений в муниципальную программу муниципального округа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 w:firstLine="0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 w:firstLine="0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 w:firstLine="708"/>
        <w:jc w:val="both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целях обеспечения устойчивого развития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округа, в соответствии с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Думы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района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 от 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19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.12.202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3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 239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«О бюджете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района на 2024 год и на плановый период 2025 и 2026 годов»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района от 07.12.2021 № 51-П «О муниципальных программах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округа»,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руководствуясь </w:t>
      </w:r>
      <w:r>
        <w:rPr>
          <w:rStyle w:val="992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Уставом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округа, Администрация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района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right="-1" w:firstLine="708"/>
        <w:jc w:val="both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 Утвердить прилагаемые изменения, которые вносятся в муниципальную программу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политики», утвержденную постановлением Администрации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района от 20.12.2021     № 79-П.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7"/>
        <w:contextualSpacing/>
        <w:ind w:right="-1" w:firstLine="708"/>
        <w:jc w:val="both"/>
        <w:spacing w:line="283" w:lineRule="atLeast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0"/>
        <w:contextualSpacing/>
        <w:ind w:right="-1" w:firstLine="709"/>
        <w:spacing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 Настоящее постановление вступает в силу с даты его опубликования и распространяет свое действие на правоотношения, возникшие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09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февраля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202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0"/>
        <w:contextualSpacing/>
        <w:ind w:right="-1" w:firstLine="709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0"/>
        <w:contextualSpacing/>
        <w:ind w:right="-1" w:firstLine="709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0"/>
        <w:contextualSpacing/>
        <w:ind w:right="-1" w:firstLine="709"/>
        <w:spacing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both"/>
        <w:spacing w:line="283" w:lineRule="atLeast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Глава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Красноселькупского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 района                                            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142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Приложение </w:t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УТВЕРЖДЕНЫ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района</w:t>
      </w:r>
      <w:r/>
    </w:p>
    <w:p>
      <w:pPr>
        <w:contextualSpacing/>
        <w:ind w:left="4961" w:right="0" w:firstLine="0"/>
        <w:spacing w:line="283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«25» апреля 2024 г. № 133-П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ИЗМЕНЕН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ИЯ, 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 «Реализация муниципальной политики», утвержденную постановлением Администрации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района от 20.12.2021 № 79-П</w:t>
      </w:r>
      <w:r/>
    </w:p>
    <w:p>
      <w:pPr>
        <w:pStyle w:val="977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7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7"/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Подраздел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Финансовое обеспечение муниципальной программы»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«Паспорт 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округа» (далее – муниципальная программа)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«Финансовое обеспечение муниципальной программы (тыс. руб.)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tbl>
      <w:tblPr>
        <w:tblW w:w="9641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3685"/>
        <w:gridCol w:w="1809"/>
      </w:tblGrid>
      <w:tr>
        <w:trPr>
          <w:trHeight w:val="510"/>
        </w:trPr>
        <w:tc>
          <w:tcPr>
            <w:shd w:val="clear" w:color="auto" w:fill="auto"/>
            <w:tcW w:w="414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413 582,795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414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44 207,000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369 375,795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335 508,795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33 932,000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301 576,795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- в том числе по годам: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75 843,901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7 630,000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68 213,901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95 384,895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6 433,000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88 951,895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86 435,999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9 824,000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76 611,999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77 844,000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10 045,000</w:t>
            </w:r>
            <w:r/>
          </w:p>
        </w:tc>
      </w:tr>
      <w:tr>
        <w:trPr>
          <w:trHeight w:val="315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67 799,000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этап реализации 2026-20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30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годы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78 074,000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10275,000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67799,000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4147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2026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78074,000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10275,000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67799,000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2027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2028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2029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2030 год</w:t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414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6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809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4147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W w:w="3685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809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</w:tbl>
    <w:p>
      <w:pPr>
        <w:pStyle w:val="977"/>
        <w:jc w:val="righ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0"/>
          <w:headerReference w:type="even" r:id="rId11"/>
          <w:headerReference w:type="first" r:id="rId12"/>
          <w:footerReference w:type="default" r:id="rId15"/>
          <w:footerReference w:type="even" r:id="rId16"/>
          <w:foot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pStyle w:val="977"/>
        <w:ind w:firstLine="708"/>
        <w:jc w:val="both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977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СТРУКТУРА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</w:t>
      </w:r>
      <w:r/>
    </w:p>
    <w:p>
      <w:pPr>
        <w:pStyle w:val="977"/>
        <w:jc w:val="center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pStyle w:val="977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pStyle w:val="977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тыс. рублей</w:t>
      </w:r>
      <w:r/>
    </w:p>
    <w:tbl>
      <w:tblPr>
        <w:tblW w:w="14635" w:type="dxa"/>
        <w:tblInd w:w="-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621"/>
        <w:gridCol w:w="1494"/>
        <w:gridCol w:w="1276"/>
        <w:gridCol w:w="1255"/>
        <w:gridCol w:w="1217"/>
        <w:gridCol w:w="1295"/>
        <w:gridCol w:w="1402"/>
        <w:gridCol w:w="1276"/>
      </w:tblGrid>
      <w:tr>
        <w:trPr>
          <w:trHeight w:val="12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right="124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ЯНАО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1 этап/ед. измерения показателя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2 этап/ед. измерения показателя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2026 год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>
          <w:trHeight w:val="5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«Реализация муниципальной политики» муниципального округа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 Ямало-Ненецкого автономного округа</w:t>
            </w:r>
            <w:r/>
          </w:p>
        </w:tc>
      </w:tr>
      <w:tr>
        <w:trPr>
          <w:trHeight w:val="8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обеспечение устойчивого общественно-политического развития муниципального округа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 Ямало-Ненецкого автономного округа и сохранение традиций коренных малочисленных народов Севера</w:t>
            </w:r>
            <w:r/>
          </w:p>
        </w:tc>
      </w:tr>
      <w:tr>
        <w:trPr>
          <w:trHeight w:val="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лиц, ведущих традиционный образ жизни коренных малочисленных народов Севера в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trHeight w:val="11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trHeight w:val="11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муниципального округа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335 508,795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75 843,901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95 384,895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86 435,999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77 844,000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78 074,000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78 074,000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33 932,000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6 433,000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9 824,000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10 045,000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10 275,000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10 275,000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301 576,795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68 213,901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88 951,895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76 611,999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</w:tr>
      <w:tr>
        <w:trPr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: «Защита прав и законных интересов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района, обеспечение их социальных и духовных потребностей»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мастеров районного дома ремесел, обеспеченных сырьем (расходным материалом)»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trHeight w:val="10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задействованных в кружках по национально-прикладному искусству»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участников мероприятий, направленных на этнокультурное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1207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trHeight w:val="137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1.4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 из числа коренных малочисленных народов Севера, получивших выплаты за внесение вклада в социально-экономическое и 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1.5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принявших участие в конкурсах «Мой край родной»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trHeight w:val="8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1.6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ведущих традиционный образ жизни на межселенной территории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1.7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семей ведущих кочевой образ жизни, получивших денежные выплаты на приобретение горюче-смазочных материалов для мини-электростанций»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4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1.8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«Поголовье оленей, содержащихся в личных хозяйствах лиц, ведущих традиционный образ жизни на территории муниципального образования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13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1.9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лиц из числа коренных малочисленных народов Севера, получивших денежные выплаты по возмещению расходов на получение первого высшего образования (по заочной форме обучения)»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1.10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приобретенных спасательных жилетов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1.11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приобретенной вездеходной техники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 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1.12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Количество выездных мероприятий, фестивалей, смотров,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конкурсов, в которых было принято участие»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55 806,126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8 356,000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27 710,126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9 761,000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9 979,000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10 209,000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10 209,000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24 713,000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5 538,000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6 662,000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6 883,000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7 113,000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7 113,000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11.30.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31 093,126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2 726,000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22 172,126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0,1</w:t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</w:tr>
      <w:tr>
        <w:trPr>
          <w:trHeight w:val="1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 на реализацию социально значимых проектов»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right="138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24 668,552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9 624,151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7 199,402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7 385,999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24 668,552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9 624,151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7 199,402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7 385,999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</w:tr>
      <w:tr>
        <w:trPr>
          <w:trHeight w:val="3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12.9.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2.2.1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выданных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1 636,120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263,200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454,920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918,000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1 636,120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263,200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454,920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918,</w:t>
            </w:r>
            <w:bookmarkStart w:id="2" w:name="_GoBack"/>
            <w:r/>
            <w:bookmarkEnd w:id="2"/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«Развитие средств массовой информации и полиграфии в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районе»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3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модернизированных редакций средств массовой информации»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потребителей, удовлетворенных качеством оказания муниципальной работы»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trHeight w:val="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3.3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Количество печатных страниц»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3.4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Время вещания в эфире»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3.5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3.6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«Обеспечение создания и распространения информационных материалов в средствах массовой информации»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253 397,997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57 600,550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60 020,447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68 371,000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9 219,000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2 000,000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895,000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9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244 178,997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55 600,550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5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59 125,447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65 209,000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9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shd w:val="nil" w:color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br w:type="page" w:clear="all"/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3. Приложение № 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Программе изложить в следующей редакции: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8931" w:firstLine="0"/>
        <w:keepLines/>
        <w:keepNext/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8931" w:firstLine="0"/>
        <w:keepLines/>
        <w:keepNext/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«Приложение № 1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8930" w:firstLine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8930" w:firstLine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8930" w:firstLine="0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ХАРАКТЕРИСТИКА МЕРОПРИЯТИЙ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jc w:val="center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4613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4540"/>
        <w:gridCol w:w="3793"/>
      </w:tblGrid>
      <w:tr>
        <w:trPr>
          <w:trHeight w:val="1403"/>
          <w:tblHeader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Характеристика (состав) мероприятия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Результат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75"/>
          <w:tblHeader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1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14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«Приобретение сырья (расходного материала для районного дома ремесел)»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приобретено сырья для 12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приобретение сырья для 12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МУК «Районный Дом ремесел»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789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 «Проведение праздника народа селькупы «Встреча весны и прилета птиц», национального праздника «Торова, здравствуйте!»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охват составил 155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охватить 158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789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1.3.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охват составил 652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охватить 655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2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1.4.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«Приобретение сырья для деятельности кружков по национально-прикладному искусству (бисер, кожа и др.)»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приобретено сырья для 45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приобретение сырья для 45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2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1.5.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«Проведение районного конкурса рисунков детей «Мой край родной»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приобрели призов для 32 чел., в 2024 году приобретение призов для 32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5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труду и социальной защите населения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1.6.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«Чествование заслуженных граждан из числа коренных малочисленных народов Севера, внесших большой вклад в социально-экономическое и культурное развитие коренных малочисленных народов Севера»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выплата не производилась, так как постановление утратило силу, на основании постановления Администрации Красноселькупского района от 03.11.2022 г. № 363-П "О признании утратившим силу некоторых постановлений Администрации района"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7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1.7.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33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33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1.8.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«Возмещение расходов на получение первого высшего образования (по заочной форме обучения) лицам из числа коренных малочисленных народов Севера»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2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37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1.9.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сетематериалов)»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55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73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1.10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. «Доска обрезная (для покрытия пола и изготовления предметов внутреннего убранства чума)»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7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11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1.11.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в оказании медицинской помощи лицам, ведущим кочевой и полукочевой образ жизни (приобретение медицинских аптечек)»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140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140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мини-электростанций)»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29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29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1.13.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151 чел. (556 выплат), планируется в 2024 году произвести социальную поддержку 140 чел. (560 выплат).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1.14.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бензопил)»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25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35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1.15.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1 чел. (специалиста),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в 2024 году 1 чел. (специалиста))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 1.16.           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br/>
              <w:t xml:space="preserve">В 2023 году охват составил 150 чел., в 2024 году планируется 150 чел. охватить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 1.17              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Литературно-тематическая программа «Ругинские чтения», неделя фольклора народов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Ямала, обычай гостевания «Этылла» и обряд встречи «Чэты»»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br/>
              <w:t xml:space="preserve">В 2023 году охват составил 160 чел., в 2024 году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планируется 160 чел. охватить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95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№1.18.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«Предоставление дополнительной меры социальной поддержки лицам, ведущим традиционный образ жизни коренных малочисленных народов Севера»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приобретено 193 спасательных жилета, в 2024 году не планируем приобретать. 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№1.19.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«Участие КМНС в выездных мероприятиях, фестивалях, смотрах, конкурсах»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проведено 1 выездное мероприятие, в 2024 году не планируется выездное мероприятие.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46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highlight w:val="white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highlight w:val="white"/>
                <w:lang w:eastAsia="ru-RU"/>
              </w:rPr>
              <w:t xml:space="preserve">Мероприятие №1.20.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«Приобретение вездеходной техники для обеспечения нужд лиц, ведущих традиционный образ жизни коренных малочисленных народов Севера в муниципальном округе муниципальное образование Красноселькупский район»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приобретено 2 единицы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white"/>
              </w:rPr>
              <w:t xml:space="preserve"> вездеходной техники, в 2024 году приобретение вездеходной техники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white"/>
              </w:rPr>
              <w:t xml:space="preserve">не запланировано</w:t>
            </w:r>
            <w:r>
              <w:rPr>
                <w:highlight w:val="white"/>
              </w:rPr>
            </w:r>
            <w:r/>
          </w:p>
        </w:tc>
      </w:tr>
      <w:tr>
        <w:trPr>
          <w:trHeight w:val="972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2: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07"/>
        </w:trPr>
        <w:tc>
          <w:tcPr>
            <w:gridSpan w:val="3"/>
            <w:shd w:val="clear" w:color="ffffff" w:fill="ffffff"/>
            <w:tcW w:w="1461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92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587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субсидия на реализацию социально значимых проектов была предоставлена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2 СО НКО.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предоставить 2 СО НКО субсидии на реализацию социально значимых проектов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76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№2.2.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финансовая поддержка оказана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СО НКО.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оказать финансовую поддержку в виде субсидий на ведение уставной деятельности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СО НКО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825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2.3.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«Приобретение товаров и услуг для реализации бонусной программы в рамках проекта «Живем на Севере»»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приобретены товары и ус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уги в количестве 365 шт.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приобрести товары и услуги в количестве 725 шт.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3: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gridSpan w:val="3"/>
            <w:shd w:val="clear" w:color="ffffff" w:fill="ffffff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Управление муниципальным имуществом Администрации Красноселькупского района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gridSpan w:val="3"/>
            <w:shd w:val="clear" w:color="ffffff" w:fill="ffffff"/>
            <w:tcW w:w="1461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highlight w:val="white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8"/>
                <w:szCs w:val="28"/>
                <w:highlight w:val="white"/>
                <w:lang w:eastAsia="ru-RU"/>
              </w:rPr>
              <w:t xml:space="preserve"> Администрация Красноселькупского района</w:t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>
          <w:trHeight w:val="2625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муниципальное бюджетное учреждение «Средства массовой информации Красноселькупского района»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3.1. 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Субсидия бюджетному учреждению»</w:t>
            </w: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2023 го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ду организован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ыпуск газеты «Северный край» объемом 869034,84 печатных листов.</w:t>
            </w:r>
            <w:r/>
          </w:p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сетевом издании опубликовано информационных материалов и тематических статей в объеме 143 763 Мегабайт.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2024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запланировано организовать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ыпуск газеты «Северный кр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ай» объемом 840333 печатных листа. В сетевом издании планируется разместить информационные материалы и тематические статьи, иную официальную информацию в кол-ве 1440 публикаций, опубликовать муниципальные правовые акты или соглашения в объеме 110 Мегабайт.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000"/>
        </w:trPr>
        <w:tc>
          <w:tcPr>
            <w:shd w:val="clear" w:color="ffffff" w:fill="ffffff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муниципальное бюджетное учреждение «Средства массовой информации Красноселькупского района»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26282f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26282f"/>
                <w:sz w:val="28"/>
                <w:szCs w:val="28"/>
                <w:lang w:eastAsia="ru-RU"/>
              </w:rPr>
              <w:t xml:space="preserve">Мероприятие 3.2. «</w:t>
            </w:r>
            <w:r>
              <w:rPr>
                <w:rFonts w:ascii="Liberation Sans" w:hAnsi="Liberation Sans" w:eastAsia="Times New Roman" w:cs="Liberation Sans"/>
                <w:color w:val="26282f"/>
                <w:sz w:val="28"/>
                <w:szCs w:val="28"/>
                <w:lang w:eastAsia="ru-RU"/>
              </w:rPr>
              <w:t xml:space="preserve">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>
              <w:rPr>
                <w:rFonts w:ascii="Liberation Sans" w:hAnsi="Liberation Sans" w:eastAsia="Times New Roman" w:cs="Liberation Sans"/>
                <w:b/>
                <w:bCs/>
                <w:color w:val="26282f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для технологического переоснащения средств массовой информации приобретено профессиональное оборудование в количестве 26 единиц и запчасти для ремонта печатной машины в количестве 32 единицы.</w:t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highlight w:val="yellow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2024 году планируется приобрести оборудование для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технологического переоснащения средств массовой информации в количестве 43 единиц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</w:tbl>
    <w:p>
      <w:pPr>
        <w:ind w:firstLine="0"/>
        <w:jc w:val="right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».</w:t>
      </w:r>
      <w:r>
        <w:rPr>
          <w:rFonts w:ascii="Liberation Sans" w:hAnsi="Liberation Sans" w:cs="Liberation Sans" w:eastAsiaTheme="majorEastAsia"/>
          <w:color w:val="000000"/>
          <w:sz w:val="28"/>
          <w:szCs w:val="28"/>
        </w:rPr>
      </w:r>
      <w:r/>
    </w:p>
    <w:p>
      <w:pPr>
        <w:jc w:val="righ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3"/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4.</w:t>
      </w: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2.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к Программе изложить в следующей редакции: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/>
    </w:p>
    <w:p>
      <w:pPr>
        <w:ind w:firstLine="0"/>
        <w:jc w:val="both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«Приложение № 2.</w:t>
      </w: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</w:rPr>
      </w:r>
      <w:r/>
    </w:p>
    <w:p>
      <w:pPr>
        <w:ind w:left="9781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муниципальной программе муниципального округа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район Ямало-Ненецкого автономного округа «Реализация муниципальной политики»</w:t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ДЕТАЛИЗИРОВАННЫЙ ПЕРЕЧЕНЬ</w:t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район Ямало-Ненецкого автономного округа «Реализация муниципальной политики» на 2024 год</w:t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95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4724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1134"/>
        <w:gridCol w:w="6520"/>
        <w:gridCol w:w="2091"/>
        <w:gridCol w:w="2694"/>
        <w:gridCol w:w="2285"/>
      </w:tblGrid>
      <w:tr>
        <w:trPr>
          <w:trHeight w:val="2205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 район Ямало-Ненецкого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86 435,999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9 824,000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76 611,999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8 303,999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68 371,000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района, обеспечение их социальных и духовных потребностей"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9 761,000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6 662,000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3 099,000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9 761,000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6 662,000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3 099,000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57,000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«Районный Дом ремесел»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1.2. 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Торова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, здравствуйте!»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0,480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народа  селькупы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«Вороний день»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38,000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2.6.20.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1,520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.23.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- 974 ЦСР - 1830188030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.25.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.27.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Код Главы - 974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22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.28.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района, содержащим в личном хозяйстве домашних оленей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Решение Думы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 от 21.02.2023 г. № 183 "Об установлении за счет средств бюджета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 дополнительной меры социальной поддержки отдельным категориям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.29.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- 1830120710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26.09.2012 г. № 826-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.32.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.34.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приобретение  комплектов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чумов и комплектующих к ним, чумовых печей, брезента, сукна, ламп и стекол к ним, кожи юфть и сыромять,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сетематериалов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обеспеченности лиц, ведущих традиционный образ жизни коренных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.36.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.38.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.39.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21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.41.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.43.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.45.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.47.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.48.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.49.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  "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.51.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46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Закон ЯНАО  от 25.12.2017 № 102-ЗАО "О наделении органов местного самоуправления отдельными государственными полномочиями Ямало-Ненецкого автономн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ого округа по обеспечению некоторых гарантий прав лиц из числа коренных малочисленных народов Севера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проживающих на территории Ямало-Ненецкого автономного округа, ведущих традиционный образ жизни коренных м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.53.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 (отдел по развитию агропромышленного комплекса и делам коренных малочисленных народов Севера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1.16.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.59.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1.17.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«Литературно-тематическая программа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Ругинские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чтения», неделя фольклора народов Ямала, обычай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гостевания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Этылла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» и обряд встречи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Чэты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.60.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.61.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.62.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8 303,999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8 303,999</w:t>
            </w:r>
            <w:r/>
          </w:p>
        </w:tc>
      </w:tr>
      <w:tr>
        <w:trPr>
          <w:trHeight w:val="10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 xml:space="preserve">8 303,999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7 385,999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7 385,999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 xml:space="preserve">7 385,999</w:t>
            </w:r>
            <w:r/>
          </w:p>
        </w:tc>
      </w:tr>
      <w:tr>
        <w:trPr>
          <w:trHeight w:val="3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 на конкурсной основе»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 от 14.04.2022 г. № 148-П "Об утверждении Порядка предоставления субсидий из бюджета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на реализацию проектов социально ориентированных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Красноселькупский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 Ямало-Ненецкого автономного округа на конкурсной основе"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10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Мероприятие 2.2.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«Оказание финансовой поддержки социально ориентированным некоммерческим организациям в муниципальном округе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район»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района от 15.02.2022 № 49-П "Об утверждении Порядка оказания финансовой поддержки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br/>
              <w:t xml:space="preserve">в виде субсидий из бюджета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br/>
              <w:t xml:space="preserve">социально ориентированным некоммерческим организациям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br/>
              <w:t xml:space="preserve">в муниципальном округе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Красноселькупский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 район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6 926,999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Красноселькупского</w:t>
            </w: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 xml:space="preserve">6 926,999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6 926,999</w:t>
            </w:r>
            <w:r/>
          </w:p>
        </w:tc>
      </w:tr>
      <w:tr>
        <w:trPr>
          <w:trHeight w:val="6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«Приобретение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Соглашение об использовании Портала "Живем на Севере" от 20.12.2021 № 02/21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(отдел информационно-аналитической деятельности Администрации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8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65 209,000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65 209,000</w:t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- 1830313000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МБУ «Средства массовой информации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- 1830371810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- 18303S1810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31,940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- 1830386010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1 391,060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МБУ «Средства массовой информации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</w:tbl>
    <w:p>
      <w:pPr>
        <w:ind w:firstLine="0"/>
        <w:jc w:val="right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».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sectPr>
      <w:headerReference w:type="default" r:id="rId14"/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9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/>
  </w:p>
  <w:p>
    <w:pPr>
      <w:pStyle w:val="985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5"/>
      <w:jc w:val="center"/>
      <w:rPr>
        <w:rFonts w:ascii="Liberation Sans" w:hAnsi="Liberation Sans" w:cs="Liberation Sans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1</w:t>
    </w:r>
    <w:r>
      <w:rPr>
        <w:rFonts w:ascii="Liberation Sans" w:hAnsi="Liberation Sans" w:eastAsia="Liberation Serif" w:cs="Liberation Sans"/>
        <w:sz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9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 w:default="1">
    <w:name w:val="Normal"/>
    <w:qFormat/>
    <w:pPr>
      <w:ind w:firstLine="709"/>
      <w:spacing w:after="0" w:line="240" w:lineRule="auto"/>
    </w:pPr>
    <w:rPr>
      <w:rFonts w:ascii="Calibri" w:hAnsi="Calibri" w:eastAsia="Calibri" w:cs="Times New Roman"/>
    </w:rPr>
  </w:style>
  <w:style w:type="paragraph" w:styleId="788">
    <w:name w:val="Heading 1"/>
    <w:basedOn w:val="787"/>
    <w:next w:val="787"/>
    <w:link w:val="8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9">
    <w:name w:val="Heading 2"/>
    <w:basedOn w:val="787"/>
    <w:next w:val="787"/>
    <w:link w:val="8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0">
    <w:name w:val="Heading 3"/>
    <w:basedOn w:val="787"/>
    <w:next w:val="787"/>
    <w:link w:val="980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eastAsia="Times New Roman" w:cs="Calibri"/>
      <w:color w:val="000000"/>
      <w:sz w:val="28"/>
      <w:szCs w:val="28"/>
      <w:lang w:eastAsia="ru-RU"/>
    </w:rPr>
  </w:style>
  <w:style w:type="paragraph" w:styleId="791">
    <w:name w:val="Heading 4"/>
    <w:basedOn w:val="787"/>
    <w:next w:val="787"/>
    <w:link w:val="8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787"/>
    <w:next w:val="787"/>
    <w:link w:val="8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3">
    <w:name w:val="Heading 6"/>
    <w:basedOn w:val="787"/>
    <w:next w:val="787"/>
    <w:link w:val="8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94">
    <w:name w:val="Heading 7"/>
    <w:basedOn w:val="787"/>
    <w:next w:val="787"/>
    <w:link w:val="8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95">
    <w:name w:val="Heading 8"/>
    <w:basedOn w:val="787"/>
    <w:next w:val="787"/>
    <w:link w:val="8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96">
    <w:name w:val="Heading 9"/>
    <w:basedOn w:val="787"/>
    <w:next w:val="787"/>
    <w:link w:val="8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eastAsia="Arial" w:cs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eastAsia="Arial" w:cs="Arial"/>
      <w:sz w:val="34"/>
    </w:rPr>
  </w:style>
  <w:style w:type="character" w:styleId="802" w:customStyle="1">
    <w:name w:val="Heading 4 Char"/>
    <w:basedOn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803" w:customStyle="1">
    <w:name w:val="Heading 5 Char"/>
    <w:basedOn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804" w:customStyle="1">
    <w:name w:val="Heading 6 Char"/>
    <w:basedOn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05" w:customStyle="1">
    <w:name w:val="Heading 7 Char"/>
    <w:basedOn w:val="7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6" w:customStyle="1">
    <w:name w:val="Heading 8 Char"/>
    <w:basedOn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807" w:customStyle="1">
    <w:name w:val="Heading 9 Char"/>
    <w:basedOn w:val="797"/>
    <w:uiPriority w:val="9"/>
    <w:rPr>
      <w:rFonts w:ascii="Arial" w:hAnsi="Arial" w:eastAsia="Arial" w:cs="Arial"/>
      <w:i/>
      <w:iCs/>
      <w:sz w:val="21"/>
      <w:szCs w:val="21"/>
    </w:rPr>
  </w:style>
  <w:style w:type="character" w:styleId="808" w:customStyle="1">
    <w:name w:val="Title Char"/>
    <w:basedOn w:val="797"/>
    <w:uiPriority w:val="10"/>
    <w:rPr>
      <w:sz w:val="48"/>
      <w:szCs w:val="48"/>
    </w:rPr>
  </w:style>
  <w:style w:type="character" w:styleId="809" w:customStyle="1">
    <w:name w:val="Subtitle Char"/>
    <w:basedOn w:val="797"/>
    <w:uiPriority w:val="11"/>
    <w:rPr>
      <w:sz w:val="24"/>
      <w:szCs w:val="24"/>
    </w:rPr>
  </w:style>
  <w:style w:type="character" w:styleId="810" w:customStyle="1">
    <w:name w:val="Quote Char"/>
    <w:uiPriority w:val="29"/>
    <w:rPr>
      <w:i/>
    </w:rPr>
  </w:style>
  <w:style w:type="character" w:styleId="811" w:customStyle="1">
    <w:name w:val="Intense Quote Char"/>
    <w:uiPriority w:val="30"/>
    <w:rPr>
      <w:i/>
    </w:rPr>
  </w:style>
  <w:style w:type="character" w:styleId="812" w:customStyle="1">
    <w:name w:val="Footnote Text Char"/>
    <w:uiPriority w:val="99"/>
    <w:rPr>
      <w:sz w:val="18"/>
    </w:rPr>
  </w:style>
  <w:style w:type="character" w:styleId="813" w:customStyle="1">
    <w:name w:val="Endnote Text Char"/>
    <w:uiPriority w:val="99"/>
    <w:rPr>
      <w:sz w:val="20"/>
    </w:rPr>
  </w:style>
  <w:style w:type="character" w:styleId="814" w:customStyle="1">
    <w:name w:val="Заголовок 1 Знак"/>
    <w:basedOn w:val="797"/>
    <w:link w:val="788"/>
    <w:uiPriority w:val="9"/>
    <w:rPr>
      <w:rFonts w:ascii="Arial" w:hAnsi="Arial" w:eastAsia="Arial" w:cs="Arial"/>
      <w:sz w:val="40"/>
      <w:szCs w:val="40"/>
    </w:rPr>
  </w:style>
  <w:style w:type="character" w:styleId="815" w:customStyle="1">
    <w:name w:val="Заголовок 2 Знак"/>
    <w:basedOn w:val="797"/>
    <w:link w:val="789"/>
    <w:uiPriority w:val="9"/>
    <w:rPr>
      <w:rFonts w:ascii="Arial" w:hAnsi="Arial" w:eastAsia="Arial" w:cs="Arial"/>
      <w:sz w:val="34"/>
    </w:rPr>
  </w:style>
  <w:style w:type="character" w:styleId="816" w:customStyle="1">
    <w:name w:val="Heading 3 Char"/>
    <w:basedOn w:val="797"/>
    <w:uiPriority w:val="9"/>
    <w:rPr>
      <w:rFonts w:ascii="Arial" w:hAnsi="Arial" w:eastAsia="Arial" w:cs="Arial"/>
      <w:sz w:val="30"/>
      <w:szCs w:val="30"/>
    </w:rPr>
  </w:style>
  <w:style w:type="character" w:styleId="817" w:customStyle="1">
    <w:name w:val="Заголовок 4 Знак"/>
    <w:basedOn w:val="797"/>
    <w:link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818" w:customStyle="1">
    <w:name w:val="Заголовок 5 Знак"/>
    <w:basedOn w:val="797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819" w:customStyle="1">
    <w:name w:val="Заголовок 6 Знак"/>
    <w:basedOn w:val="797"/>
    <w:link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820" w:customStyle="1">
    <w:name w:val="Заголовок 7 Знак"/>
    <w:basedOn w:val="797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1" w:customStyle="1">
    <w:name w:val="Заголовок 8 Знак"/>
    <w:basedOn w:val="797"/>
    <w:link w:val="795"/>
    <w:uiPriority w:val="9"/>
    <w:rPr>
      <w:rFonts w:ascii="Arial" w:hAnsi="Arial" w:eastAsia="Arial" w:cs="Arial"/>
      <w:i/>
      <w:iCs/>
      <w:sz w:val="22"/>
      <w:szCs w:val="22"/>
    </w:rPr>
  </w:style>
  <w:style w:type="character" w:styleId="822" w:customStyle="1">
    <w:name w:val="Заголовок 9 Знак"/>
    <w:basedOn w:val="797"/>
    <w:link w:val="796"/>
    <w:uiPriority w:val="9"/>
    <w:rPr>
      <w:rFonts w:ascii="Arial" w:hAnsi="Arial" w:eastAsia="Arial" w:cs="Arial"/>
      <w:i/>
      <w:iCs/>
      <w:sz w:val="21"/>
      <w:szCs w:val="21"/>
    </w:rPr>
  </w:style>
  <w:style w:type="paragraph" w:styleId="823">
    <w:name w:val="Title"/>
    <w:basedOn w:val="787"/>
    <w:next w:val="787"/>
    <w:link w:val="8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4" w:customStyle="1">
    <w:name w:val="Заголовок Знак"/>
    <w:basedOn w:val="797"/>
    <w:link w:val="823"/>
    <w:uiPriority w:val="10"/>
    <w:rPr>
      <w:sz w:val="48"/>
      <w:szCs w:val="48"/>
    </w:rPr>
  </w:style>
  <w:style w:type="paragraph" w:styleId="825">
    <w:name w:val="Subtitle"/>
    <w:basedOn w:val="787"/>
    <w:next w:val="787"/>
    <w:link w:val="826"/>
    <w:uiPriority w:val="11"/>
    <w:qFormat/>
    <w:pPr>
      <w:spacing w:before="200" w:after="200"/>
    </w:pPr>
    <w:rPr>
      <w:sz w:val="24"/>
      <w:szCs w:val="24"/>
    </w:rPr>
  </w:style>
  <w:style w:type="character" w:styleId="826" w:customStyle="1">
    <w:name w:val="Подзаголовок Знак"/>
    <w:basedOn w:val="797"/>
    <w:link w:val="825"/>
    <w:uiPriority w:val="11"/>
    <w:rPr>
      <w:sz w:val="24"/>
      <w:szCs w:val="24"/>
    </w:rPr>
  </w:style>
  <w:style w:type="paragraph" w:styleId="827">
    <w:name w:val="Quote"/>
    <w:basedOn w:val="787"/>
    <w:next w:val="787"/>
    <w:link w:val="828"/>
    <w:uiPriority w:val="29"/>
    <w:qFormat/>
    <w:pPr>
      <w:ind w:left="720" w:right="720"/>
    </w:pPr>
    <w:rPr>
      <w:i/>
    </w:rPr>
  </w:style>
  <w:style w:type="character" w:styleId="828" w:customStyle="1">
    <w:name w:val="Цитата 2 Знак"/>
    <w:link w:val="827"/>
    <w:uiPriority w:val="29"/>
    <w:rPr>
      <w:i/>
    </w:rPr>
  </w:style>
  <w:style w:type="paragraph" w:styleId="829">
    <w:name w:val="Intense Quote"/>
    <w:basedOn w:val="787"/>
    <w:next w:val="787"/>
    <w:link w:val="8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0" w:customStyle="1">
    <w:name w:val="Выделенная цитата Знак"/>
    <w:link w:val="829"/>
    <w:uiPriority w:val="30"/>
    <w:rPr>
      <w:i/>
    </w:rPr>
  </w:style>
  <w:style w:type="character" w:styleId="831" w:customStyle="1">
    <w:name w:val="Header Char"/>
    <w:basedOn w:val="797"/>
    <w:uiPriority w:val="99"/>
  </w:style>
  <w:style w:type="character" w:styleId="832" w:customStyle="1">
    <w:name w:val="Footer Char"/>
    <w:basedOn w:val="797"/>
    <w:uiPriority w:val="99"/>
  </w:style>
  <w:style w:type="paragraph" w:styleId="833">
    <w:name w:val="Caption"/>
    <w:basedOn w:val="787"/>
    <w:next w:val="78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34" w:customStyle="1">
    <w:name w:val="Caption Char"/>
    <w:uiPriority w:val="99"/>
  </w:style>
  <w:style w:type="table" w:styleId="835" w:customStyle="1">
    <w:name w:val="Table Grid Light"/>
    <w:basedOn w:val="7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6">
    <w:name w:val="Plain Table 1"/>
    <w:basedOn w:val="7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2"/>
    <w:basedOn w:val="79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1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 w:customStyle="1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64" w:customStyle="1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65" w:customStyle="1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66" w:customStyle="1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67" w:customStyle="1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68" w:customStyle="1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9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76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7" w:customStyle="1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78" w:customStyle="1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79" w:customStyle="1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0" w:customStyle="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1" w:customStyle="1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2" w:customStyle="1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83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903" w:customStyle="1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04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6" w:customStyle="1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27" w:customStyle="1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8" w:customStyle="1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29" w:customStyle="1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30" w:customStyle="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31" w:customStyle="1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32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ned - Accent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0" w:customStyle="1">
    <w:name w:val="Lined - Accent 1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41" w:customStyle="1">
    <w:name w:val="Lined - Accent 2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2" w:customStyle="1">
    <w:name w:val="Lined - Accent 3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3" w:customStyle="1">
    <w:name w:val="Lined - Accent 4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4" w:customStyle="1">
    <w:name w:val="Lined - Accent 5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45" w:customStyle="1">
    <w:name w:val="Lined - Accent 6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6" w:customStyle="1">
    <w:name w:val="Bordered &amp; Lined - Accent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7" w:customStyle="1">
    <w:name w:val="Bordered &amp; Lined - Accent 1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48" w:customStyle="1">
    <w:name w:val="Bordered &amp; Lined - Accent 2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9" w:customStyle="1">
    <w:name w:val="Bordered &amp; Lined - Accent 3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0" w:customStyle="1">
    <w:name w:val="Bordered &amp; Lined - Accent 4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1" w:customStyle="1">
    <w:name w:val="Bordered &amp; Lined - Accent 5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52" w:customStyle="1">
    <w:name w:val="Bordered &amp; Lined - Accent 6"/>
    <w:basedOn w:val="7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3" w:customStyle="1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4" w:customStyle="1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55" w:customStyle="1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56" w:customStyle="1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57" w:customStyle="1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8" w:customStyle="1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59" w:customStyle="1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60">
    <w:name w:val="footnote text"/>
    <w:basedOn w:val="787"/>
    <w:link w:val="961"/>
    <w:uiPriority w:val="99"/>
    <w:semiHidden/>
    <w:unhideWhenUsed/>
    <w:pPr>
      <w:spacing w:after="40"/>
    </w:pPr>
    <w:rPr>
      <w:sz w:val="18"/>
    </w:rPr>
  </w:style>
  <w:style w:type="character" w:styleId="961" w:customStyle="1">
    <w:name w:val="Текст сноски Знак"/>
    <w:link w:val="960"/>
    <w:uiPriority w:val="99"/>
    <w:rPr>
      <w:sz w:val="18"/>
    </w:rPr>
  </w:style>
  <w:style w:type="character" w:styleId="962">
    <w:name w:val="footnote reference"/>
    <w:basedOn w:val="797"/>
    <w:uiPriority w:val="99"/>
    <w:unhideWhenUsed/>
    <w:rPr>
      <w:vertAlign w:val="superscript"/>
    </w:rPr>
  </w:style>
  <w:style w:type="paragraph" w:styleId="963">
    <w:name w:val="endnote text"/>
    <w:basedOn w:val="787"/>
    <w:link w:val="964"/>
    <w:uiPriority w:val="99"/>
    <w:semiHidden/>
    <w:unhideWhenUsed/>
    <w:rPr>
      <w:sz w:val="20"/>
    </w:rPr>
  </w:style>
  <w:style w:type="character" w:styleId="964" w:customStyle="1">
    <w:name w:val="Текст концевой сноски Знак"/>
    <w:link w:val="963"/>
    <w:uiPriority w:val="99"/>
    <w:rPr>
      <w:sz w:val="20"/>
    </w:rPr>
  </w:style>
  <w:style w:type="character" w:styleId="965">
    <w:name w:val="endnote reference"/>
    <w:basedOn w:val="797"/>
    <w:uiPriority w:val="99"/>
    <w:semiHidden/>
    <w:unhideWhenUsed/>
    <w:rPr>
      <w:vertAlign w:val="superscript"/>
    </w:rPr>
  </w:style>
  <w:style w:type="paragraph" w:styleId="966">
    <w:name w:val="toc 1"/>
    <w:basedOn w:val="787"/>
    <w:next w:val="787"/>
    <w:uiPriority w:val="39"/>
    <w:unhideWhenUsed/>
    <w:pPr>
      <w:ind w:firstLine="0"/>
      <w:spacing w:after="57"/>
    </w:pPr>
  </w:style>
  <w:style w:type="paragraph" w:styleId="967">
    <w:name w:val="toc 2"/>
    <w:basedOn w:val="787"/>
    <w:next w:val="787"/>
    <w:uiPriority w:val="39"/>
    <w:unhideWhenUsed/>
    <w:pPr>
      <w:ind w:left="283" w:firstLine="0"/>
      <w:spacing w:after="57"/>
    </w:pPr>
  </w:style>
  <w:style w:type="paragraph" w:styleId="968">
    <w:name w:val="toc 3"/>
    <w:basedOn w:val="787"/>
    <w:next w:val="787"/>
    <w:uiPriority w:val="39"/>
    <w:unhideWhenUsed/>
    <w:pPr>
      <w:ind w:left="567" w:firstLine="0"/>
      <w:spacing w:after="57"/>
    </w:pPr>
  </w:style>
  <w:style w:type="paragraph" w:styleId="969">
    <w:name w:val="toc 4"/>
    <w:basedOn w:val="787"/>
    <w:next w:val="787"/>
    <w:uiPriority w:val="39"/>
    <w:unhideWhenUsed/>
    <w:pPr>
      <w:ind w:left="850" w:firstLine="0"/>
      <w:spacing w:after="57"/>
    </w:pPr>
  </w:style>
  <w:style w:type="paragraph" w:styleId="970">
    <w:name w:val="toc 5"/>
    <w:basedOn w:val="787"/>
    <w:next w:val="787"/>
    <w:uiPriority w:val="39"/>
    <w:unhideWhenUsed/>
    <w:pPr>
      <w:ind w:left="1134" w:firstLine="0"/>
      <w:spacing w:after="57"/>
    </w:pPr>
  </w:style>
  <w:style w:type="paragraph" w:styleId="971">
    <w:name w:val="toc 6"/>
    <w:basedOn w:val="787"/>
    <w:next w:val="787"/>
    <w:uiPriority w:val="39"/>
    <w:unhideWhenUsed/>
    <w:pPr>
      <w:ind w:left="1417" w:firstLine="0"/>
      <w:spacing w:after="57"/>
    </w:pPr>
  </w:style>
  <w:style w:type="paragraph" w:styleId="972">
    <w:name w:val="toc 7"/>
    <w:basedOn w:val="787"/>
    <w:next w:val="787"/>
    <w:uiPriority w:val="39"/>
    <w:unhideWhenUsed/>
    <w:pPr>
      <w:ind w:left="1701" w:firstLine="0"/>
      <w:spacing w:after="57"/>
    </w:pPr>
  </w:style>
  <w:style w:type="paragraph" w:styleId="973">
    <w:name w:val="toc 8"/>
    <w:basedOn w:val="787"/>
    <w:next w:val="787"/>
    <w:uiPriority w:val="39"/>
    <w:unhideWhenUsed/>
    <w:pPr>
      <w:ind w:left="1984" w:firstLine="0"/>
      <w:spacing w:after="57"/>
    </w:pPr>
  </w:style>
  <w:style w:type="paragraph" w:styleId="974">
    <w:name w:val="toc 9"/>
    <w:basedOn w:val="787"/>
    <w:next w:val="787"/>
    <w:uiPriority w:val="39"/>
    <w:unhideWhenUsed/>
    <w:pPr>
      <w:ind w:left="2268" w:firstLine="0"/>
      <w:spacing w:after="57"/>
    </w:pPr>
  </w:style>
  <w:style w:type="paragraph" w:styleId="975">
    <w:name w:val="TOC Heading"/>
    <w:uiPriority w:val="39"/>
    <w:unhideWhenUsed/>
  </w:style>
  <w:style w:type="paragraph" w:styleId="976">
    <w:name w:val="table of figures"/>
    <w:basedOn w:val="787"/>
    <w:next w:val="787"/>
    <w:uiPriority w:val="99"/>
    <w:unhideWhenUsed/>
  </w:style>
  <w:style w:type="paragraph" w:styleId="97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table" w:styleId="978">
    <w:name w:val="Table Grid"/>
    <w:basedOn w:val="79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9">
    <w:name w:val="List Paragraph"/>
    <w:basedOn w:val="787"/>
    <w:uiPriority w:val="34"/>
    <w:qFormat/>
    <w:pPr>
      <w:contextualSpacing/>
      <w:ind w:left="720"/>
    </w:pPr>
  </w:style>
  <w:style w:type="character" w:styleId="980" w:customStyle="1">
    <w:name w:val="Заголовок 3 Знак"/>
    <w:basedOn w:val="797"/>
    <w:link w:val="790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81">
    <w:name w:val="Body Text"/>
    <w:basedOn w:val="787"/>
    <w:link w:val="982"/>
    <w:pPr>
      <w:ind w:firstLine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82" w:customStyle="1">
    <w:name w:val="Основной текст Знак"/>
    <w:basedOn w:val="797"/>
    <w:link w:val="981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83">
    <w:name w:val="Balloon Text"/>
    <w:basedOn w:val="787"/>
    <w:link w:val="9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84" w:customStyle="1">
    <w:name w:val="Текст выноски Знак"/>
    <w:basedOn w:val="797"/>
    <w:link w:val="983"/>
    <w:uiPriority w:val="99"/>
    <w:semiHidden/>
    <w:rPr>
      <w:rFonts w:ascii="Segoe UI" w:hAnsi="Segoe UI" w:eastAsia="Calibri" w:cs="Segoe UI"/>
      <w:sz w:val="18"/>
      <w:szCs w:val="18"/>
    </w:rPr>
  </w:style>
  <w:style w:type="paragraph" w:styleId="985">
    <w:name w:val="Header"/>
    <w:basedOn w:val="787"/>
    <w:link w:val="9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6" w:customStyle="1">
    <w:name w:val="Верхний колонтитул Знак"/>
    <w:basedOn w:val="797"/>
    <w:link w:val="985"/>
    <w:uiPriority w:val="99"/>
    <w:rPr>
      <w:rFonts w:ascii="Calibri" w:hAnsi="Calibri" w:eastAsia="Calibri" w:cs="Times New Roman"/>
    </w:rPr>
  </w:style>
  <w:style w:type="paragraph" w:styleId="987">
    <w:name w:val="Footer"/>
    <w:basedOn w:val="787"/>
    <w:link w:val="98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8" w:customStyle="1">
    <w:name w:val="Нижний колонтитул Знак"/>
    <w:basedOn w:val="797"/>
    <w:link w:val="987"/>
    <w:uiPriority w:val="99"/>
    <w:rPr>
      <w:rFonts w:ascii="Calibri" w:hAnsi="Calibri" w:eastAsia="Calibri" w:cs="Times New Roman"/>
    </w:rPr>
  </w:style>
  <w:style w:type="character" w:styleId="989">
    <w:name w:val="Hyperlink"/>
    <w:basedOn w:val="797"/>
    <w:uiPriority w:val="99"/>
    <w:unhideWhenUsed/>
    <w:rPr>
      <w:color w:val="0000ff"/>
      <w:u w:val="single"/>
    </w:rPr>
  </w:style>
  <w:style w:type="paragraph" w:styleId="990">
    <w:name w:val="No Spacing"/>
    <w:link w:val="991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91" w:customStyle="1">
    <w:name w:val="Без интервала Знак"/>
    <w:link w:val="990"/>
    <w:uiPriority w:val="1"/>
    <w:rPr>
      <w:rFonts w:ascii="Calibri" w:hAnsi="Calibri" w:eastAsia="Times New Roman" w:cs="Times New Roman"/>
      <w:lang w:eastAsia="ru-RU"/>
    </w:rPr>
  </w:style>
  <w:style w:type="character" w:styleId="992" w:customStyle="1">
    <w:name w:val="apple-style-span"/>
    <w:basedOn w:val="797"/>
  </w:style>
  <w:style w:type="character" w:styleId="993" w:customStyle="1">
    <w:name w:val="docdata"/>
    <w:basedOn w:val="797"/>
  </w:style>
  <w:style w:type="paragraph" w:styleId="994" w:customStyle="1">
    <w:name w:val="docy"/>
    <w:basedOn w:val="787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95">
    <w:name w:val="Normal (Web)"/>
    <w:basedOn w:val="787"/>
    <w:uiPriority w:val="99"/>
    <w:semiHidden/>
    <w:unhideWhenUsed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image" Target="media/image1.png"/><Relationship Id="rId19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136</cp:revision>
  <dcterms:created xsi:type="dcterms:W3CDTF">2021-12-20T04:22:00Z</dcterms:created>
  <dcterms:modified xsi:type="dcterms:W3CDTF">2024-04-25T04:15:17Z</dcterms:modified>
</cp:coreProperties>
</file>