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sz w:val="28"/>
          <w:szCs w:val="28"/>
        </w:rPr>
      </w:r>
      <w:r/>
    </w:p>
    <w:p>
      <w:pPr>
        <w:pStyle w:val="872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sz w:val="28"/>
          <w:szCs w:val="28"/>
        </w:rPr>
      </w:r>
      <w:r/>
    </w:p>
    <w:p>
      <w:pPr>
        <w:pStyle w:val="866"/>
        <w:spacing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«26» марта 2024 г.                                                                             № 104-П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bookmarkStart w:id="0" w:name="_Hlk94879825"/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О 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порядке взаимодействия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 органов (структурных подразделений)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и 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территориальных органов 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(структурных подразделений) 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Администрации Красноселькупского района по использованию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субсидий, </w:t>
      </w:r>
      <w:bookmarkStart w:id="1" w:name="_Hlk94879360"/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предоставляемых из окружного бюджета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бюджету Красноселькупского района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на софинансирование расходных обязательств по вопросам местного значения в области благоустройства </w:t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  <w:t xml:space="preserve">на реализацию мероприятий по благоустройству общественных территорий</w:t>
      </w:r>
      <w:bookmarkEnd w:id="0"/>
      <w:r>
        <w:rPr>
          <w:sz w:val="27"/>
          <w:szCs w:val="27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</w:r>
      <w:bookmarkEnd w:id="1"/>
      <w:r>
        <w:rPr>
          <w:sz w:val="27"/>
          <w:szCs w:val="27"/>
        </w:rPr>
      </w:r>
      <w:r/>
    </w:p>
    <w:p>
      <w:pPr>
        <w:pStyle w:val="874"/>
        <w:contextualSpacing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  <w:b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В соответствии с Федеральным законом от 06</w:t>
      </w:r>
      <w:r>
        <w:rPr>
          <w:rFonts w:ascii="Liberation Sans" w:hAnsi="Liberation Sans" w:cs="Liberation Sans"/>
          <w:sz w:val="27"/>
          <w:szCs w:val="27"/>
        </w:rPr>
        <w:t xml:space="preserve"> октября </w:t>
      </w:r>
      <w:r>
        <w:rPr>
          <w:rFonts w:ascii="Liberation Sans" w:hAnsi="Liberation Sans" w:cs="Liberation Sans"/>
          <w:sz w:val="27"/>
          <w:szCs w:val="27"/>
        </w:rPr>
        <w:t xml:space="preserve">2003 года      № 131-ФЗ «Об общих принципах организации местного самоуправления в Российской Федерации», </w:t>
      </w:r>
      <w:r>
        <w:rPr>
          <w:rFonts w:ascii="Liberation Sans" w:hAnsi="Liberation Sans" w:cs="Liberation Sans"/>
          <w:sz w:val="27"/>
          <w:szCs w:val="27"/>
        </w:rPr>
        <w:t xml:space="preserve">постановлением Правительства Ямало-Ненецкого автономного округа от 25 декабря 2013 года № 1099-П </w:t>
      </w:r>
      <w:r>
        <w:rPr>
          <w:rFonts w:ascii="Liberation Sans" w:hAnsi="Liberation Sans" w:cs="Liberation Sans"/>
          <w:sz w:val="27"/>
          <w:szCs w:val="27"/>
        </w:rPr>
        <w:t xml:space="preserve">«Об утверждении государственной программы Ямало-Ненецкого автономного округа «Развитие строительного комплекса и жилищной сферы», </w:t>
      </w:r>
      <w:r>
        <w:rPr>
          <w:rFonts w:ascii="Liberation Sans" w:hAnsi="Liberation Sans" w:cs="Liberation Sans"/>
          <w:sz w:val="27"/>
          <w:szCs w:val="27"/>
        </w:rPr>
        <w:t xml:space="preserve">постановлени</w:t>
      </w:r>
      <w:r>
        <w:rPr>
          <w:rFonts w:ascii="Liberation Sans" w:hAnsi="Liberation Sans" w:cs="Liberation Sans"/>
          <w:sz w:val="27"/>
          <w:szCs w:val="27"/>
        </w:rPr>
        <w:t xml:space="preserve">ем</w:t>
      </w:r>
      <w:r>
        <w:rPr>
          <w:rFonts w:ascii="Liberation Sans" w:hAnsi="Liberation Sans" w:cs="Liberation Sans"/>
          <w:sz w:val="27"/>
          <w:szCs w:val="27"/>
        </w:rPr>
        <w:t xml:space="preserve"> Администрации Красноселькупского района  от 20 декабря 2021 года № 90-П «</w:t>
      </w:r>
      <w:bookmarkStart w:id="2" w:name="_Hlk96078175"/>
      <w:r>
        <w:rPr>
          <w:rFonts w:ascii="Liberation Sans" w:hAnsi="Liberation Sans" w:cs="Liberation Sans"/>
          <w:sz w:val="27"/>
          <w:szCs w:val="27"/>
        </w:rPr>
        <w:t xml:space="preserve">Об утверждении муниципальной программы муниципального округа Красноселькупский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</w:t>
      </w:r>
      <w:bookmarkEnd w:id="2"/>
      <w:r>
        <w:rPr>
          <w:rFonts w:ascii="Liberation Sans" w:hAnsi="Liberation Sans" w:cs="Liberation Sans"/>
          <w:sz w:val="27"/>
          <w:szCs w:val="27"/>
        </w:rPr>
        <w:t xml:space="preserve">»</w:t>
      </w:r>
      <w:r>
        <w:rPr>
          <w:rFonts w:ascii="Liberation Sans" w:hAnsi="Liberation Sans" w:cs="Liberation Sans"/>
          <w:sz w:val="27"/>
          <w:szCs w:val="27"/>
        </w:rPr>
        <w:t xml:space="preserve">, </w:t>
      </w:r>
      <w:r>
        <w:rPr>
          <w:rFonts w:ascii="Liberation Sans" w:hAnsi="Liberation Sans" w:cs="Liberation Sans"/>
          <w:sz w:val="27"/>
          <w:szCs w:val="27"/>
        </w:rPr>
        <w:t xml:space="preserve">руководствуясь Уставом муниципального округа Красноселькупский район Ямало-Ненецкого автономного окру</w:t>
      </w:r>
      <w:r>
        <w:rPr>
          <w:rFonts w:ascii="Liberation Sans" w:hAnsi="Liberation Sans" w:cs="Liberation Sans"/>
          <w:sz w:val="27"/>
          <w:szCs w:val="27"/>
        </w:rPr>
        <w:t xml:space="preserve">га, </w:t>
      </w:r>
      <w:r>
        <w:rPr>
          <w:rFonts w:ascii="Liberation Sans" w:hAnsi="Liberation Sans" w:cs="Liberation Sans"/>
          <w:sz w:val="27"/>
          <w:szCs w:val="27"/>
        </w:rPr>
        <w:t xml:space="preserve">Администрация Красноселькупского района </w:t>
      </w:r>
      <w:r>
        <w:rPr>
          <w:rFonts w:ascii="Liberation Sans" w:hAnsi="Liberation Sans" w:cs="Liberation Sans"/>
          <w:b/>
          <w:sz w:val="27"/>
          <w:szCs w:val="27"/>
        </w:rPr>
        <w:t xml:space="preserve">постановляет:</w:t>
      </w:r>
      <w:r>
        <w:rPr>
          <w:sz w:val="27"/>
          <w:szCs w:val="27"/>
        </w:rPr>
      </w:r>
      <w:r/>
    </w:p>
    <w:p>
      <w:pPr>
        <w:pStyle w:val="874"/>
        <w:numPr>
          <w:ilvl w:val="0"/>
          <w:numId w:val="6"/>
        </w:numPr>
        <w:contextualSpacing/>
        <w:ind w:left="0" w:firstLine="709"/>
        <w:jc w:val="both"/>
        <w:tabs>
          <w:tab w:val="num" w:pos="426" w:leader="none"/>
          <w:tab w:val="clear" w:pos="720" w:leader="none"/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Определить </w:t>
      </w:r>
      <w:r>
        <w:rPr>
          <w:rFonts w:ascii="Liberation Sans" w:hAnsi="Liberation Sans" w:cs="Liberation Sans"/>
          <w:sz w:val="27"/>
          <w:szCs w:val="27"/>
        </w:rPr>
        <w:t xml:space="preserve">уполномоченные </w:t>
      </w:r>
      <w:r>
        <w:rPr>
          <w:rFonts w:ascii="Liberation Sans" w:hAnsi="Liberation Sans" w:cs="Liberation Sans"/>
          <w:sz w:val="27"/>
          <w:szCs w:val="27"/>
        </w:rPr>
        <w:t xml:space="preserve">органы Администрации Красноселькупского района, взаимодействующие при использовании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субсидий, предоставляемых из окружного бюджета бюджету Красноселькупского района на софинансирование расходных обязательств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по вопросам местного</w:t>
      </w:r>
      <w:r>
        <w:rPr>
          <w:rFonts w:ascii="Liberation Sans" w:hAnsi="Liberation Sans" w:cs="Liberation Sans"/>
          <w:sz w:val="27"/>
          <w:szCs w:val="27"/>
        </w:rPr>
        <w:t xml:space="preserve"> значения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в области благоустройства на реализацию мероприятий по благоустройству общественных территорий:</w:t>
      </w:r>
      <w:r>
        <w:rPr>
          <w:sz w:val="27"/>
          <w:szCs w:val="27"/>
        </w:rPr>
      </w:r>
      <w:r/>
    </w:p>
    <w:p>
      <w:pPr>
        <w:pStyle w:val="874"/>
        <w:contextualSpacing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- территориальные органы (структурные подразделения) Администрации Красноселькупского района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- </w:t>
      </w:r>
      <w:r>
        <w:rPr>
          <w:rFonts w:ascii="Liberation Sans" w:hAnsi="Liberation Sans" w:cs="Liberation Sans"/>
          <w:sz w:val="27"/>
          <w:szCs w:val="27"/>
        </w:rPr>
        <w:t xml:space="preserve">а</w:t>
      </w:r>
      <w:r>
        <w:rPr>
          <w:rFonts w:ascii="Liberation Sans" w:hAnsi="Liberation Sans" w:cs="Liberation Sans"/>
          <w:sz w:val="27"/>
          <w:szCs w:val="27"/>
        </w:rPr>
        <w:t xml:space="preserve">дминистрация села Толька, </w:t>
      </w:r>
      <w:r>
        <w:rPr>
          <w:rFonts w:ascii="Liberation Sans" w:hAnsi="Liberation Sans" w:cs="Liberation Sans"/>
          <w:sz w:val="27"/>
          <w:szCs w:val="27"/>
        </w:rPr>
        <w:t xml:space="preserve">а</w:t>
      </w:r>
      <w:r>
        <w:rPr>
          <w:rFonts w:ascii="Liberation Sans" w:hAnsi="Liberation Sans" w:cs="Liberation Sans"/>
          <w:sz w:val="27"/>
          <w:szCs w:val="27"/>
        </w:rPr>
        <w:t xml:space="preserve">дминистрация села Ратта;</w:t>
      </w:r>
      <w:r>
        <w:rPr>
          <w:sz w:val="27"/>
          <w:szCs w:val="27"/>
        </w:rPr>
      </w:r>
      <w:r/>
    </w:p>
    <w:p>
      <w:pPr>
        <w:pStyle w:val="874"/>
        <w:contextualSpacing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- </w:t>
      </w:r>
      <w:bookmarkStart w:id="3" w:name="_Hlk96077584"/>
      <w:r>
        <w:rPr>
          <w:rFonts w:ascii="Liberation Sans" w:hAnsi="Liberation Sans" w:cs="Liberation Sans"/>
          <w:sz w:val="27"/>
          <w:szCs w:val="27"/>
        </w:rPr>
        <w:t xml:space="preserve">структурные подразделения Администрации Красноселькупского района </w:t>
      </w:r>
      <w:bookmarkEnd w:id="3"/>
      <w:r>
        <w:rPr>
          <w:rFonts w:ascii="Liberation Sans" w:hAnsi="Liberation Sans" w:cs="Liberation Sans"/>
          <w:sz w:val="27"/>
          <w:szCs w:val="27"/>
        </w:rPr>
        <w:t xml:space="preserve">(наделённые прав</w:t>
      </w:r>
      <w:r>
        <w:rPr>
          <w:rFonts w:ascii="Liberation Sans" w:hAnsi="Liberation Sans" w:cs="Liberation Sans"/>
          <w:sz w:val="27"/>
          <w:szCs w:val="27"/>
        </w:rPr>
        <w:t xml:space="preserve">ами</w:t>
      </w:r>
      <w:r>
        <w:rPr>
          <w:rFonts w:ascii="Liberation Sans" w:hAnsi="Liberation Sans" w:cs="Liberation Sans"/>
          <w:sz w:val="27"/>
          <w:szCs w:val="27"/>
        </w:rPr>
        <w:t xml:space="preserve"> юридического лица) – муниципальное казённое учреждение «Комитет по управлению капитальным строительством»</w:t>
      </w:r>
      <w:r>
        <w:rPr>
          <w:rFonts w:ascii="Liberation Sans" w:hAnsi="Liberation Sans" w:cs="Liberation Sans"/>
          <w:sz w:val="27"/>
          <w:szCs w:val="27"/>
        </w:rPr>
        <w:t xml:space="preserve">, </w:t>
      </w:r>
      <w:r>
        <w:rPr>
          <w:rFonts w:ascii="Liberation Sans" w:hAnsi="Liberation Sans" w:cs="Liberation Sans"/>
          <w:sz w:val="27"/>
          <w:szCs w:val="27"/>
        </w:rPr>
        <w:t xml:space="preserve">У</w:t>
      </w:r>
      <w:r>
        <w:rPr>
          <w:rFonts w:ascii="Liberation Sans" w:hAnsi="Liberation Sans" w:cs="Liberation Sans"/>
          <w:sz w:val="27"/>
          <w:szCs w:val="27"/>
        </w:rPr>
        <w:t xml:space="preserve">правление финансов Администрации Красноселькупского района;</w:t>
      </w:r>
      <w:r>
        <w:rPr>
          <w:sz w:val="27"/>
          <w:szCs w:val="27"/>
        </w:rPr>
      </w:r>
      <w:r/>
    </w:p>
    <w:p>
      <w:pPr>
        <w:pStyle w:val="874"/>
        <w:contextualSpacing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- структурн</w:t>
      </w:r>
      <w:r>
        <w:rPr>
          <w:rFonts w:ascii="Liberation Sans" w:hAnsi="Liberation Sans" w:cs="Liberation Sans"/>
          <w:sz w:val="27"/>
          <w:szCs w:val="27"/>
        </w:rPr>
        <w:t xml:space="preserve">ые</w:t>
      </w:r>
      <w:r>
        <w:rPr>
          <w:rFonts w:ascii="Liberation Sans" w:hAnsi="Liberation Sans" w:cs="Liberation Sans"/>
          <w:sz w:val="27"/>
          <w:szCs w:val="27"/>
        </w:rPr>
        <w:t xml:space="preserve"> подразделени</w:t>
      </w:r>
      <w:r>
        <w:rPr>
          <w:rFonts w:ascii="Liberation Sans" w:hAnsi="Liberation Sans" w:cs="Liberation Sans"/>
          <w:sz w:val="27"/>
          <w:szCs w:val="27"/>
        </w:rPr>
        <w:t xml:space="preserve">я</w:t>
      </w:r>
      <w:r>
        <w:rPr>
          <w:rFonts w:ascii="Liberation Sans" w:hAnsi="Liberation Sans" w:cs="Liberation Sans"/>
          <w:sz w:val="27"/>
          <w:szCs w:val="27"/>
        </w:rPr>
        <w:t xml:space="preserve"> Администрации Красноселькупского района - </w:t>
      </w:r>
      <w:r>
        <w:rPr>
          <w:rFonts w:ascii="Liberation Sans" w:hAnsi="Liberation Sans" w:cs="Liberation Sans"/>
          <w:sz w:val="27"/>
          <w:szCs w:val="27"/>
        </w:rPr>
        <w:t xml:space="preserve">У</w:t>
      </w:r>
      <w:r>
        <w:rPr>
          <w:rFonts w:ascii="Liberation Sans" w:hAnsi="Liberation Sans" w:cs="Liberation Sans"/>
          <w:sz w:val="27"/>
          <w:szCs w:val="27"/>
        </w:rPr>
        <w:t xml:space="preserve">правление жилищно-коммунального хозяйства, транспорта и связи Администрации Красноселькупского района</w:t>
      </w:r>
      <w:r>
        <w:rPr>
          <w:rFonts w:ascii="Liberation Sans" w:hAnsi="Liberation Sans" w:cs="Liberation Sans"/>
          <w:sz w:val="27"/>
          <w:szCs w:val="27"/>
        </w:rPr>
        <w:t xml:space="preserve">, централизованная </w:t>
      </w:r>
      <w:r>
        <w:rPr>
          <w:rFonts w:ascii="Liberation Sans" w:hAnsi="Liberation Sans" w:cs="Liberation Sans"/>
          <w:sz w:val="27"/>
          <w:szCs w:val="27"/>
        </w:rPr>
        <w:t xml:space="preserve">бухгалтерия Администрации Красноселькупского района</w:t>
      </w:r>
      <w:r>
        <w:rPr>
          <w:rFonts w:ascii="Liberation Sans" w:hAnsi="Liberation Sans" w:cs="Liberation Sans"/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pStyle w:val="871"/>
        <w:contextualSpacing/>
        <w:ind w:left="0"/>
        <w:jc w:val="both"/>
        <w:spacing w:after="0" w:afterAutospacing="0" w:line="240" w:lineRule="auto"/>
        <w:tabs>
          <w:tab w:val="num" w:pos="426" w:leader="none"/>
          <w:tab w:val="left" w:pos="993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2. Утвердить прилагаемое </w:t>
      </w:r>
      <w:r>
        <w:rPr>
          <w:rFonts w:ascii="Liberation Sans" w:hAnsi="Liberation Sans" w:cs="Liberation Sans"/>
          <w:sz w:val="27"/>
          <w:szCs w:val="27"/>
        </w:rPr>
        <w:t xml:space="preserve">П</w:t>
      </w:r>
      <w:r>
        <w:rPr>
          <w:rFonts w:ascii="Liberation Sans" w:hAnsi="Liberation Sans" w:cs="Liberation Sans"/>
          <w:sz w:val="27"/>
          <w:szCs w:val="27"/>
        </w:rPr>
        <w:t xml:space="preserve">оложение </w:t>
      </w:r>
      <w:bookmarkStart w:id="4" w:name="_Hlk97219624"/>
      <w:r>
        <w:rPr>
          <w:rFonts w:ascii="Liberation Sans" w:hAnsi="Liberation Sans" w:cs="Liberation Sans"/>
          <w:sz w:val="27"/>
          <w:szCs w:val="27"/>
        </w:rPr>
      </w:r>
      <w:bookmarkStart w:id="5" w:name="_Hlk96348250"/>
      <w:r>
        <w:rPr>
          <w:rFonts w:ascii="Liberation Sans" w:hAnsi="Liberation Sans" w:cs="Liberation Sans"/>
          <w:sz w:val="27"/>
          <w:szCs w:val="27"/>
        </w:rPr>
        <w:t xml:space="preserve">о порядке взаимодействия </w:t>
      </w:r>
      <w:r>
        <w:rPr>
          <w:rFonts w:ascii="Liberation Sans" w:hAnsi="Liberation Sans" w:cs="Liberation Sans"/>
          <w:sz w:val="27"/>
          <w:szCs w:val="27"/>
        </w:rPr>
        <w:t xml:space="preserve">органов (структурных подразделений) и территориальных органов (структурных подразделений) Администрации Красноселькупского района </w:t>
      </w:r>
      <w:r>
        <w:rPr>
          <w:rFonts w:ascii="Liberation Sans" w:hAnsi="Liberation Sans" w:cs="Liberation Sans"/>
          <w:sz w:val="27"/>
          <w:szCs w:val="27"/>
        </w:rPr>
        <w:t xml:space="preserve">по использованию субсидий</w:t>
      </w:r>
      <w:r>
        <w:rPr>
          <w:rFonts w:ascii="Liberation Sans" w:hAnsi="Liberation Sans" w:cs="Liberation Sans"/>
          <w:sz w:val="27"/>
          <w:szCs w:val="27"/>
        </w:rPr>
        <w:t xml:space="preserve">,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 предоставляемых из окружного бюджета </w:t>
      </w:r>
      <w:r>
        <w:rPr>
          <w:rFonts w:ascii="Liberation Sans" w:hAnsi="Liberation Sans" w:cs="Liberation Sans"/>
          <w:sz w:val="27"/>
          <w:szCs w:val="27"/>
        </w:rPr>
        <w:t xml:space="preserve">бюджету Красноселькупского района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 на софинансирование расходных обязательств по вопросам местного значения в области благоустройства на реализацию мероприятий по благоустройству общественных территорий</w:t>
      </w:r>
      <w:bookmarkEnd w:id="4"/>
      <w:r>
        <w:rPr>
          <w:rFonts w:ascii="Liberation Sans" w:hAnsi="Liberation Sans" w:cs="Liberation Sans"/>
          <w:color w:val="000000"/>
          <w:sz w:val="27"/>
          <w:szCs w:val="27"/>
        </w:rPr>
        <w:t xml:space="preserve">.</w:t>
      </w:r>
      <w:bookmarkEnd w:id="5"/>
      <w:r>
        <w:rPr>
          <w:sz w:val="27"/>
          <w:szCs w:val="27"/>
        </w:rPr>
      </w:r>
      <w:r/>
    </w:p>
    <w:p>
      <w:pPr>
        <w:pStyle w:val="871"/>
        <w:contextualSpacing/>
        <w:ind w:left="0"/>
        <w:jc w:val="both"/>
        <w:spacing w:after="0" w:afterAutospacing="0" w:line="240" w:lineRule="auto"/>
        <w:tabs>
          <w:tab w:val="num" w:pos="426" w:leader="none"/>
          <w:tab w:val="left" w:pos="993" w:leader="none"/>
        </w:tabs>
        <w:rPr>
          <w:rFonts w:ascii="Liberation Sans" w:hAnsi="Liberation Sans" w:cs="Liberation Sans"/>
          <w:b w:val="0"/>
          <w:bCs w:val="0"/>
          <w:sz w:val="27"/>
          <w:szCs w:val="27"/>
        </w:rPr>
      </w:pP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3. Признать утратившими силу:</w:t>
      </w:r>
      <w:r>
        <w:rPr>
          <w:sz w:val="27"/>
          <w:szCs w:val="27"/>
        </w:rPr>
      </w:r>
      <w:r/>
    </w:p>
    <w:p>
      <w:pPr>
        <w:pStyle w:val="871"/>
        <w:contextualSpacing/>
        <w:ind w:left="0"/>
        <w:jc w:val="both"/>
        <w:spacing w:after="0" w:afterAutospacing="0" w:line="240" w:lineRule="auto"/>
        <w:tabs>
          <w:tab w:val="num" w:pos="426" w:leader="none"/>
          <w:tab w:val="left" w:pos="993" w:leader="none"/>
        </w:tabs>
        <w:rPr>
          <w:rFonts w:ascii="Liberation Sans" w:hAnsi="Liberation Sans" w:cs="Liberation Sans"/>
          <w:b w:val="0"/>
          <w:bCs w:val="0"/>
          <w:sz w:val="27"/>
          <w:szCs w:val="27"/>
        </w:rPr>
      </w:pP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3.1. постановление Администрации Красноселькупского района 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от 15 марта 2022 года  № 102-П «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7"/>
          <w:szCs w:val="27"/>
        </w:rPr>
        <w:t xml:space="preserve">О порядке взаимодействия органов (структурных подразделений) и территориальных органов (структурных подразделений) Администрации Красноселькупского района по использованию субсидий, предоставляемых из окружного бюджета бюджету муниципального округа Краснос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7"/>
          <w:szCs w:val="27"/>
        </w:rPr>
        <w:t xml:space="preserve">елькупский район Ямало-Ненецкого автономного округа на софинансирование расходных обязательств по вопросам местного значения в области благоустройства на реализацию мероприятий по благоустройству общественных территорий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»;</w:t>
      </w:r>
      <w:r>
        <w:rPr>
          <w:sz w:val="27"/>
          <w:szCs w:val="27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num" w:pos="426" w:leader="none"/>
          <w:tab w:val="left" w:pos="993" w:leader="none"/>
        </w:tabs>
        <w:rPr>
          <w:rFonts w:ascii="Liberation Sans" w:hAnsi="Liberation Sans" w:cs="Liberation Sans"/>
          <w:b w:val="0"/>
          <w:bCs w:val="0"/>
          <w:sz w:val="27"/>
          <w:szCs w:val="27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/>
          <w:sz w:val="27"/>
          <w:szCs w:val="27"/>
          <w:highlight w:val="none"/>
        </w:rPr>
        <w:t xml:space="preserve">3.2.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 постановление Администрации Красноселькупского района</w:t>
      </w:r>
      <w:r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  <w:t xml:space="preserve"> от 10 апреля 2023 года № 86-П «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7"/>
          <w:szCs w:val="27"/>
        </w:rPr>
        <w:t xml:space="preserve">О внесении изменений в пункт 2.1 Положения о порядке взаимодействия органов (структурных подразделений) и территориальных органов (структурных подразделений) Администрации Красноселькупского района по использованию субсидий, предоставляемых из окружного бю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7"/>
          <w:szCs w:val="27"/>
        </w:rPr>
        <w:t xml:space="preserve">джета бюджету муниципального округа Красноселькупский район Ямало-Ненецкого автономного округа на софинансирование расходных обязательств по вопросам местного значения в области благоустройства на реализацию мероприятий по благоустройству общественных терр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7"/>
          <w:szCs w:val="27"/>
        </w:rPr>
        <w:t xml:space="preserve">иторий».</w:t>
      </w:r>
      <w:r>
        <w:rPr>
          <w:sz w:val="27"/>
          <w:szCs w:val="27"/>
        </w:rPr>
      </w:r>
      <w:r/>
    </w:p>
    <w:p>
      <w:pPr>
        <w:pStyle w:val="871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4</w:t>
      </w:r>
      <w:r>
        <w:rPr>
          <w:rFonts w:ascii="Liberation Sans" w:hAnsi="Liberation Sans" w:cs="Liberation Sans"/>
          <w:sz w:val="27"/>
          <w:szCs w:val="27"/>
        </w:rPr>
        <w:t xml:space="preserve">. </w:t>
      </w:r>
      <w:r>
        <w:rPr>
          <w:rFonts w:ascii="Liberation Sans" w:hAnsi="Liberation Sans" w:cs="Liberation Sans"/>
          <w:sz w:val="27"/>
          <w:szCs w:val="27"/>
        </w:rPr>
        <w:t xml:space="preserve">Опубликовать настоящее постановление в газете </w:t>
      </w:r>
      <w:r>
        <w:rPr>
          <w:rFonts w:ascii="Liberation Sans" w:hAnsi="Liberation Sans" w:cs="Liberation Sans"/>
          <w:sz w:val="27"/>
          <w:szCs w:val="27"/>
        </w:rPr>
        <w:t xml:space="preserve">«</w:t>
      </w:r>
      <w:r>
        <w:rPr>
          <w:rFonts w:ascii="Liberation Sans" w:hAnsi="Liberation Sans" w:cs="Liberation Sans"/>
          <w:sz w:val="27"/>
          <w:szCs w:val="27"/>
        </w:rPr>
        <w:t xml:space="preserve">Северный край</w:t>
      </w:r>
      <w:r>
        <w:rPr>
          <w:rFonts w:ascii="Liberation Sans" w:hAnsi="Liberation Sans" w:cs="Liberation Sans"/>
          <w:sz w:val="27"/>
          <w:szCs w:val="27"/>
        </w:rPr>
        <w:t xml:space="preserve">»</w:t>
      </w:r>
      <w:r>
        <w:rPr>
          <w:rFonts w:ascii="Liberation Sans" w:hAnsi="Liberation Sans" w:cs="Liberation Sans"/>
          <w:sz w:val="27"/>
          <w:szCs w:val="27"/>
        </w:rPr>
        <w:t xml:space="preserve">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bCs/>
          <w:color w:val="000000"/>
          <w:sz w:val="27"/>
          <w:szCs w:val="27"/>
        </w:rPr>
      </w:pPr>
      <w:r>
        <w:rPr>
          <w:rFonts w:ascii="Liberation Sans" w:hAnsi="Liberation Sans" w:cs="Liberation Sans"/>
          <w:bCs/>
          <w:color w:val="000000"/>
          <w:sz w:val="27"/>
          <w:szCs w:val="27"/>
        </w:rPr>
        <w:t xml:space="preserve">5</w:t>
      </w:r>
      <w:r>
        <w:rPr>
          <w:rFonts w:ascii="Liberation Sans" w:hAnsi="Liberation Sans" w:cs="Liberation Sans"/>
          <w:bCs/>
          <w:color w:val="000000"/>
          <w:sz w:val="27"/>
          <w:szCs w:val="27"/>
        </w:rPr>
        <w:t xml:space="preserve">. </w:t>
      </w:r>
      <w:r>
        <w:rPr>
          <w:rFonts w:ascii="Liberation Sans" w:hAnsi="Liberation Sans" w:cs="Liberation Sans"/>
          <w:bCs/>
          <w:color w:val="000000"/>
          <w:sz w:val="27"/>
          <w:szCs w:val="27"/>
        </w:rPr>
        <w:tab/>
        <w:t xml:space="preserve">Настоящее постановление вступает в силу с</w:t>
      </w:r>
      <w:r>
        <w:rPr>
          <w:rFonts w:ascii="Liberation Sans" w:hAnsi="Liberation Sans" w:cs="Liberation Sans"/>
          <w:bCs/>
          <w:color w:val="000000"/>
          <w:sz w:val="27"/>
          <w:szCs w:val="27"/>
        </w:rPr>
        <w:t xml:space="preserve"> момента его опубликования и распространяет своё действие на правоотношения, </w:t>
      </w:r>
      <w:r>
        <w:rPr>
          <w:rFonts w:ascii="Liberation Sans" w:hAnsi="Liberation Sans" w:cs="Liberation Sans"/>
          <w:bCs/>
          <w:color w:val="000000"/>
          <w:sz w:val="27"/>
          <w:szCs w:val="27"/>
        </w:rPr>
        <w:t xml:space="preserve">возникшие с</w:t>
      </w:r>
      <w:r>
        <w:rPr>
          <w:rFonts w:ascii="Liberation Sans" w:hAnsi="Liberation Sans" w:cs="Liberation Sans"/>
          <w:bCs/>
          <w:color w:val="000000"/>
          <w:sz w:val="27"/>
          <w:szCs w:val="27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7"/>
          <w:szCs w:val="27"/>
        </w:rPr>
        <w:t xml:space="preserve">12 февраля 2024 года.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bCs/>
          <w:color w:val="000000"/>
          <w:sz w:val="27"/>
          <w:szCs w:val="27"/>
        </w:rPr>
        <w:t xml:space="preserve">6</w:t>
      </w:r>
      <w:r>
        <w:rPr>
          <w:rFonts w:ascii="Liberation Sans" w:hAnsi="Liberation Sans" w:cs="Liberation Sans"/>
          <w:bCs/>
          <w:color w:val="000000"/>
          <w:sz w:val="27"/>
          <w:szCs w:val="27"/>
        </w:rPr>
        <w:t xml:space="preserve">. 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  <w:t xml:space="preserve">Глава Красноселькупского района                                                   Ю.В.Фишер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sz w:val="27"/>
          <w:szCs w:val="27"/>
        </w:rPr>
      </w:r>
      <w:r/>
    </w:p>
    <w:p>
      <w:pPr>
        <w:ind w:left="5244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ind w:left="5244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244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244" w:right="0" w:firstLine="0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постановлени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ем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Liberation Sans" w:hAnsi="Liberation Sans" w:cs="Liberation Sans"/>
        </w:rPr>
      </w:r>
      <w:r/>
    </w:p>
    <w:p>
      <w:pPr>
        <w:ind w:left="5244" w:right="0" w:firstLine="0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Красноселькупск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ого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 район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ind w:left="5244" w:right="0" w:firstLine="0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от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«26» марта 2024 г. № 104-П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left="5387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ОЛОЖЕНИЕ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о порядке взаимодействия органов (структурных подразделений) и территориальных органов (структурных подразделений) Администрации Красноселькупского района по использованию субсидий,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предоставляемых из окружного бюджета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бюджету Красноселькупского района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 на софинансирование расходных обязательств по вопросам местного значения в области благоустройства на реализацию мероприятий по благоустройству общественных территорий</w:t>
      </w:r>
      <w:r>
        <w:rPr>
          <w:b w:val="0"/>
          <w:bCs w:val="0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14"/>
        <w:jc w:val="center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  <w:t xml:space="preserve">Общие положения</w:t>
      </w:r>
      <w:r>
        <w:rPr>
          <w:rFonts w:ascii="Liberation Sans" w:hAnsi="Liberation Sans" w:cs="Liberation Sans"/>
        </w:rPr>
      </w:r>
      <w:r/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0"/>
        <w:numPr>
          <w:ilvl w:val="1"/>
          <w:numId w:val="7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Настоящее Положение регламентирует порядок </w:t>
      </w:r>
      <w:r>
        <w:rPr>
          <w:rFonts w:ascii="Liberation Sans" w:hAnsi="Liberation Sans" w:cs="Liberation Sans"/>
          <w:sz w:val="28"/>
          <w:szCs w:val="28"/>
        </w:rPr>
        <w:t xml:space="preserve">взаимодействия органов (структурных подразделений) и территориальных органов (структурных подразделений) Администрации Красноселькупского района по использованию субсидий,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предоставляемых из окружного бюджета </w:t>
      </w:r>
      <w:r>
        <w:rPr>
          <w:rFonts w:ascii="Liberation Sans" w:hAnsi="Liberation Sans" w:cs="Liberation Sans"/>
          <w:sz w:val="28"/>
          <w:szCs w:val="28"/>
        </w:rPr>
        <w:t xml:space="preserve">бюджету Красноселькупского района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расходных обязательств по вопросам местного значения в области благоустройства на реализацию мероприятий по благоустройству общественных территорий (далее - Положение, субсидии)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80"/>
        <w:numPr>
          <w:ilvl w:val="1"/>
          <w:numId w:val="7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Администратором доходов </w:t>
      </w:r>
      <w:r>
        <w:rPr>
          <w:rFonts w:ascii="Liberation Sans" w:hAnsi="Liberation Sans" w:cs="Liberation Sans"/>
          <w:sz w:val="28"/>
          <w:szCs w:val="28"/>
        </w:rPr>
        <w:t xml:space="preserve">бюджета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, обеспечивающим распределение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субсиди</w:t>
      </w:r>
      <w:r>
        <w:rPr>
          <w:rFonts w:ascii="Liberation Sans" w:hAnsi="Liberation Sans" w:cs="Liberation Sans"/>
          <w:sz w:val="28"/>
          <w:szCs w:val="28"/>
        </w:rPr>
        <w:t xml:space="preserve">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между главными распорядителями, как получателями бюджетных средств, является </w:t>
      </w:r>
      <w:r>
        <w:rPr>
          <w:rFonts w:ascii="Liberation Sans" w:hAnsi="Liberation Sans" w:cs="Liberation Sans"/>
          <w:sz w:val="28"/>
          <w:szCs w:val="28"/>
        </w:rPr>
        <w:t xml:space="preserve">– Администрация Красноселькупского района </w:t>
      </w:r>
      <w:r>
        <w:rPr>
          <w:rFonts w:ascii="Liberation Sans" w:hAnsi="Liberation Sans" w:cs="Liberation Sans"/>
          <w:sz w:val="28"/>
          <w:szCs w:val="28"/>
        </w:rPr>
        <w:t xml:space="preserve">(далее - Уполномоченный орган).</w:t>
      </w:r>
      <w:r>
        <w:rPr>
          <w:rFonts w:ascii="Liberation Sans" w:hAnsi="Liberation Sans" w:cs="Liberation Sans"/>
        </w:rPr>
      </w:r>
      <w:r/>
    </w:p>
    <w:p>
      <w:pPr>
        <w:pStyle w:val="880"/>
        <w:numPr>
          <w:ilvl w:val="1"/>
          <w:numId w:val="7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Главными распорядителями, как получателями </w:t>
      </w:r>
      <w:r>
        <w:rPr>
          <w:rFonts w:ascii="Liberation Sans" w:hAnsi="Liberation Sans" w:cs="Liberation Sans"/>
          <w:sz w:val="28"/>
          <w:szCs w:val="28"/>
        </w:rPr>
        <w:t xml:space="preserve">субсидий </w:t>
      </w:r>
      <w:r>
        <w:rPr>
          <w:rFonts w:ascii="Liberation Sans" w:hAnsi="Liberation Sans" w:cs="Liberation Sans"/>
          <w:sz w:val="28"/>
          <w:szCs w:val="28"/>
        </w:rPr>
        <w:t xml:space="preserve">(далее –</w:t>
      </w:r>
      <w:r>
        <w:rPr>
          <w:rFonts w:ascii="Liberation Sans" w:hAnsi="Liberation Sans" w:cs="Liberation Sans"/>
          <w:sz w:val="28"/>
          <w:szCs w:val="28"/>
        </w:rPr>
        <w:t xml:space="preserve"> ГРБС), </w:t>
      </w:r>
      <w:r>
        <w:rPr>
          <w:rFonts w:ascii="Liberation Sans" w:hAnsi="Liberation Sans" w:cs="Liberation Sans"/>
          <w:sz w:val="28"/>
          <w:szCs w:val="28"/>
        </w:rPr>
        <w:t xml:space="preserve">участниками бюджетного процесса </w:t>
      </w:r>
      <w:r>
        <w:rPr>
          <w:rFonts w:ascii="Liberation Sans" w:hAnsi="Liberation Sans" w:cs="Liberation Sans"/>
          <w:sz w:val="28"/>
          <w:szCs w:val="28"/>
        </w:rPr>
        <w:t xml:space="preserve">являются:</w:t>
      </w:r>
      <w:r>
        <w:rPr>
          <w:rFonts w:ascii="Liberation Sans" w:hAnsi="Liberation Sans" w:cs="Liberation Sans"/>
        </w:rPr>
      </w:r>
      <w:r/>
    </w:p>
    <w:p>
      <w:pPr>
        <w:pStyle w:val="88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муниципальное казённое учреждение «Комитет по управлению капитальным строительством» (далее – МКУ «КУКС)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0"/>
        <w:numPr>
          <w:ilvl w:val="0"/>
          <w:numId w:val="9"/>
        </w:numPr>
        <w:ind w:left="0" w:firstLine="709"/>
        <w:jc w:val="both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дминистрация села Толька;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0"/>
        <w:numPr>
          <w:ilvl w:val="0"/>
          <w:numId w:val="9"/>
        </w:numPr>
        <w:ind w:left="0" w:firstLine="709"/>
        <w:jc w:val="both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дминистрация села Ратта.</w:t>
      </w:r>
      <w:r>
        <w:rPr>
          <w:rFonts w:ascii="Liberation Sans" w:hAnsi="Liberation Sans" w:cs="Liberation Sans"/>
        </w:rPr>
      </w:r>
      <w:r/>
    </w:p>
    <w:p>
      <w:pPr>
        <w:pStyle w:val="880"/>
        <w:numPr>
          <w:ilvl w:val="1"/>
          <w:numId w:val="7"/>
        </w:numPr>
        <w:ind w:left="0" w:firstLine="709"/>
        <w:jc w:val="both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Цели предоставления, расходование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субсидий ГРБС осуществляется на основании </w:t>
      </w:r>
      <w:r>
        <w:rPr>
          <w:rFonts w:ascii="Liberation Sans" w:hAnsi="Liberation Sans" w:cs="Liberation Sans"/>
          <w:sz w:val="28"/>
          <w:szCs w:val="28"/>
        </w:rPr>
        <w:t xml:space="preserve">Порядка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предоставления и распределения субсидий из окружного бюджета бюджетам муниципальных </w:t>
      </w:r>
      <w:r>
        <w:rPr>
          <w:rFonts w:ascii="Liberation Sans" w:hAnsi="Liberation Sans" w:cs="Liberation Sans"/>
          <w:sz w:val="28"/>
          <w:szCs w:val="28"/>
        </w:rPr>
        <w:t xml:space="preserve">образований в автономном округе на софинансирование расходных обязательств муниципальных образований в автономном округе по вопросам местного значения в области благоустройства на реализацию мероприятий по благоустройству общественных и дворовых территорий</w:t>
      </w:r>
      <w:r>
        <w:rPr>
          <w:rFonts w:ascii="Liberation Sans" w:hAnsi="Liberation Sans" w:cs="Liberation Sans"/>
          <w:sz w:val="28"/>
          <w:szCs w:val="28"/>
        </w:rPr>
        <w:t xml:space="preserve">, утверждённого  постановлением </w:t>
      </w:r>
      <w:r>
        <w:rPr>
          <w:rFonts w:ascii="Liberation Sans" w:hAnsi="Liberation Sans" w:cs="Liberation Sans"/>
          <w:sz w:val="28"/>
          <w:szCs w:val="28"/>
        </w:rPr>
        <w:t xml:space="preserve">Правительства Ямало-Ненецкого </w:t>
      </w:r>
      <w:r>
        <w:rPr>
          <w:rFonts w:ascii="Liberation Sans" w:hAnsi="Liberation Sans" w:cs="Liberation Sans"/>
          <w:sz w:val="28"/>
          <w:szCs w:val="28"/>
        </w:rPr>
        <w:t xml:space="preserve">автономного округа от 25 декабря 2013 года № 1099-</w:t>
      </w:r>
      <w:r>
        <w:rPr>
          <w:rFonts w:ascii="Liberation Sans" w:hAnsi="Liberation Sans" w:cs="Liberation Sans"/>
          <w:sz w:val="28"/>
          <w:szCs w:val="28"/>
        </w:rPr>
        <w:t xml:space="preserve">П «Об утверждении государственной программы Ямало-Ненецкого автономного округа «Развитие строительного комплекса и жилищной сферы»</w:t>
      </w:r>
      <w:r>
        <w:rPr>
          <w:rFonts w:ascii="Liberation Sans" w:hAnsi="Liberation Sans" w:cs="Liberation Sans"/>
          <w:sz w:val="28"/>
          <w:szCs w:val="28"/>
        </w:rPr>
        <w:t xml:space="preserve"> (далее – Порядок)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80"/>
        <w:ind w:firstLine="567"/>
        <w:jc w:val="both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Распределение и доведение целевых средств ГРБС осуществляется на основании муниципального правового акта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80"/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случае образования экономии </w:t>
      </w:r>
      <w:r>
        <w:rPr>
          <w:rFonts w:ascii="Liberation Sans" w:hAnsi="Liberation Sans" w:cs="Liberation Sans"/>
          <w:sz w:val="28"/>
          <w:szCs w:val="28"/>
        </w:rPr>
        <w:t xml:space="preserve">субсидии у участников бюджетного п</w:t>
      </w:r>
      <w:r>
        <w:rPr>
          <w:rFonts w:ascii="Liberation Sans" w:hAnsi="Liberation Sans" w:cs="Liberation Sans"/>
          <w:sz w:val="28"/>
          <w:szCs w:val="28"/>
        </w:rPr>
        <w:t xml:space="preserve">роцесса, на основании решения уполномоченного органа субсидия может быть перераспределена между другими участниками бюджетного процесса, имеющими подтверждённую дополнительную потребность в субсидии на сумму образовавшейся экономии в пределах общего объёма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средств, предусмотренного в бюджете Красноселькупского района на соответствующий финансовый год</w:t>
      </w:r>
      <w:r>
        <w:rPr>
          <w:rFonts w:ascii="Liberation Sans" w:hAnsi="Liberation Sans" w:cs="Liberation Sans"/>
          <w:sz w:val="28"/>
          <w:szCs w:val="28"/>
        </w:rPr>
        <w:t xml:space="preserve"> по согласованию с </w:t>
      </w:r>
      <w:r>
        <w:rPr>
          <w:rFonts w:ascii="Liberation Sans" w:hAnsi="Liberation Sans" w:cs="Liberation Sans"/>
          <w:sz w:val="28"/>
          <w:szCs w:val="28"/>
        </w:rPr>
        <w:t xml:space="preserve">Д</w:t>
      </w:r>
      <w:r>
        <w:rPr>
          <w:rFonts w:ascii="Liberation Sans" w:hAnsi="Liberation Sans" w:cs="Liberation Sans"/>
          <w:sz w:val="28"/>
          <w:szCs w:val="28"/>
        </w:rPr>
        <w:t xml:space="preserve">епартаментом строительства и жилищной политики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 (далее – департамент)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80"/>
        <w:numPr>
          <w:ilvl w:val="1"/>
          <w:numId w:val="7"/>
        </w:numPr>
        <w:contextualSpacing/>
        <w:ind w:left="0" w:firstLine="709"/>
        <w:jc w:val="both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  <w:t xml:space="preserve">Общественная территория – территория</w:t>
      </w:r>
      <w:r>
        <w:rPr>
          <w:rFonts w:ascii="Liberation Sans" w:hAnsi="Liberation Sans" w:cs="Liberation Sans"/>
          <w:sz w:val="28"/>
          <w:szCs w:val="28"/>
        </w:rPr>
        <w:t xml:space="preserve"> муниципального образования, которая постоянно доступна для общего пользования (в том числе площадь, набережная, парковка, пешеходная зона, сквер, парк и иные территории муниципального образования, используемые для общения, отдыха, занятия спортом и т.п.),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указанная в Приложении № 3 постановления </w:t>
      </w:r>
      <w:r>
        <w:rPr>
          <w:rFonts w:ascii="Liberation Sans" w:hAnsi="Liberation Sans" w:cs="Liberation Sans"/>
          <w:sz w:val="28"/>
          <w:szCs w:val="28"/>
        </w:rPr>
        <w:t xml:space="preserve">Правительства Ямало-Ненецкого автономного округа от 25 декабря 2013 года</w:t>
      </w:r>
      <w:r>
        <w:rPr>
          <w:rFonts w:ascii="Liberation Sans" w:hAnsi="Liberation Sans" w:cs="Liberation Sans"/>
          <w:sz w:val="28"/>
          <w:szCs w:val="28"/>
        </w:rPr>
        <w:t xml:space="preserve"> № 1099-П «Об утверждении государственной программы Ямало-Ненецкого автономного округа «Развитие строительного комплекса и жилищной сферы»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80"/>
        <w:contextualSpacing/>
        <w:ind w:left="709"/>
        <w:jc w:val="both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contextualSpacing/>
        <w:jc w:val="center"/>
        <w:tabs>
          <w:tab w:val="left" w:pos="426" w:leader="none"/>
        </w:tabs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  <w:lang w:val="en-US"/>
        </w:rPr>
        <w:t xml:space="preserve">II. </w:t>
      </w:r>
      <w:r>
        <w:rPr>
          <w:rFonts w:ascii="Liberation Sans" w:hAnsi="Liberation Sans" w:cs="Liberation Sans"/>
          <w:sz w:val="28"/>
          <w:szCs w:val="28"/>
        </w:rPr>
        <w:t xml:space="preserve">Порядок взаимодействия</w:t>
      </w:r>
      <w:r>
        <w:rPr>
          <w:rFonts w:ascii="Liberation Sans" w:hAnsi="Liberation Sans" w:cs="Liberation Sans"/>
        </w:rPr>
      </w:r>
      <w:r/>
    </w:p>
    <w:p>
      <w:pPr>
        <w:pStyle w:val="914"/>
        <w:contextualSpacing/>
        <w:ind w:left="1134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80"/>
        <w:contextualSpacing/>
        <w:ind w:left="0" w:firstLine="0"/>
        <w:jc w:val="both"/>
        <w:tabs>
          <w:tab w:val="left" w:pos="709" w:leader="none"/>
          <w:tab w:val="left" w:pos="155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  <w:lang w:val="en-US"/>
        </w:rPr>
        <w:t xml:space="preserve">2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.1. Органы (структурны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е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подразделени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) Администрации Красноселькупского района и территориальны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е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орган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ы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(структурны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е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подразделени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)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pStyle w:val="880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2.1.1. </w:t>
      </w:r>
      <w:r>
        <w:rPr>
          <w:rFonts w:ascii="Liberation Sans" w:hAnsi="Liberation Sans" w:cs="Liberation Sans"/>
          <w:sz w:val="28"/>
          <w:szCs w:val="28"/>
        </w:rPr>
        <w:t xml:space="preserve">Управление </w:t>
      </w:r>
      <w:r>
        <w:rPr>
          <w:rFonts w:ascii="Liberation Sans" w:hAnsi="Liberation Sans" w:cs="Liberation Sans"/>
          <w:sz w:val="28"/>
          <w:szCs w:val="28"/>
        </w:rPr>
        <w:t xml:space="preserve">жилищно-коммунального хозяйства</w:t>
      </w:r>
      <w:r>
        <w:rPr>
          <w:rFonts w:ascii="Liberation Sans" w:hAnsi="Liberation Sans" w:cs="Liberation Sans"/>
          <w:sz w:val="28"/>
          <w:szCs w:val="28"/>
        </w:rPr>
        <w:t xml:space="preserve">, транспорта и связи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(далее - Управление ЖКХ, транспорта и связи)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pStyle w:val="880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2.1.1.1. </w:t>
      </w:r>
      <w:r>
        <w:rPr>
          <w:rFonts w:ascii="Liberation Sans" w:hAnsi="Liberation Sans" w:cs="Liberation Sans"/>
          <w:sz w:val="28"/>
          <w:szCs w:val="28"/>
        </w:rPr>
        <w:t xml:space="preserve">осуществляет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прием, проверку наличия документов, предоставляемых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ГРБС согласно пункта 2.1.4.1 настоящего Положения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;</w:t>
      </w:r>
      <w:r/>
    </w:p>
    <w:p>
      <w:pPr>
        <w:pStyle w:val="880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2.1.1.</w:t>
      </w: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. з</w:t>
      </w:r>
      <w:r>
        <w:rPr>
          <w:rFonts w:ascii="Liberation Sans" w:hAnsi="Liberation Sans" w:cs="Liberation Sans"/>
          <w:sz w:val="28"/>
          <w:szCs w:val="28"/>
        </w:rPr>
        <w:t xml:space="preserve">аключ</w:t>
      </w:r>
      <w:r>
        <w:rPr>
          <w:rFonts w:ascii="Liberation Sans" w:hAnsi="Liberation Sans" w:cs="Liberation Sans"/>
          <w:sz w:val="28"/>
          <w:szCs w:val="28"/>
        </w:rPr>
        <w:t xml:space="preserve">ает</w:t>
      </w:r>
      <w:r>
        <w:rPr>
          <w:rFonts w:ascii="Liberation Sans" w:hAnsi="Liberation Sans" w:cs="Liberation Sans"/>
          <w:sz w:val="28"/>
          <w:szCs w:val="28"/>
        </w:rPr>
        <w:t xml:space="preserve"> соглашени</w:t>
      </w:r>
      <w:r>
        <w:rPr>
          <w:rFonts w:ascii="Liberation Sans" w:hAnsi="Liberation Sans" w:cs="Liberation Sans"/>
          <w:sz w:val="28"/>
          <w:szCs w:val="28"/>
        </w:rPr>
        <w:t xml:space="preserve">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</w:t>
      </w:r>
      <w:r>
        <w:rPr>
          <w:rFonts w:ascii="Liberation Sans" w:hAnsi="Liberation Sans" w:cs="Liberation Sans"/>
          <w:sz w:val="28"/>
          <w:szCs w:val="28"/>
        </w:rPr>
        <w:t xml:space="preserve"> предоставлени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 субсидий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 </w:t>
      </w:r>
      <w:r>
        <w:rPr>
          <w:rFonts w:ascii="Liberation Sans" w:hAnsi="Liberation Sans" w:cs="Liberation Sans"/>
          <w:sz w:val="28"/>
          <w:szCs w:val="28"/>
        </w:rPr>
        <w:t xml:space="preserve">д</w:t>
      </w:r>
      <w:r>
        <w:rPr>
          <w:rFonts w:ascii="Liberation Sans" w:hAnsi="Liberation Sans" w:cs="Liberation Sans"/>
          <w:sz w:val="28"/>
          <w:szCs w:val="28"/>
        </w:rPr>
        <w:t xml:space="preserve">епартаментом</w:t>
      </w:r>
      <w:r>
        <w:rPr>
          <w:rFonts w:ascii="Liberation Sans" w:hAnsi="Liberation Sans" w:cs="Liberation Sans"/>
        </w:rPr>
        <w:t xml:space="preserve">;</w:t>
      </w:r>
      <w:r/>
    </w:p>
    <w:p>
      <w:pPr>
        <w:pStyle w:val="880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2.1.1.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. о</w:t>
      </w:r>
      <w:r>
        <w:rPr>
          <w:rFonts w:ascii="Liberation Sans" w:hAnsi="Liberation Sans" w:cs="Liberation Sans"/>
          <w:sz w:val="28"/>
          <w:szCs w:val="28"/>
        </w:rPr>
        <w:t xml:space="preserve">существл</w:t>
      </w:r>
      <w:r>
        <w:rPr>
          <w:rFonts w:ascii="Liberation Sans" w:hAnsi="Liberation Sans" w:cs="Liberation Sans"/>
          <w:sz w:val="28"/>
          <w:szCs w:val="28"/>
        </w:rPr>
        <w:t xml:space="preserve">яет</w:t>
      </w:r>
      <w:r>
        <w:rPr>
          <w:rFonts w:ascii="Liberation Sans" w:hAnsi="Liberation Sans" w:cs="Liberation Sans"/>
          <w:sz w:val="28"/>
          <w:szCs w:val="28"/>
        </w:rPr>
        <w:t xml:space="preserve"> текущ</w:t>
      </w:r>
      <w:r>
        <w:rPr>
          <w:rFonts w:ascii="Liberation Sans" w:hAnsi="Liberation Sans" w:cs="Liberation Sans"/>
          <w:sz w:val="28"/>
          <w:szCs w:val="28"/>
        </w:rPr>
        <w:t xml:space="preserve">ий</w:t>
      </w:r>
      <w:r>
        <w:rPr>
          <w:rFonts w:ascii="Liberation Sans" w:hAnsi="Liberation Sans" w:cs="Liberation Sans"/>
          <w:sz w:val="28"/>
          <w:szCs w:val="28"/>
        </w:rPr>
        <w:t xml:space="preserve"> контрол</w:t>
      </w:r>
      <w:r>
        <w:rPr>
          <w:rFonts w:ascii="Liberation Sans" w:hAnsi="Liberation Sans" w:cs="Liberation Sans"/>
          <w:sz w:val="28"/>
          <w:szCs w:val="28"/>
        </w:rPr>
        <w:t xml:space="preserve">ь</w:t>
      </w:r>
      <w:r>
        <w:rPr>
          <w:rFonts w:ascii="Liberation Sans" w:hAnsi="Liberation Sans" w:cs="Liberation Sans"/>
          <w:sz w:val="28"/>
          <w:szCs w:val="28"/>
        </w:rPr>
        <w:t xml:space="preserve"> за расходованием </w:t>
      </w:r>
      <w:r>
        <w:rPr>
          <w:rFonts w:ascii="Liberation Sans" w:hAnsi="Liberation Sans" w:cs="Liberation Sans"/>
          <w:sz w:val="28"/>
          <w:szCs w:val="28"/>
        </w:rPr>
        <w:t xml:space="preserve">ГРБС субсидий</w:t>
      </w:r>
      <w:r>
        <w:rPr>
          <w:rFonts w:ascii="Liberation Sans" w:hAnsi="Liberation Sans" w:cs="Liberation Sans"/>
          <w:sz w:val="28"/>
          <w:szCs w:val="28"/>
        </w:rPr>
        <w:t xml:space="preserve"> при оплат</w:t>
      </w:r>
      <w:r>
        <w:rPr>
          <w:rFonts w:ascii="Liberation Sans" w:hAnsi="Liberation Sans" w:cs="Liberation Sans"/>
          <w:sz w:val="28"/>
          <w:szCs w:val="28"/>
        </w:rPr>
        <w:t xml:space="preserve">е работ, услуг, связанных с выполнением муниципальных контрактов (договоров) по проведению мероприятий по благоустройству </w:t>
      </w:r>
      <w:r>
        <w:rPr>
          <w:rFonts w:ascii="Liberation Sans" w:hAnsi="Liberation Sans" w:cs="Liberation Sans"/>
          <w:sz w:val="28"/>
          <w:szCs w:val="28"/>
        </w:rPr>
        <w:t xml:space="preserve">общественных </w:t>
      </w:r>
      <w:r>
        <w:rPr>
          <w:rFonts w:ascii="Liberation Sans" w:hAnsi="Liberation Sans" w:cs="Liberation Sans"/>
          <w:sz w:val="28"/>
          <w:szCs w:val="28"/>
        </w:rPr>
        <w:t xml:space="preserve">территорий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80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Контроль обеспечивают специалисты Управления ЖКХ, транспорта и </w:t>
      </w:r>
      <w:r>
        <w:rPr>
          <w:rFonts w:ascii="Liberation Sans" w:hAnsi="Liberation Sans" w:cs="Liberation Sans"/>
          <w:sz w:val="28"/>
          <w:szCs w:val="28"/>
        </w:rPr>
        <w:t xml:space="preserve">связи путем</w:t>
      </w:r>
      <w:r>
        <w:rPr>
          <w:rFonts w:ascii="Liberation Sans" w:hAnsi="Liberation Sans" w:cs="Liberation Sans"/>
          <w:sz w:val="28"/>
          <w:szCs w:val="28"/>
        </w:rPr>
        <w:t xml:space="preserve"> камеральной проверки представленных документов </w:t>
      </w:r>
      <w:r>
        <w:rPr>
          <w:rFonts w:ascii="Liberation Sans" w:hAnsi="Liberation Sans" w:cs="Liberation Sans"/>
          <w:sz w:val="28"/>
          <w:szCs w:val="28"/>
        </w:rPr>
        <w:t xml:space="preserve">ГРБС </w:t>
      </w:r>
      <w:r>
        <w:rPr>
          <w:rFonts w:ascii="Liberation Sans" w:hAnsi="Liberation Sans" w:cs="Liberation Sans"/>
          <w:sz w:val="28"/>
          <w:szCs w:val="28"/>
        </w:rPr>
        <w:t xml:space="preserve">на </w:t>
      </w:r>
      <w:r>
        <w:rPr>
          <w:rFonts w:ascii="Liberation Sans" w:hAnsi="Liberation Sans" w:cs="Liberation Sans"/>
          <w:sz w:val="28"/>
          <w:szCs w:val="28"/>
        </w:rPr>
        <w:t xml:space="preserve">финансирование мероприятий </w:t>
      </w:r>
      <w:r>
        <w:rPr>
          <w:rFonts w:ascii="Liberation Sans" w:hAnsi="Liberation Sans" w:cs="Liberation Sans"/>
          <w:sz w:val="28"/>
          <w:szCs w:val="28"/>
        </w:rPr>
        <w:t xml:space="preserve">по благоустройству </w:t>
      </w:r>
      <w:r>
        <w:rPr>
          <w:rFonts w:ascii="Liberation Sans" w:hAnsi="Liberation Sans" w:cs="Liberation Sans"/>
          <w:sz w:val="28"/>
          <w:szCs w:val="28"/>
        </w:rPr>
        <w:t xml:space="preserve">общественных </w:t>
      </w:r>
      <w:r>
        <w:rPr>
          <w:rFonts w:ascii="Liberation Sans" w:hAnsi="Liberation Sans" w:cs="Liberation Sans"/>
          <w:sz w:val="28"/>
          <w:szCs w:val="28"/>
        </w:rPr>
        <w:t xml:space="preserve">территорий</w:t>
      </w:r>
      <w:r>
        <w:rPr>
          <w:rFonts w:ascii="Liberation Sans" w:hAnsi="Liberation Sans" w:cs="Liberation Sans"/>
        </w:rPr>
        <w:t xml:space="preserve">;</w:t>
      </w:r>
      <w:r/>
    </w:p>
    <w:p>
      <w:pPr>
        <w:pStyle w:val="880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2.1.1.4. о</w:t>
      </w:r>
      <w:r>
        <w:rPr>
          <w:rFonts w:ascii="Liberation Sans" w:hAnsi="Liberation Sans" w:cs="Liberation Sans"/>
          <w:sz w:val="28"/>
          <w:szCs w:val="28"/>
        </w:rPr>
        <w:t xml:space="preserve">существляет прием</w:t>
      </w:r>
      <w:r>
        <w:rPr>
          <w:rFonts w:ascii="Liberation Sans" w:hAnsi="Liberation Sans" w:cs="Liberation Sans"/>
          <w:sz w:val="28"/>
          <w:szCs w:val="28"/>
        </w:rPr>
        <w:t xml:space="preserve"> и направление в департамент</w:t>
      </w:r>
      <w:r>
        <w:rPr>
          <w:rFonts w:ascii="Liberation Sans" w:hAnsi="Liberation Sans" w:cs="Liberation Sans"/>
          <w:sz w:val="28"/>
          <w:szCs w:val="28"/>
        </w:rPr>
        <w:t xml:space="preserve"> заявок от ГРБС на перечисление субсидии под фактическую потребность с прилагаемыми к ним документами,</w:t>
      </w:r>
      <w:r>
        <w:rPr>
          <w:rFonts w:ascii="Liberation Sans" w:hAnsi="Liberation Sans" w:cs="Liberation Sans"/>
          <w:sz w:val="28"/>
          <w:szCs w:val="28"/>
        </w:rPr>
        <w:t xml:space="preserve"> в том </w:t>
      </w:r>
      <w:r>
        <w:rPr>
          <w:rFonts w:ascii="Liberation Sans" w:hAnsi="Liberation Sans" w:cs="Liberation Sans"/>
          <w:sz w:val="28"/>
          <w:szCs w:val="28"/>
        </w:rPr>
        <w:t xml:space="preserve">числе </w:t>
      </w:r>
      <w:r>
        <w:rPr>
          <w:rFonts w:ascii="Liberation Sans" w:hAnsi="Liberation Sans" w:cs="Liberation Sans"/>
          <w:sz w:val="28"/>
          <w:szCs w:val="28"/>
        </w:rPr>
        <w:t xml:space="preserve">отчетом</w:t>
      </w:r>
      <w:r>
        <w:rPr>
          <w:rFonts w:ascii="Liberation Sans" w:hAnsi="Liberation Sans" w:cs="Liberation Sans"/>
          <w:sz w:val="28"/>
          <w:szCs w:val="28"/>
        </w:rPr>
        <w:t xml:space="preserve"> о выполненных работах (оказанных услугах) на дату подачи заявки по форме, утвержденной приказом </w:t>
      </w:r>
      <w:r>
        <w:rPr>
          <w:rFonts w:ascii="Liberation Sans" w:hAnsi="Liberation Sans" w:cs="Liberation Sans"/>
          <w:sz w:val="28"/>
          <w:szCs w:val="28"/>
        </w:rPr>
        <w:t xml:space="preserve">департамент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</w:rPr>
        <w:t xml:space="preserve">;</w:t>
      </w:r>
      <w:r/>
    </w:p>
    <w:p>
      <w:pPr>
        <w:pStyle w:val="88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2.1.1.5. </w:t>
      </w:r>
      <w:r>
        <w:rPr>
          <w:rFonts w:ascii="Liberation Sans" w:hAnsi="Liberation Sans" w:cs="Liberation Sans"/>
          <w:sz w:val="28"/>
          <w:szCs w:val="28"/>
        </w:rPr>
        <w:t xml:space="preserve">предоставл</w:t>
      </w:r>
      <w:r>
        <w:rPr>
          <w:rFonts w:ascii="Liberation Sans" w:hAnsi="Liberation Sans" w:cs="Liberation Sans"/>
          <w:sz w:val="28"/>
          <w:szCs w:val="28"/>
        </w:rPr>
        <w:t xml:space="preserve">яет</w:t>
      </w:r>
      <w:r>
        <w:rPr>
          <w:rFonts w:ascii="Liberation Sans" w:hAnsi="Liberation Sans" w:cs="Liberation Sans"/>
          <w:sz w:val="28"/>
          <w:szCs w:val="28"/>
        </w:rPr>
        <w:t xml:space="preserve"> в адрес централизованной бухгалтерии Администрации Красноселькупского района (далее – Бухгалтерия) прогноз кассовых выплат по расходам бюджета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/>
          <w:sz w:val="28"/>
          <w:szCs w:val="28"/>
        </w:rPr>
        <w:t xml:space="preserve">в рамках Положения</w:t>
      </w:r>
      <w:r>
        <w:rPr>
          <w:rFonts w:ascii="Liberation Sans" w:hAnsi="Liberation Sans" w:cs="Liberation Sans"/>
        </w:rPr>
        <w:t xml:space="preserve">;</w:t>
      </w:r>
      <w:r/>
    </w:p>
    <w:p>
      <w:pPr>
        <w:pStyle w:val="880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2.1.1.6. направляет в департамент</w:t>
      </w:r>
      <w:r>
        <w:rPr>
          <w:rFonts w:ascii="Liberation Sans" w:hAnsi="Liberation Sans" w:cs="Liberation Sans"/>
          <w:sz w:val="28"/>
          <w:szCs w:val="28"/>
        </w:rPr>
        <w:t xml:space="preserve"> в сроки, определённые разделом 4 Соглашения о</w:t>
      </w:r>
      <w:r>
        <w:rPr>
          <w:rFonts w:ascii="Liberation Sans" w:hAnsi="Liberation Sans" w:cs="Liberation Sans"/>
          <w:sz w:val="28"/>
          <w:szCs w:val="28"/>
        </w:rPr>
        <w:t xml:space="preserve">т 30 января 2024 года  </w:t>
      </w: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№ 77-КГС24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о предоставлении субсидии местному бюджету из окружного бюджета (далее-Соглашение)</w:t>
      </w:r>
      <w:r>
        <w:rPr>
          <w:rFonts w:ascii="Liberation Sans" w:hAnsi="Liberation Sans" w:cs="Liberation Sans"/>
          <w:sz w:val="28"/>
          <w:szCs w:val="28"/>
        </w:rPr>
        <w:t xml:space="preserve">, предос</w:t>
      </w:r>
      <w:r>
        <w:rPr>
          <w:rFonts w:ascii="Liberation Sans" w:hAnsi="Liberation Sans" w:cs="Liberation Sans"/>
          <w:sz w:val="28"/>
          <w:szCs w:val="28"/>
        </w:rPr>
        <w:t xml:space="preserve">тавленные от ГРБС</w:t>
      </w:r>
      <w:r>
        <w:rPr>
          <w:rFonts w:ascii="Liberation Sans" w:hAnsi="Liberation Sans" w:cs="Liberation Sans"/>
          <w:sz w:val="28"/>
          <w:szCs w:val="28"/>
        </w:rPr>
        <w:t xml:space="preserve"> отчёты: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</w:t>
      </w:r>
      <w:r>
        <w:rPr>
          <w:rFonts w:ascii="Liberation Sans" w:hAnsi="Liberation Sans" w:cs="Liberation Sans"/>
          <w:sz w:val="28"/>
          <w:szCs w:val="28"/>
        </w:rPr>
        <w:t xml:space="preserve">об использовании </w:t>
      </w:r>
      <w:r>
        <w:rPr>
          <w:rFonts w:ascii="Liberation Sans" w:hAnsi="Liberation Sans" w:cs="Liberation Sans"/>
          <w:sz w:val="28"/>
          <w:szCs w:val="28"/>
        </w:rPr>
        <w:t xml:space="preserve">с</w:t>
      </w:r>
      <w:r>
        <w:rPr>
          <w:rFonts w:ascii="Liberation Sans" w:hAnsi="Liberation Sans" w:cs="Liberation Sans"/>
          <w:sz w:val="28"/>
          <w:szCs w:val="28"/>
        </w:rPr>
        <w:t xml:space="preserve">убсидии</w:t>
      </w:r>
      <w:r>
        <w:rPr>
          <w:rFonts w:ascii="Liberation Sans" w:hAnsi="Liberation Sans" w:cs="Liberation Sans"/>
          <w:sz w:val="28"/>
          <w:szCs w:val="28"/>
        </w:rPr>
        <w:t xml:space="preserve">, по форме Прилож</w:t>
      </w:r>
      <w:r>
        <w:rPr>
          <w:rFonts w:ascii="Liberation Sans" w:hAnsi="Liberation Sans" w:cs="Liberation Sans"/>
          <w:sz w:val="28"/>
          <w:szCs w:val="28"/>
        </w:rPr>
        <w:t xml:space="preserve">ения № 2 к Соглашению;</w:t>
      </w:r>
      <w:r>
        <w:rPr>
          <w:rFonts w:ascii="Liberation Sans" w:hAnsi="Liberation Sans" w:cs="Liberation Sans"/>
        </w:rPr>
      </w:r>
      <w:r/>
    </w:p>
    <w:p>
      <w:pPr>
        <w:pStyle w:val="88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</w:t>
      </w:r>
      <w:r>
        <w:rPr>
          <w:rFonts w:ascii="Liberation Sans" w:hAnsi="Liberation Sans" w:cs="Liberation Sans"/>
          <w:sz w:val="28"/>
          <w:szCs w:val="28"/>
        </w:rPr>
        <w:t xml:space="preserve">о расходовании </w:t>
      </w:r>
      <w:r>
        <w:rPr>
          <w:rFonts w:ascii="Liberation Sans" w:hAnsi="Liberation Sans" w:cs="Liberation Sans"/>
          <w:sz w:val="28"/>
          <w:szCs w:val="28"/>
        </w:rPr>
        <w:t xml:space="preserve">с</w:t>
      </w:r>
      <w:r>
        <w:rPr>
          <w:rFonts w:ascii="Liberation Sans" w:hAnsi="Liberation Sans" w:cs="Liberation Sans"/>
          <w:sz w:val="28"/>
          <w:szCs w:val="28"/>
        </w:rPr>
        <w:t xml:space="preserve">убсидии</w:t>
      </w:r>
      <w:r>
        <w:rPr>
          <w:rFonts w:ascii="Liberation Sans" w:hAnsi="Liberation Sans" w:cs="Liberation Sans"/>
          <w:sz w:val="28"/>
          <w:szCs w:val="28"/>
        </w:rPr>
        <w:t xml:space="preserve">, по форме Приложения № 5 к Соглашению;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0"/>
        <w:numPr>
          <w:ilvl w:val="0"/>
          <w:numId w:val="16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 достижении значений показателей результативности использования</w:t>
      </w:r>
      <w:r>
        <w:rPr>
          <w:rFonts w:ascii="Liberation Sans" w:hAnsi="Liberation Sans" w:cs="Liberation Sans"/>
          <w:sz w:val="28"/>
          <w:szCs w:val="28"/>
        </w:rPr>
        <w:t xml:space="preserve">, по форме Приложения № 3 к Соглашению.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2.1.1.7. </w:t>
      </w:r>
      <w:r>
        <w:rPr>
          <w:rFonts w:ascii="Liberation Sans" w:hAnsi="Liberation Sans" w:cs="Liberation Sans"/>
          <w:sz w:val="28"/>
          <w:szCs w:val="28"/>
        </w:rPr>
        <w:t xml:space="preserve">организует внутренне</w:t>
      </w:r>
      <w:r>
        <w:rPr>
          <w:rFonts w:ascii="Liberation Sans" w:hAnsi="Liberation Sans" w:cs="Liberation Sans"/>
          <w:sz w:val="28"/>
          <w:szCs w:val="28"/>
        </w:rPr>
        <w:t xml:space="preserve">е</w:t>
      </w:r>
      <w:r>
        <w:rPr>
          <w:rFonts w:ascii="Liberation Sans" w:hAnsi="Liberation Sans" w:cs="Liberation Sans"/>
          <w:sz w:val="28"/>
          <w:szCs w:val="28"/>
        </w:rPr>
        <w:t xml:space="preserve"> согласование вышеуказанных документов в системе РСЭД Тезис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 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8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2.1.2.</w:t>
      </w:r>
      <w:r>
        <w:rPr>
          <w:rFonts w:ascii="Liberation Sans" w:hAnsi="Liberation Sans" w:cs="Liberation Sans"/>
          <w:sz w:val="28"/>
          <w:szCs w:val="28"/>
        </w:rPr>
        <w:t xml:space="preserve"> Управление финансов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- структурное подразделение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района,</w:t>
      </w:r>
      <w:r>
        <w:rPr>
          <w:rFonts w:ascii="Liberation Sans" w:hAnsi="Liberation Sans" w:cs="Liberation Sans"/>
          <w:sz w:val="28"/>
          <w:szCs w:val="28"/>
        </w:rPr>
        <w:t xml:space="preserve"> наделённое статусом юридического </w:t>
      </w:r>
      <w:r>
        <w:rPr>
          <w:rFonts w:ascii="Liberation Sans" w:hAnsi="Liberation Sans" w:cs="Liberation Sans"/>
          <w:sz w:val="28"/>
          <w:szCs w:val="28"/>
        </w:rPr>
        <w:t xml:space="preserve">лица, </w:t>
      </w:r>
      <w:r>
        <w:rPr>
          <w:rFonts w:ascii="Liberation Sans" w:hAnsi="Liberation Sans" w:cs="Liberation Sans"/>
          <w:sz w:val="28"/>
          <w:szCs w:val="28"/>
        </w:rPr>
        <w:t xml:space="preserve">ответственное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за </w:t>
      </w:r>
      <w:r>
        <w:rPr>
          <w:rFonts w:ascii="Liberation Sans" w:hAnsi="Liberation Sans" w:cs="Liberation Sans"/>
          <w:sz w:val="28"/>
          <w:szCs w:val="28"/>
        </w:rPr>
        <w:t xml:space="preserve">осуществление предварительного контроля при санкционировании финансовых операций путем проверки финансовых документов </w:t>
      </w:r>
      <w:r>
        <w:rPr>
          <w:rFonts w:ascii="Liberation Sans" w:hAnsi="Liberation Sans" w:cs="Liberation Sans"/>
          <w:sz w:val="28"/>
          <w:szCs w:val="28"/>
        </w:rPr>
        <w:t xml:space="preserve">(</w:t>
      </w:r>
      <w:r>
        <w:rPr>
          <w:rFonts w:ascii="Liberation Sans" w:hAnsi="Liberation Sans" w:cs="Liberation Sans"/>
          <w:sz w:val="28"/>
          <w:szCs w:val="28"/>
        </w:rPr>
        <w:t xml:space="preserve">предоставляемых </w:t>
      </w:r>
      <w:r>
        <w:rPr>
          <w:rFonts w:ascii="Liberation Sans" w:hAnsi="Liberation Sans" w:cs="Liberation Sans"/>
          <w:sz w:val="28"/>
          <w:szCs w:val="28"/>
        </w:rPr>
        <w:t xml:space="preserve">ГРБС) </w:t>
      </w:r>
      <w:r>
        <w:rPr>
          <w:rFonts w:ascii="Liberation Sans" w:hAnsi="Liberation Sans" w:cs="Liberation Sans"/>
          <w:sz w:val="28"/>
          <w:szCs w:val="28"/>
        </w:rPr>
        <w:t xml:space="preserve">на соответствие требованиям бюджетного законодательства, нормативных правовых актов, регулирующих предоставление субсидий окружного бюджета </w:t>
      </w:r>
      <w:r>
        <w:rPr>
          <w:rFonts w:ascii="Liberation Sans" w:hAnsi="Liberation Sans" w:cs="Liberation Sans"/>
          <w:sz w:val="28"/>
          <w:szCs w:val="28"/>
        </w:rPr>
        <w:t xml:space="preserve">бюджету Красноселькупского района </w:t>
      </w:r>
      <w:r>
        <w:rPr>
          <w:rFonts w:ascii="Liberation Sans" w:hAnsi="Liberation Sans" w:cs="Liberation Sans"/>
          <w:sz w:val="28"/>
          <w:szCs w:val="28"/>
        </w:rPr>
        <w:t xml:space="preserve">на реализацию мероприятий по благоустройству общественных территорий.</w:t>
      </w:r>
      <w:r>
        <w:rPr>
          <w:rFonts w:ascii="Liberation Sans" w:hAnsi="Liberation Sans" w:cs="Liberation Sans"/>
        </w:rPr>
      </w:r>
      <w:r/>
    </w:p>
    <w:p>
      <w:pPr>
        <w:pStyle w:val="88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2.1.3. </w:t>
      </w:r>
      <w:r>
        <w:rPr>
          <w:rFonts w:ascii="Liberation Sans" w:hAnsi="Liberation Sans" w:cs="Liberation Sans"/>
          <w:sz w:val="28"/>
          <w:szCs w:val="28"/>
        </w:rPr>
        <w:t xml:space="preserve">Бухгалтерия </w:t>
      </w:r>
      <w:r>
        <w:rPr>
          <w:rFonts w:ascii="Liberation Sans" w:hAnsi="Liberation Sans" w:cs="Liberation Sans"/>
          <w:sz w:val="28"/>
          <w:szCs w:val="28"/>
        </w:rPr>
        <w:t xml:space="preserve"> –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структурное подразделение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района, ответственное за: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2.1.3.</w:t>
      </w:r>
      <w:r>
        <w:rPr>
          <w:rFonts w:ascii="Liberation Sans" w:hAnsi="Liberation Sans" w:cs="Liberation Sans"/>
          <w:sz w:val="28"/>
          <w:szCs w:val="28"/>
        </w:rPr>
        <w:t xml:space="preserve">1</w:t>
      </w:r>
      <w:r>
        <w:rPr>
          <w:rFonts w:ascii="Liberation Sans" w:hAnsi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  <w:t xml:space="preserve">сверку расчетов за прошедший финансовый год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с Департаментом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2.1.3.</w:t>
      </w:r>
      <w:r>
        <w:rPr>
          <w:rFonts w:ascii="Liberation Sans" w:hAnsi="Liberation Sans" w:cs="Liberation Sans"/>
          <w:sz w:val="28"/>
          <w:szCs w:val="28"/>
        </w:rPr>
        <w:t xml:space="preserve">2.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возврат неиспользованных субсидий в </w:t>
      </w:r>
      <w:r>
        <w:rPr>
          <w:rFonts w:ascii="Liberation Sans" w:hAnsi="Liberation Sans" w:cs="Liberation Sans"/>
          <w:sz w:val="28"/>
          <w:szCs w:val="28"/>
        </w:rPr>
        <w:t xml:space="preserve">порядке, уст</w:t>
      </w:r>
      <w:r>
        <w:rPr>
          <w:rFonts w:ascii="Liberation Sans" w:hAnsi="Liberation Sans" w:cs="Liberation Sans"/>
          <w:sz w:val="28"/>
          <w:szCs w:val="28"/>
        </w:rPr>
        <w:t xml:space="preserve">ановленном бюджетным законодательством;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2.1.3.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  <w:t xml:space="preserve">формирование на основании сведений</w:t>
      </w:r>
      <w:r>
        <w:rPr>
          <w:rFonts w:ascii="Liberation Sans" w:hAnsi="Liberation Sans" w:cs="Liberation Sans"/>
          <w:sz w:val="28"/>
          <w:szCs w:val="28"/>
        </w:rPr>
        <w:t xml:space="preserve"> ГРБС</w:t>
      </w:r>
      <w:r>
        <w:rPr>
          <w:rFonts w:ascii="Liberation Sans" w:hAnsi="Liberation Sans" w:cs="Liberation Sans"/>
          <w:sz w:val="28"/>
          <w:szCs w:val="28"/>
        </w:rPr>
        <w:t xml:space="preserve">, прогноза кассовых выплат по расходам бюджета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в рамках Порядка и предоставление в Департамент.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1"/>
        <w:numPr>
          <w:ilvl w:val="2"/>
          <w:numId w:val="10"/>
        </w:numPr>
        <w:ind w:left="1560" w:hanging="851"/>
        <w:jc w:val="both"/>
        <w:widowControl w:val="off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ГРБС: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tabs>
          <w:tab w:val="left" w:pos="1276" w:leader="none"/>
          <w:tab w:val="left" w:pos="156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2.1.4.1. формирует и направляет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в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У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правление</w:t>
      </w:r>
      <w:r>
        <w:rPr>
          <w:rFonts w:ascii="Liberation Sans" w:hAnsi="Liberation Sans" w:cs="Liberation Sans"/>
          <w:sz w:val="28"/>
          <w:szCs w:val="28"/>
        </w:rPr>
        <w:t xml:space="preserve"> ЖКХ, транспорта и связи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afterAutospacing="0" w:line="240" w:lineRule="auto"/>
        <w:widowControl w:val="off"/>
        <w:tabs>
          <w:tab w:val="left" w:pos="709" w:leader="none"/>
          <w:tab w:val="left" w:pos="156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ab/>
        <w:t xml:space="preserve">-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ежегодно до 10 декабря текущего года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перечень территорий, планируемых благоустроить в очередном финансовом году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с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приложением подтверждающих документов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(дизайн-проект территории (объекта), описание, коммерческие предложения, проект сметы иные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материалы)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ab/>
        <w:t xml:space="preserve">-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потребность в целевых средствах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в текущем финансовом году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, в том числе путём предоставления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документ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ов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, указанны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х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в подпунктах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2.3.5 и 2.3.5.1  соглашения;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  <w:t xml:space="preserve">- </w:t>
      </w: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не позднее предпоследнег</w:t>
      </w: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о числа месяца перечисления субсидии  исполнителю работ следующие документы: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afterAutospacing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         копии платёжных поручений, подтверждающие перечисление субсидии ГРБС исполнителю работ;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afterAutospacing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         копии платёжных поручений, подтверждающих выполнение условий выделения субсидии;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afterAutospacing="0" w:line="240" w:lineRule="auto"/>
        <w:tabs>
          <w:tab w:val="left" w:pos="709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         копии справок о стоимости выполненных работ и затрат по форме КС</w:t>
      </w: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-3 и иных документов, подтверждающих стоимость выполненных работ в соответствии с законодательством Российской Федерации, нормативными правовыми актами автономного округа;  </w:t>
      </w:r>
      <w:r>
        <w:rPr>
          <w:rFonts w:ascii="Liberation Sans" w:hAnsi="Liberation Sans" w:cs="Liberation Sans"/>
          <w:color w:val="000000"/>
          <w:spacing w:val="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tabs>
          <w:tab w:val="left" w:pos="709" w:leader="none"/>
          <w:tab w:val="left" w:pos="184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ab/>
        <w:t xml:space="preserve">-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ежеквартально, до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1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числа месяца, следующего за отчетным кварталом, и за отчетный год - до 1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1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января года, следующего за отчетным годом - отчет об использовании Субсидии, представленной из окружного бюджета , по форме согласно приложению № 2 к Соглашению; 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widowControl w:val="off"/>
        <w:tabs>
          <w:tab w:val="left" w:pos="709" w:leader="none"/>
          <w:tab w:val="left" w:pos="184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ab/>
        <w:t xml:space="preserve">-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один раз, до 2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0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января года, следующего за отчетным годо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м, - отчет о достижении значений показателей результативности использования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с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убсидии, по форме согласно приложению № 3 к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Соглашению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tabs>
          <w:tab w:val="left" w:pos="709" w:leader="none"/>
          <w:tab w:val="left" w:pos="184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ab/>
        <w:t xml:space="preserve">-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ежемесячно, не позднее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пред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последнего числа отчетного месяца - отчет о расходовании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с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убсидии по форме согласно приложению № 5 к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Соглашению;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tabs>
          <w:tab w:val="left" w:pos="709" w:leader="none"/>
          <w:tab w:val="left" w:pos="184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  <w:t xml:space="preserve">- </w:t>
      </w: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по завершению работ по благоустройству  - видеоматериал по общественным территориям, в том числе отражающий ход благоустройства объектов;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</w:r>
      <w:r/>
    </w:p>
    <w:p>
      <w:pPr>
        <w:jc w:val="both"/>
        <w:spacing w:after="0" w:line="240" w:lineRule="auto"/>
        <w:widowControl w:val="off"/>
        <w:tabs>
          <w:tab w:val="left" w:pos="709" w:leader="none"/>
          <w:tab w:val="left" w:pos="1843" w:leader="none"/>
        </w:tabs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  <w:t xml:space="preserve">- </w:t>
      </w: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ежене</w:t>
      </w: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дельно, информацию о ходе исполнения проектов благоустройства в рамках государственных (муниципальных) программ формирования комфортной городской среды, в том числе путём направления фотоматериалов (не менее 3 ед.), отражающих ход благоустройства объектов;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tabs>
          <w:tab w:val="left" w:pos="709" w:leader="none"/>
          <w:tab w:val="left" w:pos="1701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ab/>
        <w:t xml:space="preserve">2.1.4.2. о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существляет расходование целевых средств в соответствии  с бюджетным законодательством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widowControl w:val="off"/>
        <w:tabs>
          <w:tab w:val="left" w:pos="709" w:leader="none"/>
          <w:tab w:val="left" w:pos="184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ab/>
        <w:t xml:space="preserve">2.1.4.3.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заключает с исполнителем работ муниципальные контракты </w:t>
      </w: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 и иные договора, в соответствии с Федеральными законами от 05 апреля 2013 года № 44-ФЗ «О контрактной системе в сфере </w:t>
      </w:r>
      <w:r>
        <w:rPr>
          <w:rFonts w:ascii="Liberation Sans" w:hAnsi="Liberation Sans" w:eastAsia="Times New Roman" w:cs="Liberation Sans"/>
          <w:color w:val="000000"/>
          <w:spacing w:val="0"/>
          <w:sz w:val="28"/>
          <w:szCs w:val="28"/>
        </w:rPr>
        <w:t xml:space="preserve">закупок товаров, работ, услуг для обеспечения государственных и муниципальных нужд» или от 18 июля 2011 года № 223-ФЗ «О закупках товаров, работ, услуг отдельными видами юридических лиц» при финансировании работ по благоустройству общественных территорий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0"/>
        <w:ind w:firstLine="708"/>
        <w:jc w:val="both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876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8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8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57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88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19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81" w:hanging="11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865"/>
    <w:next w:val="865"/>
    <w:link w:val="69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4">
    <w:name w:val="Heading 1 Char"/>
    <w:basedOn w:val="867"/>
    <w:link w:val="693"/>
    <w:uiPriority w:val="9"/>
    <w:rPr>
      <w:rFonts w:ascii="Arial" w:hAnsi="Arial" w:eastAsia="Arial" w:cs="Arial"/>
      <w:sz w:val="40"/>
      <w:szCs w:val="40"/>
    </w:rPr>
  </w:style>
  <w:style w:type="paragraph" w:styleId="695">
    <w:name w:val="Heading 2"/>
    <w:basedOn w:val="865"/>
    <w:next w:val="865"/>
    <w:link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6">
    <w:name w:val="Heading 2 Char"/>
    <w:basedOn w:val="867"/>
    <w:link w:val="695"/>
    <w:uiPriority w:val="9"/>
    <w:rPr>
      <w:rFonts w:ascii="Arial" w:hAnsi="Arial" w:eastAsia="Arial" w:cs="Arial"/>
      <w:sz w:val="34"/>
    </w:rPr>
  </w:style>
  <w:style w:type="character" w:styleId="697">
    <w:name w:val="Heading 3 Char"/>
    <w:basedOn w:val="867"/>
    <w:link w:val="86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5"/>
    <w:next w:val="865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7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5"/>
    <w:next w:val="865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7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5"/>
    <w:next w:val="865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7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5"/>
    <w:next w:val="865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7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5"/>
    <w:next w:val="865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7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5"/>
    <w:next w:val="865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7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Title"/>
    <w:basedOn w:val="865"/>
    <w:next w:val="865"/>
    <w:link w:val="71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1">
    <w:name w:val="Title Char"/>
    <w:basedOn w:val="867"/>
    <w:link w:val="710"/>
    <w:uiPriority w:val="10"/>
    <w:rPr>
      <w:sz w:val="48"/>
      <w:szCs w:val="48"/>
    </w:rPr>
  </w:style>
  <w:style w:type="paragraph" w:styleId="712">
    <w:name w:val="Subtitle"/>
    <w:basedOn w:val="865"/>
    <w:next w:val="865"/>
    <w:link w:val="713"/>
    <w:uiPriority w:val="11"/>
    <w:qFormat/>
    <w:pPr>
      <w:spacing w:before="200" w:after="200"/>
    </w:pPr>
    <w:rPr>
      <w:sz w:val="24"/>
      <w:szCs w:val="24"/>
    </w:rPr>
  </w:style>
  <w:style w:type="character" w:styleId="713">
    <w:name w:val="Subtitle Char"/>
    <w:basedOn w:val="867"/>
    <w:link w:val="712"/>
    <w:uiPriority w:val="11"/>
    <w:rPr>
      <w:sz w:val="24"/>
      <w:szCs w:val="24"/>
    </w:rPr>
  </w:style>
  <w:style w:type="paragraph" w:styleId="714">
    <w:name w:val="Quote"/>
    <w:basedOn w:val="865"/>
    <w:next w:val="865"/>
    <w:link w:val="715"/>
    <w:uiPriority w:val="29"/>
    <w:qFormat/>
    <w:pPr>
      <w:ind w:left="720" w:right="720"/>
    </w:pPr>
    <w:rPr>
      <w:i/>
    </w:r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5"/>
    <w:next w:val="865"/>
    <w:link w:val="7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>
    <w:name w:val="Intense Quote Char"/>
    <w:link w:val="716"/>
    <w:uiPriority w:val="30"/>
    <w:rPr>
      <w:i/>
    </w:rPr>
  </w:style>
  <w:style w:type="character" w:styleId="718">
    <w:name w:val="Header Char"/>
    <w:basedOn w:val="867"/>
    <w:link w:val="876"/>
    <w:uiPriority w:val="99"/>
  </w:style>
  <w:style w:type="character" w:styleId="719">
    <w:name w:val="Footer Char"/>
    <w:basedOn w:val="867"/>
    <w:link w:val="878"/>
    <w:uiPriority w:val="99"/>
  </w:style>
  <w:style w:type="paragraph" w:styleId="720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878"/>
    <w:uiPriority w:val="99"/>
  </w:style>
  <w:style w:type="table" w:styleId="722">
    <w:name w:val="Table Grid"/>
    <w:basedOn w:val="8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8">
    <w:name w:val="footnote text"/>
    <w:basedOn w:val="86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7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7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</w:style>
  <w:style w:type="paragraph" w:styleId="866">
    <w:name w:val="Heading 3"/>
    <w:basedOn w:val="865"/>
    <w:next w:val="865"/>
    <w:link w:val="870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character" w:styleId="870" w:customStyle="1">
    <w:name w:val="Заголовок 3 Знак"/>
    <w:basedOn w:val="867"/>
    <w:link w:val="866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71">
    <w:name w:val="List Paragraph"/>
    <w:basedOn w:val="865"/>
    <w:link w:val="875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872">
    <w:name w:val="Body Text"/>
    <w:basedOn w:val="865"/>
    <w:link w:val="873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73" w:customStyle="1">
    <w:name w:val="Основной текст Знак"/>
    <w:basedOn w:val="867"/>
    <w:link w:val="872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74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75" w:customStyle="1">
    <w:name w:val="Абзац списка Знак"/>
    <w:link w:val="871"/>
    <w:uiPriority w:val="34"/>
    <w:rPr>
      <w:rFonts w:ascii="Calibri" w:hAnsi="Calibri" w:eastAsia="Calibri" w:cs="Times New Roman"/>
    </w:rPr>
  </w:style>
  <w:style w:type="paragraph" w:styleId="876">
    <w:name w:val="Header"/>
    <w:basedOn w:val="865"/>
    <w:link w:val="8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7" w:customStyle="1">
    <w:name w:val="Верхний колонтитул Знак"/>
    <w:basedOn w:val="867"/>
    <w:link w:val="876"/>
    <w:uiPriority w:val="99"/>
  </w:style>
  <w:style w:type="paragraph" w:styleId="878">
    <w:name w:val="Footer"/>
    <w:basedOn w:val="865"/>
    <w:link w:val="8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9" w:customStyle="1">
    <w:name w:val="Нижний колонтитул Знак"/>
    <w:basedOn w:val="867"/>
    <w:link w:val="878"/>
    <w:uiPriority w:val="99"/>
  </w:style>
  <w:style w:type="paragraph" w:styleId="880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81">
    <w:name w:val="Normal (Web)"/>
    <w:basedOn w:val="865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2">
    <w:name w:val="Strong"/>
    <w:basedOn w:val="867"/>
    <w:qFormat/>
    <w:rPr>
      <w:b/>
      <w:bCs/>
    </w:rPr>
  </w:style>
  <w:style w:type="character" w:styleId="883">
    <w:name w:val="Hyperlink"/>
    <w:basedOn w:val="867"/>
    <w:uiPriority w:val="99"/>
    <w:semiHidden/>
    <w:unhideWhenUsed/>
    <w:rPr>
      <w:color w:val="0563c1"/>
      <w:u w:val="single"/>
    </w:rPr>
  </w:style>
  <w:style w:type="character" w:styleId="884">
    <w:name w:val="FollowedHyperlink"/>
    <w:basedOn w:val="867"/>
    <w:uiPriority w:val="99"/>
    <w:semiHidden/>
    <w:unhideWhenUsed/>
    <w:rPr>
      <w:color w:val="954f72"/>
      <w:u w:val="single"/>
    </w:rPr>
  </w:style>
  <w:style w:type="paragraph" w:styleId="885" w:customStyle="1">
    <w:name w:val="msonormal"/>
    <w:basedOn w:val="8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6" w:customStyle="1">
    <w:name w:val="xl65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7" w:customStyle="1">
    <w:name w:val="xl66"/>
    <w:basedOn w:val="8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8" w:customStyle="1">
    <w:name w:val="xl67"/>
    <w:basedOn w:val="86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9" w:customStyle="1">
    <w:name w:val="xl68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0" w:customStyle="1">
    <w:name w:val="xl69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1" w:customStyle="1">
    <w:name w:val="xl70"/>
    <w:basedOn w:val="865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2" w:customStyle="1">
    <w:name w:val="xl71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93" w:customStyle="1">
    <w:name w:val="xl72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94" w:customStyle="1">
    <w:name w:val="xl73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95" w:customStyle="1">
    <w:name w:val="xl74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96" w:customStyle="1">
    <w:name w:val="xl75"/>
    <w:basedOn w:val="8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97" w:customStyle="1">
    <w:name w:val="xl76"/>
    <w:basedOn w:val="86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8" w:customStyle="1">
    <w:name w:val="xl77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9" w:customStyle="1">
    <w:name w:val="xl78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0" w:customStyle="1">
    <w:name w:val="xl79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901" w:customStyle="1">
    <w:name w:val="xl80"/>
    <w:basedOn w:val="86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2" w:customStyle="1">
    <w:name w:val="xl81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3" w:customStyle="1">
    <w:name w:val="xl82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4" w:customStyle="1">
    <w:name w:val="xl83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5" w:customStyle="1">
    <w:name w:val="xl84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6" w:customStyle="1">
    <w:name w:val="xl85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7" w:customStyle="1">
    <w:name w:val="xl86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8" w:customStyle="1">
    <w:name w:val="xl87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9" w:customStyle="1">
    <w:name w:val="xl88"/>
    <w:basedOn w:val="86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0" w:customStyle="1">
    <w:name w:val="xl89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1" w:customStyle="1">
    <w:name w:val="xl90"/>
    <w:basedOn w:val="865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xl91"/>
    <w:basedOn w:val="86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13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F527-A3B4-4E33-8329-3CC0CE5B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Кочукова Елена Алексеевна</dc:creator>
  <cp:revision>65</cp:revision>
  <dcterms:created xsi:type="dcterms:W3CDTF">2022-03-04T10:12:00Z</dcterms:created>
  <dcterms:modified xsi:type="dcterms:W3CDTF">2024-03-26T11:35:18Z</dcterms:modified>
</cp:coreProperties>
</file>