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365" cy="73365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36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both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«14» марта 2024 г.                                                                               № 86-П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pStyle w:val="850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Hlk100753133"/>
      <w:r>
        <w:rPr>
          <w:rFonts w:ascii="Liberation Sans" w:hAnsi="Liberation Sans" w:cs="Liberation Sans"/>
          <w:sz w:val="28"/>
          <w:szCs w:val="28"/>
        </w:rPr>
      </w:r>
      <w:bookmarkStart w:id="1" w:name="_Hlk100752091"/>
      <w:r>
        <w:rPr>
          <w:rFonts w:ascii="Liberation Sans" w:hAnsi="Liberation Sans" w:cs="Liberation Sans"/>
          <w:sz w:val="28"/>
          <w:szCs w:val="28"/>
        </w:rPr>
      </w:r>
      <w:bookmarkStart w:id="2" w:name="_Hlk100676466"/>
      <w:r>
        <w:rPr>
          <w:rFonts w:ascii="Liberation Sans" w:hAnsi="Liberation Sans" w:cs="Liberation Sans"/>
          <w:b/>
          <w:bCs/>
          <w:sz w:val="28"/>
          <w:szCs w:val="28"/>
        </w:rPr>
        <w:t xml:space="preserve">О внесении изменени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bookmarkStart w:id="3" w:name="_Hlk103680055"/>
      <w:r>
        <w:rPr>
          <w:rFonts w:ascii="Liberation Sans" w:hAnsi="Liberation Sans" w:cs="Liberation Sans"/>
          <w:b/>
          <w:bCs/>
          <w:sz w:val="28"/>
          <w:szCs w:val="28"/>
        </w:rPr>
        <w:t xml:space="preserve">в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приложения №№ 1, 3, утвержденные постановлением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т 03 мая 2023 года № 127-П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ind w:firstLine="708"/>
        <w:jc w:val="both"/>
        <w:spacing w:line="283" w:lineRule="atLeast"/>
        <w:rPr>
          <w:rFonts w:ascii="Liberation Sans" w:hAnsi="Liberation Sans" w:cs="Liberation Sans"/>
          <w:color w:val="111111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 целях уточнения положений предоставления компенсации затрат за наем (поднаем) жилых помещений гражданам, осуществляющим педагогическую деятельность в образовательных организациях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внесения изменений в с</w:t>
      </w:r>
      <w:r>
        <w:rPr>
          <w:rFonts w:ascii="Liberation Sans" w:hAnsi="Liberation Sans" w:cs="Liberation Sans"/>
          <w:color w:val="1a1a1a"/>
          <w:sz w:val="28"/>
          <w:szCs w:val="28"/>
        </w:rPr>
        <w:t xml:space="preserve">остав комиссии по предоставлению компенсации затрат за наем (поднаем) жилых помещений гражданам,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b/>
          <w:bCs/>
          <w:color w:val="111111"/>
          <w:sz w:val="28"/>
          <w:szCs w:val="28"/>
          <w:shd w:val="clear" w:color="auto" w:fill="ffffff"/>
        </w:rPr>
        <w:t xml:space="preserve">постановляет</w:t>
      </w:r>
      <w:r>
        <w:rPr>
          <w:rFonts w:ascii="Liberation Sans" w:hAnsi="Liberation Sans" w:cs="Liberation Sans"/>
          <w:color w:val="111111"/>
          <w:sz w:val="28"/>
          <w:szCs w:val="28"/>
          <w:shd w:val="clear" w:color="auto" w:fill="ffffff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</w:t>
      </w:r>
      <w:r>
        <w:rPr>
          <w:rFonts w:ascii="Liberation Sans" w:hAnsi="Liberation Sans" w:cs="Liberation Sans"/>
          <w:sz w:val="28"/>
          <w:szCs w:val="28"/>
        </w:rPr>
        <w:t xml:space="preserve">Утвердить прилагаемые изменения, которые вносятся в при</w:t>
      </w:r>
      <w:r>
        <w:rPr>
          <w:rFonts w:ascii="Liberation Sans" w:hAnsi="Liberation Sans" w:cs="Liberation Sans"/>
          <w:sz w:val="28"/>
          <w:szCs w:val="28"/>
        </w:rPr>
        <w:t xml:space="preserve">ложения №№ 1, 3, утвержденные постановлением Администрации Красноселькупского района от 03 мая 2023 года № 127-П «Об установлении дополнительной меры социальной поддержки гражданам, осуществляющим педагогическую деятельность в образовательных организациях»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</w:t>
      </w:r>
      <w:r>
        <w:rPr>
          <w:rFonts w:ascii="Liberation Sans" w:hAnsi="Liberation Sans" w:cs="Liberation Sans"/>
          <w:sz w:val="28"/>
          <w:szCs w:val="28"/>
        </w:rPr>
        <w:t xml:space="preserve">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4"/>
        <w:contextualSpacing/>
        <w:ind w:left="0" w:right="-1" w:firstLine="720"/>
        <w:jc w:val="both"/>
        <w:spacing w:line="283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contextualSpacing/>
        <w:jc w:val="both"/>
        <w:spacing w:line="283" w:lineRule="atLeast"/>
        <w:tabs>
          <w:tab w:val="left" w:pos="631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Глава Красноселькупского района                                   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       Ю.В. Фишер</w:t>
      </w:r>
      <w:bookmarkEnd w:id="1"/>
      <w:r>
        <w:rPr>
          <w:rFonts w:ascii="Liberation Sans" w:hAnsi="Liberation Sans" w:cs="Liberation Sans"/>
          <w:sz w:val="28"/>
          <w:szCs w:val="28"/>
        </w:rPr>
      </w:r>
      <w:bookmarkEnd w:id="2"/>
      <w:r>
        <w:rPr>
          <w:rFonts w:ascii="Liberation Sans" w:hAnsi="Liberation Sans" w:cs="Liberation Sans"/>
          <w:sz w:val="28"/>
          <w:szCs w:val="28"/>
        </w:rPr>
      </w:r>
      <w:bookmarkEnd w:id="3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0"/>
        <w:ind w:left="5103"/>
        <w:jc w:val="both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Times New Roman"/>
          <w:sz w:val="28"/>
          <w:szCs w:val="27"/>
          <w:lang w:eastAsia="ru-RU"/>
        </w:rPr>
      </w:r>
      <w:r/>
    </w:p>
    <w:p>
      <w:pPr>
        <w:pStyle w:val="850"/>
        <w:ind w:left="5103"/>
        <w:jc w:val="both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Приложение </w:t>
      </w:r>
      <w:r/>
    </w:p>
    <w:p>
      <w:pPr>
        <w:pStyle w:val="850"/>
        <w:ind w:left="5103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</w:r>
      <w:r/>
    </w:p>
    <w:p>
      <w:pPr>
        <w:pStyle w:val="850"/>
        <w:ind w:left="5103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УТВЕРЖДЕНЫ</w:t>
      </w:r>
      <w:r/>
    </w:p>
    <w:p>
      <w:pPr>
        <w:pStyle w:val="850"/>
        <w:ind w:left="5103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постановлением Администрации Красноселькупского района</w:t>
      </w:r>
      <w:r/>
    </w:p>
    <w:p>
      <w:pPr>
        <w:contextualSpacing/>
        <w:ind w:left="0" w:right="0" w:firstLine="5102"/>
        <w:jc w:val="both"/>
        <w:spacing w:line="283" w:lineRule="atLeast"/>
        <w:tabs>
          <w:tab w:val="left" w:pos="18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от </w:t>
      </w:r>
      <w:r>
        <w:rPr>
          <w:rFonts w:ascii="Liberation Sans" w:hAnsi="Liberation Sans" w:eastAsia="Times New Roman"/>
          <w:sz w:val="28"/>
          <w:szCs w:val="27"/>
          <w:lang w:eastAsia="ru-RU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«14» марта 2024 г. № 86-П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50"/>
        <w:jc w:val="both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</w:r>
      <w:r/>
    </w:p>
    <w:p>
      <w:pPr>
        <w:pStyle w:val="850"/>
        <w:jc w:val="both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</w:r>
      <w:r/>
    </w:p>
    <w:p>
      <w:pPr>
        <w:pStyle w:val="850"/>
        <w:jc w:val="center"/>
        <w:tabs>
          <w:tab w:val="left" w:pos="6311" w:leader="none"/>
        </w:tabs>
        <w:rPr>
          <w:rFonts w:ascii="Liberation Sans" w:hAnsi="Liberation Sans" w:eastAsia="Times New Roman"/>
          <w:b/>
          <w:bCs/>
          <w:sz w:val="28"/>
          <w:szCs w:val="27"/>
          <w:lang w:eastAsia="ru-RU"/>
        </w:rPr>
      </w:pPr>
      <w:r>
        <w:rPr>
          <w:rFonts w:ascii="Liberation Sans" w:hAnsi="Liberation Sans" w:eastAsia="Times New Roman"/>
          <w:b/>
          <w:bCs/>
          <w:sz w:val="28"/>
          <w:szCs w:val="27"/>
          <w:lang w:eastAsia="ru-RU"/>
        </w:rPr>
        <w:t xml:space="preserve">ИЗМЕНЕНИЯ,</w:t>
      </w:r>
      <w:r/>
    </w:p>
    <w:p>
      <w:pPr>
        <w:pStyle w:val="850"/>
        <w:jc w:val="center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которые вносятся в приложения №№ 1,3, утвержденные постановлением Администрации Красноселькупского района </w:t>
      </w:r>
      <w:r/>
    </w:p>
    <w:p>
      <w:pPr>
        <w:pStyle w:val="850"/>
        <w:jc w:val="center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  <w:t xml:space="preserve">от 03 мая 2023 года № 127-П</w:t>
      </w:r>
      <w:r/>
    </w:p>
    <w:p>
      <w:pPr>
        <w:pStyle w:val="850"/>
        <w:jc w:val="center"/>
        <w:tabs>
          <w:tab w:val="left" w:pos="6311" w:leader="none"/>
        </w:tabs>
        <w:rPr>
          <w:rFonts w:ascii="Liberation Sans" w:hAnsi="Liberation Sans" w:eastAsia="Times New Roman"/>
          <w:sz w:val="28"/>
          <w:szCs w:val="27"/>
          <w:lang w:eastAsia="ru-RU"/>
        </w:rPr>
      </w:pPr>
      <w:r>
        <w:rPr>
          <w:rFonts w:ascii="Liberation Sans" w:hAnsi="Liberation Sans" w:eastAsia="Times New Roman"/>
          <w:sz w:val="28"/>
          <w:szCs w:val="27"/>
          <w:lang w:eastAsia="ru-RU"/>
        </w:rPr>
      </w:r>
      <w:r/>
    </w:p>
    <w:p>
      <w:pPr>
        <w:pStyle w:val="850"/>
        <w:numPr>
          <w:ilvl w:val="0"/>
          <w:numId w:val="5"/>
        </w:numPr>
        <w:ind w:left="0" w:firstLine="708"/>
        <w:jc w:val="both"/>
        <w:shd w:val="clear" w:color="auto" w:fill="ffffff"/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</w:pPr>
      <w:r>
        <w:rPr>
          <w:rFonts w:ascii="Liberation Sans" w:hAnsi="Liberation Sans" w:cs="Liberation Serif"/>
          <w:sz w:val="28"/>
          <w:szCs w:val="28"/>
        </w:rPr>
        <w:t xml:space="preserve">П</w:t>
      </w:r>
      <w:r>
        <w:rPr>
          <w:rFonts w:ascii="Liberation Sans" w:hAnsi="Liberation Sans" w:cs="Liberation Serif"/>
          <w:sz w:val="28"/>
          <w:szCs w:val="28"/>
        </w:rPr>
        <w:t xml:space="preserve">ункт 1.1</w:t>
      </w:r>
      <w:r>
        <w:rPr>
          <w:rFonts w:ascii="Liberation Sans" w:hAnsi="Liberation Sans" w:cs="Liberation Serif"/>
          <w:sz w:val="28"/>
          <w:szCs w:val="28"/>
        </w:rPr>
        <w:t xml:space="preserve"> приложения № 1 </w:t>
      </w:r>
      <w:r>
        <w:rPr>
          <w:rFonts w:ascii="Liberation Sans" w:hAnsi="Liberation Sans" w:cs="Liberation Serif"/>
          <w:sz w:val="28"/>
          <w:szCs w:val="28"/>
        </w:rPr>
        <w:t xml:space="preserve">«П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оряд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о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к 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предоставления компенсации затрат за наем (поднаем)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жилых помещений гражданам, осуществляющим педагогическую 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деятельность в образовательных организациях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  <w:t xml:space="preserve"> </w:t>
      </w:r>
      <w:r>
        <w:rPr>
          <w:rFonts w:ascii="Liberation Sans" w:hAnsi="Liberation Sans"/>
          <w:color w:val="000000"/>
          <w:sz w:val="28"/>
          <w:szCs w:val="28"/>
        </w:rPr>
        <w:t xml:space="preserve">изложить в следующей редакции:</w:t>
      </w:r>
      <w:r>
        <w:rPr>
          <w:rFonts w:ascii="Liberation Sans" w:hAnsi="Liberation Sans" w:eastAsia="Times New Roman" w:cs="Helvetica"/>
          <w:color w:val="1a1a1a"/>
          <w:sz w:val="28"/>
          <w:szCs w:val="28"/>
          <w:lang w:eastAsia="ru-RU"/>
        </w:rPr>
      </w:r>
      <w:r/>
    </w:p>
    <w:p>
      <w:pPr>
        <w:pStyle w:val="863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850" w:leader="none"/>
          <w:tab w:val="left" w:pos="1276" w:leader="none"/>
        </w:tabs>
        <w:rPr>
          <w:rFonts w:ascii="Liberation Sans" w:hAnsi="Liberation Sans" w:cs="Liberation Serif"/>
          <w:color w:val="000000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ab/>
        <w:tab/>
      </w:r>
      <w:r>
        <w:rPr>
          <w:rFonts w:ascii="Liberation Sans" w:hAnsi="Liberation Sans" w:cs="Liberation Serif"/>
          <w:sz w:val="28"/>
          <w:szCs w:val="28"/>
        </w:rPr>
        <w:t xml:space="preserve">«</w:t>
      </w:r>
      <w:r>
        <w:rPr>
          <w:rFonts w:ascii="Liberation Sans" w:hAnsi="Liberation Sans" w:cs="Liberation Serif"/>
          <w:sz w:val="28"/>
          <w:szCs w:val="28"/>
        </w:rPr>
        <w:t xml:space="preserve">1.1.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Настоящий Порядок направлен на оказание социальной поддержки гражданам, осуществляющим педагогическую деятельность и заключившим трудовые договоры по основному месту работы с образовательными органи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зациями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,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функции и полномочия учредителя в отношении которых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 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осуществляет Управление образования Администрации Красноселькупского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 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района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(далее –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работник, организация), и регулирует предоставление денежной компенсации для возмещения затрат, связанных с наймом (поднаймом) жилых помещений (далее – Порядок, компенсация) в целях создания условий для сохранения кадрового обеспечения данных организаций.</w:t>
      </w:r>
      <w:r>
        <w:rPr>
          <w:rFonts w:ascii="Liberation Sans" w:hAnsi="Liberation Sans" w:cs="Liberation Serif"/>
          <w:color w:val="000000"/>
          <w:sz w:val="28"/>
          <w:szCs w:val="28"/>
        </w:rPr>
      </w:r>
      <w:r/>
    </w:p>
    <w:p>
      <w:pPr>
        <w:pStyle w:val="863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850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ab/>
        <w:tab/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Уполномоченным органом по предоставлению дополнительной меры социальной поддержки гражданам, осуществляющим педагогическую деятельность, является Управление образования Администрации Красноселькупского района (далее – Управление).</w:t>
      </w:r>
      <w:r>
        <w:rPr>
          <w:rFonts w:ascii="Liberation Sans" w:hAnsi="Liberation Sans"/>
        </w:rPr>
      </w:r>
      <w:r/>
    </w:p>
    <w:p>
      <w:pPr>
        <w:pStyle w:val="864"/>
        <w:ind w:firstLine="709"/>
        <w:jc w:val="both"/>
        <w:spacing w:before="0" w:beforeAutospacing="0" w:after="0" w:afterAutospacing="0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 xml:space="preserve">Право на получение компенсации в соответствии с настоящим Порядком имеют следующие категории:</w:t>
      </w:r>
      <w:r>
        <w:rPr>
          <w:rFonts w:ascii="Liberation Sans" w:hAnsi="Liberation Sans"/>
        </w:rPr>
      </w:r>
      <w:r/>
    </w:p>
    <w:p>
      <w:pPr>
        <w:pStyle w:val="864"/>
        <w:jc w:val="both"/>
        <w:spacing w:before="0" w:beforeAutospacing="0" w:after="0" w:afterAutospacing="0"/>
        <w:tabs>
          <w:tab w:val="left" w:pos="0" w:leader="none"/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ab/>
        <w:t xml:space="preserve">1) 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педагогические работники муниципальных дошкольных образовательных организаций муниципального округа Красноселькупский район Ямало-Ненецкого автономного округа, заключившие трудовой договор по основному месту работы с организацией;</w:t>
      </w:r>
      <w:r>
        <w:rPr>
          <w:rFonts w:ascii="Liberation Sans" w:hAnsi="Liberation Sans"/>
        </w:rPr>
      </w:r>
      <w:r/>
    </w:p>
    <w:p>
      <w:pPr>
        <w:pStyle w:val="864"/>
        <w:ind w:firstLine="708"/>
        <w:jc w:val="both"/>
        <w:spacing w:before="0" w:beforeAutospacing="0" w:after="0" w:afterAutospacing="0"/>
        <w:rPr>
          <w:rFonts w:ascii="Liberation Sans" w:hAnsi="Liberation Sans" w:cs="Liberation Serif"/>
          <w:color w:val="000000"/>
          <w:sz w:val="28"/>
          <w:szCs w:val="28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 xml:space="preserve">2)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 педагогические работники муниципальных общеобразовательных организаций муниципального округа Красноселькупский район Ямало-Ненецкого автономного округа, заключившие трудовой договор по основному месту работы с организацией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;</w:t>
      </w:r>
      <w:r/>
    </w:p>
    <w:p>
      <w:pPr>
        <w:pStyle w:val="864"/>
        <w:ind w:firstLine="708"/>
        <w:jc w:val="both"/>
        <w:spacing w:before="0" w:beforeAutospacing="0" w:after="0" w:afterAutospacing="0"/>
        <w:rPr>
          <w:rFonts w:ascii="Liberation Sans" w:hAnsi="Liberation Sans" w:cs="Helvetica"/>
          <w:color w:val="1a1a1a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) педагогические работники муниципальных организаций дополнительного образования муниципального округа Красноселькупский район Ямало-Ненецкого автономного округа, заключившие трудовой договор по основному месту работы с организацией.».</w:t>
      </w:r>
      <w:r>
        <w:rPr>
          <w:rFonts w:ascii="Liberation Sans" w:hAnsi="Liberation Sans" w:cs="Helvetica"/>
          <w:color w:val="1a1a1a"/>
          <w:sz w:val="28"/>
          <w:szCs w:val="28"/>
        </w:rPr>
      </w:r>
      <w:r/>
    </w:p>
    <w:p>
      <w:pPr>
        <w:pStyle w:val="85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Helvetica"/>
          <w:color w:val="1a1a1a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В приложении № 3 «Состав комиссии по предоставлению компенсации затрат за наем (поднаем) жилых помещений гражданам, осуществляющим педагогическую деятельность в образовательных организациях» позицию: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«заместитель</w:t>
      </w:r>
      <w:r>
        <w:rPr>
          <w:rFonts w:ascii="Liberation Serif" w:hAnsi="Liberation Serif" w:eastAsia="Times New Roman"/>
          <w:color w:val="00000a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color w:val="00000a"/>
          <w:sz w:val="28"/>
          <w:szCs w:val="28"/>
        </w:rPr>
        <w:t xml:space="preserve">Главы Администрации Красноселькупского района по социальным вопросам (председатель комиссии)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»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заменить позицией следующего содержания:</w:t>
      </w:r>
      <w:r>
        <w:rPr>
          <w:rFonts w:ascii="Liberation Sans" w:hAnsi="Liberation Sans" w:cs="Liberation Sans"/>
          <w:sz w:val="28"/>
          <w:szCs w:val="28"/>
        </w:rPr>
        <w:br w:type="textWrapping" w:clear="all"/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«Первый заместитель Главы Администрации Красноселькупского района или должностное лицо, исполняющее его обязанности (председатель комиссии)».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ind w:firstLine="708"/>
        <w:jc w:val="both"/>
        <w:spacing w:before="0" w:beforeAutospacing="0" w:after="0" w:afterAutospacing="0"/>
        <w:rPr>
          <w:rFonts w:ascii="Liberation Sans" w:hAnsi="Liberation Sans" w:cs="Helvetica"/>
          <w:color w:val="1a1a1a"/>
          <w:sz w:val="28"/>
          <w:szCs w:val="28"/>
        </w:rPr>
      </w:pPr>
      <w:r>
        <w:rPr>
          <w:rFonts w:ascii="Liberation Sans" w:hAnsi="Liberation Sans" w:cs="Helvetica"/>
          <w:color w:val="1a1a1a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  <w:rPr>
        <w:rFonts w:ascii="Liberation Sans" w:hAnsi="Liberation Sans" w:cs="Liberation Sans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855"/>
      <w:rPr>
        <w:rFonts w:ascii="Liberation Serif" w:hAnsi="Liberation Serif" w:eastAsia="Liberation Serif"/>
        <w:sz w:val="24"/>
      </w:rPr>
    </w:pPr>
    <w:r>
      <w:rPr>
        <w:rFonts w:ascii="Liberation Serif" w:hAnsi="Liberation Serif" w:eastAsia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  <w:rPr>
        <w:rFonts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  <w:rPr>
        <w:rFonts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</w:pPr>
      <w:rPr>
        <w:rFonts w:eastAsia="Calibri" w:cs="Times New Roman"/>
        <w:color w:val="111111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1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179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2152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215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251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2875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2876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</w:pPr>
      <w:rPr>
        <w:rFonts w:ascii="Liberation Serif" w:hAnsi="Liberation Serif" w:eastAsia="Calibri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5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0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50"/>
        <w:ind w:left="1417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50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50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50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50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50"/>
        <w:ind w:left="7177" w:hanging="360"/>
      </w:pPr>
      <w:rPr>
        <w:rFonts w:ascii="Wingdings" w:hAnsi="Wingdings" w:eastAsia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rPr>
      <w:lang w:val="ru-RU" w:eastAsia="zh-CN" w:bidi="ar-SA"/>
    </w:rPr>
  </w:style>
  <w:style w:type="character" w:styleId="851">
    <w:name w:val="Основной шрифт абзаца"/>
    <w:next w:val="851"/>
    <w:link w:val="850"/>
    <w:uiPriority w:val="1"/>
    <w:semiHidden/>
    <w:unhideWhenUsed/>
  </w:style>
  <w:style w:type="table" w:styleId="852">
    <w:name w:val="Обычная таблица"/>
    <w:next w:val="852"/>
    <w:link w:val="850"/>
    <w:uiPriority w:val="99"/>
    <w:semiHidden/>
    <w:unhideWhenUsed/>
    <w:tblPr/>
  </w:style>
  <w:style w:type="numbering" w:styleId="853">
    <w:name w:val="Нет списка"/>
    <w:next w:val="853"/>
    <w:link w:val="850"/>
    <w:uiPriority w:val="99"/>
    <w:semiHidden/>
    <w:unhideWhenUsed/>
  </w:style>
  <w:style w:type="paragraph" w:styleId="854">
    <w:name w:val="Абзац списка"/>
    <w:basedOn w:val="850"/>
    <w:next w:val="854"/>
    <w:link w:val="850"/>
    <w:pPr>
      <w:contextualSpacing/>
      <w:ind w:left="720"/>
    </w:pPr>
  </w:style>
  <w:style w:type="paragraph" w:styleId="855">
    <w:name w:val="Верхний колонтитул"/>
    <w:basedOn w:val="850"/>
    <w:next w:val="855"/>
    <w:link w:val="856"/>
    <w:uiPriority w:val="99"/>
    <w:pPr>
      <w:tabs>
        <w:tab w:val="center" w:pos="4677" w:leader="none"/>
        <w:tab w:val="right" w:pos="9355" w:leader="none"/>
      </w:tabs>
    </w:pPr>
  </w:style>
  <w:style w:type="character" w:styleId="856">
    <w:name w:val="Верхний колонтитул Знак"/>
    <w:next w:val="856"/>
    <w:link w:val="855"/>
    <w:uiPriority w:val="99"/>
    <w:rPr>
      <w:rFonts w:ascii="Calibri" w:hAnsi="Calibri" w:eastAsia="Calibri" w:cs="Times New Roman"/>
      <w:sz w:val="20"/>
      <w:szCs w:val="20"/>
      <w:lang w:eastAsia="zh-CN"/>
    </w:rPr>
  </w:style>
  <w:style w:type="character" w:styleId="857">
    <w:name w:val="Строгий"/>
    <w:next w:val="857"/>
    <w:link w:val="850"/>
    <w:uiPriority w:val="22"/>
    <w:qFormat/>
    <w:rPr>
      <w:b/>
      <w:bCs/>
    </w:rPr>
  </w:style>
  <w:style w:type="paragraph" w:styleId="858">
    <w:name w:val="ConsPlusNormal"/>
    <w:next w:val="858"/>
    <w:link w:val="850"/>
    <w:pPr>
      <w:widowControl w:val="off"/>
    </w:pPr>
    <w:rPr>
      <w:rFonts w:eastAsia="Times New Roman"/>
      <w:sz w:val="22"/>
      <w:lang w:val="ru-RU" w:eastAsia="ru-RU" w:bidi="ar-SA"/>
    </w:rPr>
  </w:style>
  <w:style w:type="paragraph" w:styleId="859">
    <w:name w:val="Style5"/>
    <w:basedOn w:val="850"/>
    <w:next w:val="859"/>
    <w:link w:val="850"/>
    <w:uiPriority w:val="99"/>
    <w:pPr>
      <w:ind w:firstLine="540"/>
      <w:jc w:val="both"/>
      <w:spacing w:line="315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60">
    <w:name w:val="Font Style38"/>
    <w:next w:val="860"/>
    <w:link w:val="850"/>
    <w:uiPriority w:val="99"/>
    <w:rPr>
      <w:rFonts w:ascii="Times New Roman" w:hAnsi="Times New Roman" w:cs="Times New Roman"/>
      <w:sz w:val="26"/>
      <w:szCs w:val="26"/>
    </w:rPr>
  </w:style>
  <w:style w:type="paragraph" w:styleId="861">
    <w:name w:val="Style3"/>
    <w:basedOn w:val="850"/>
    <w:next w:val="861"/>
    <w:link w:val="850"/>
    <w:uiPriority w:val="99"/>
    <w:pPr>
      <w:jc w:val="both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62">
    <w:name w:val="Font Style45"/>
    <w:next w:val="862"/>
    <w:link w:val="850"/>
    <w:uiPriority w:val="99"/>
    <w:rPr>
      <w:rFonts w:ascii="Times New Roman" w:hAnsi="Times New Roman" w:cs="Times New Roman"/>
      <w:spacing w:val="10"/>
      <w:sz w:val="12"/>
      <w:szCs w:val="12"/>
    </w:rPr>
  </w:style>
  <w:style w:type="paragraph" w:styleId="863">
    <w:name w:val="docdata,docy,v5,9117,bqiaagaaeyqcaaagiaiaaapihaaabd0gaaaaaaaaaaaaaaaaaaaaaaaaaaaaaaaaaaaaaaaaaaaaaaaaaaaaaaaaaaaaaaaaaaaaaaaaaaaaaaaaaaaaaaaaaaaaaaaaaaaaaaaaaaaaaaaaaaaaaaaaaaaaaaaaaaaaaaaaaaaaaaaaaaaaaaaaaaaaaaaaaaaaaaaaaaaaaaaaaaaaaaaaaaaaaaaaaaaaaaaa"/>
    <w:basedOn w:val="850"/>
    <w:next w:val="863"/>
    <w:link w:val="85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4">
    <w:name w:val="Обычный (Интернет)"/>
    <w:basedOn w:val="850"/>
    <w:next w:val="864"/>
    <w:link w:val="850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5">
    <w:name w:val="Нижний колонтитул"/>
    <w:basedOn w:val="850"/>
    <w:next w:val="865"/>
    <w:link w:val="8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65"/>
    <w:uiPriority w:val="99"/>
    <w:rPr>
      <w:lang w:eastAsia="zh-CN"/>
    </w:rPr>
  </w:style>
  <w:style w:type="character" w:styleId="867" w:default="1">
    <w:name w:val="Default Paragraph Font"/>
    <w:uiPriority w:val="1"/>
    <w:semiHidden/>
    <w:unhideWhenUsed/>
  </w:style>
  <w:style w:type="numbering" w:styleId="868" w:default="1">
    <w:name w:val="No List"/>
    <w:uiPriority w:val="99"/>
    <w:semiHidden/>
    <w:unhideWhenUsed/>
  </w:style>
  <w:style w:type="table" w:styleId="8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revision>6</cp:revision>
  <dcterms:created xsi:type="dcterms:W3CDTF">2024-02-21T09:00:00Z</dcterms:created>
  <dcterms:modified xsi:type="dcterms:W3CDTF">2024-03-14T08:37:46Z</dcterms:modified>
  <cp:version>917504</cp:version>
</cp:coreProperties>
</file>