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0"/>
        <w:jc w:val="center"/>
        <w:rPr>
          <w:rFonts w:ascii="Liberation Sans" w:hAnsi="Liberation Sans" w:eastAsia="Liberation Sans" w:cs="Liberation Sans"/>
          <w:b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6"/>
          <w:szCs w:val="2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93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6"/>
          <w:szCs w:val="26"/>
        </w:rPr>
        <w:br/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center"/>
        <w:rPr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99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«05» марта 2024 г.                                                                               № 73-П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</w:p>
    <w:p>
      <w:pPr>
        <w:pStyle w:val="990"/>
        <w:jc w:val="center"/>
        <w:rPr>
          <w:rFonts w:ascii="Liberation Sans" w:hAnsi="Liberation Sans" w:eastAsia="Liberation Sans" w:cs="Liberation Sans"/>
          <w:sz w:val="28"/>
          <w:szCs w:val="26"/>
        </w:rPr>
      </w:pPr>
      <w:r>
        <w:rPr>
          <w:rFonts w:ascii="Liberation Sans" w:hAnsi="Liberation Sans" w:eastAsia="Liberation Sans" w:cs="Liberation Sans"/>
          <w:sz w:val="28"/>
          <w:szCs w:val="26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center"/>
        <w:rPr>
          <w:rFonts w:ascii="Liberation Sans" w:hAnsi="Liberation Sans" w:eastAsia="Liberation Sans" w:cs="Liberation Sans"/>
          <w:b/>
          <w:sz w:val="28"/>
          <w:szCs w:val="26"/>
        </w:rPr>
      </w:pPr>
      <w:r>
        <w:rPr>
          <w:rFonts w:ascii="Liberation Sans" w:hAnsi="Liberation Sans" w:eastAsia="Liberation Sans" w:cs="Liberation Sans"/>
          <w:b/>
          <w:sz w:val="28"/>
          <w:szCs w:val="26"/>
        </w:rPr>
        <w:t xml:space="preserve">О</w:t>
      </w:r>
      <w:r>
        <w:rPr>
          <w:rFonts w:ascii="Liberation Sans" w:hAnsi="Liberation Sans" w:eastAsia="Liberation Sans" w:cs="Liberation Sans"/>
          <w:b/>
          <w:sz w:val="28"/>
          <w:szCs w:val="26"/>
        </w:rPr>
        <w:t xml:space="preserve">б утверждении Порядка подготовки, утверждения местных нормативов градостроительного проектирования </w:t>
      </w:r>
      <w:r/>
    </w:p>
    <w:p>
      <w:pPr>
        <w:pStyle w:val="990"/>
        <w:jc w:val="center"/>
        <w:rPr>
          <w:rFonts w:ascii="Liberation Sans" w:hAnsi="Liberation Sans" w:eastAsia="Liberation Sans" w:cs="Liberation Sans"/>
          <w:b/>
          <w:sz w:val="28"/>
          <w:szCs w:val="26"/>
        </w:rPr>
      </w:pPr>
      <w:r>
        <w:rPr>
          <w:rFonts w:ascii="Liberation Sans" w:hAnsi="Liberation Sans" w:eastAsia="Liberation Sans" w:cs="Liberation Sans"/>
          <w:b/>
          <w:sz w:val="28"/>
          <w:szCs w:val="26"/>
        </w:rPr>
        <w:t xml:space="preserve">муниципального округа Красноселькупский район </w:t>
      </w:r>
      <w:r/>
    </w:p>
    <w:p>
      <w:pPr>
        <w:pStyle w:val="990"/>
        <w:jc w:val="center"/>
        <w:rPr>
          <w:rFonts w:ascii="Liberation Sans" w:hAnsi="Liberation Sans" w:eastAsia="Liberation Sans" w:cs="Liberation Sans"/>
          <w:sz w:val="28"/>
          <w:szCs w:val="26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6"/>
        </w:rPr>
        <w:t xml:space="preserve">Ямало-Ненецкого автономного округа и внесения в них изменений</w:t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left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990"/>
        <w:jc w:val="lef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6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Федерации», статьёй 29.4 Градостроительного кодекса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постановляет:</w:t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6"/>
        </w:rPr>
        <w:t xml:space="preserve">1. Утвердить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прилагаемый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6"/>
        </w:rPr>
        <w:t xml:space="preserve">Порядок подготовки, </w:t>
      </w:r>
      <w:r>
        <w:rPr>
          <w:rFonts w:ascii="Liberation Sans" w:hAnsi="Liberation Sans" w:eastAsia="Liberation Sans" w:cs="Liberation Sans"/>
          <w:b w:val="0"/>
          <w:sz w:val="28"/>
          <w:szCs w:val="26"/>
        </w:rPr>
        <w:t xml:space="preserve">утверждения местных нормативов градостроительного проектирования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 внесения в них изменений</w:t>
      </w:r>
      <w:r>
        <w:rPr>
          <w:rFonts w:ascii="Liberation Sans" w:hAnsi="Liberation Sans" w:eastAsia="Liberation Sans" w:cs="Liberation Sans"/>
          <w:sz w:val="28"/>
          <w:szCs w:val="26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ind w:firstLine="708"/>
        <w:jc w:val="both"/>
        <w:rPr>
          <w:rFonts w:ascii="Liberation Sans" w:hAnsi="Liberation Sans" w:eastAsia="Liberation Sans" w:cs="Liberation Sans"/>
          <w:sz w:val="28"/>
          <w:szCs w:val="26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6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6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90"/>
        <w:ind w:firstLine="708"/>
        <w:jc w:val="both"/>
        <w:rPr>
          <w:rFonts w:ascii="Liberation Sans" w:hAnsi="Liberation Sans" w:eastAsia="Liberation Sans" w:cs="Liberation Sans"/>
          <w:sz w:val="28"/>
          <w:szCs w:val="26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Н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астоящее постановление вступает в силу с момента его опубликования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90"/>
        <w:ind w:firstLine="708"/>
        <w:jc w:val="both"/>
        <w:rPr>
          <w:rFonts w:ascii="Liberation Sans" w:hAnsi="Liberation Sans" w:eastAsia="Liberation Sans" w:cs="Liberation Sans"/>
          <w:sz w:val="28"/>
          <w:szCs w:val="26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6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6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both"/>
        <w:rPr>
          <w:rFonts w:ascii="Liberation Sans" w:hAnsi="Liberation Sans" w:eastAsia="Liberation Sans" w:cs="Liberation Sans"/>
          <w:sz w:val="28"/>
          <w:szCs w:val="26"/>
        </w:rPr>
      </w:pPr>
      <w:r>
        <w:rPr>
          <w:rFonts w:ascii="Liberation Sans" w:hAnsi="Liberation Sans" w:eastAsia="Liberation Sans" w:cs="Liberation Sans"/>
          <w:sz w:val="28"/>
          <w:szCs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both"/>
        <w:rPr>
          <w:rFonts w:ascii="Liberation Sans" w:hAnsi="Liberation Sans" w:eastAsia="Liberation Sans" w:cs="Liberation Sans"/>
          <w:sz w:val="28"/>
          <w:szCs w:val="26"/>
        </w:rPr>
      </w:pPr>
      <w:r>
        <w:rPr>
          <w:rFonts w:ascii="Liberation Sans" w:hAnsi="Liberation Sans" w:eastAsia="Liberation Sans" w:cs="Liberation Sans"/>
          <w:sz w:val="28"/>
          <w:szCs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0"/>
        <w:jc w:val="both"/>
        <w:rPr>
          <w:rFonts w:ascii="Liberation Sans" w:hAnsi="Liberation Sans" w:eastAsia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even" r:id="rId16"/>
          <w:footerReference w:type="first" r:id="rId17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szCs w:val="26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6"/>
        </w:rPr>
        <w:t xml:space="preserve">Красноселькупского района</w:t>
        <w:tab/>
        <w:t xml:space="preserve">                 </w:t>
      </w:r>
      <w:r>
        <w:rPr>
          <w:rFonts w:ascii="Liberation Sans" w:hAnsi="Liberation Sans" w:eastAsia="Liberation Sans" w:cs="Liberation Sans"/>
          <w:sz w:val="28"/>
          <w:szCs w:val="26"/>
        </w:rPr>
        <w:tab/>
        <w:t xml:space="preserve">            </w:t>
      </w:r>
      <w:r>
        <w:rPr>
          <w:rFonts w:ascii="Liberation Sans" w:hAnsi="Liberation Sans" w:eastAsia="Liberation Sans" w:cs="Liberation Sans"/>
          <w:sz w:val="28"/>
          <w:szCs w:val="26"/>
        </w:rPr>
        <w:t xml:space="preserve">         </w:t>
      </w:r>
      <w:r>
        <w:rPr>
          <w:rFonts w:ascii="Liberation Sans" w:hAnsi="Liberation Sans" w:eastAsia="Liberation Sans" w:cs="Liberation Sans"/>
          <w:sz w:val="28"/>
          <w:szCs w:val="26"/>
        </w:rPr>
        <w:t xml:space="preserve">Ю.В. Фишер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pStyle w:val="990"/>
        <w:jc w:val="both"/>
        <w:rPr>
          <w:rFonts w:ascii="Liberation Sans" w:hAnsi="Liberation Sans" w:eastAsia="Liberation Sans" w:cs="Liberation Sans"/>
        </w:rPr>
        <w:sectPr>
          <w:headerReference w:type="default" r:id="rId12"/>
          <w:head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6"/>
        </w:rPr>
      </w:r>
      <w:r/>
    </w:p>
    <w:p>
      <w:pPr>
        <w:ind w:left="4961" w:right="0" w:hanging="5"/>
        <w:jc w:val="left"/>
        <w:spacing w:after="0" w:afterAutospacing="0"/>
        <w:shd w:val="nil" w:color="auto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Приложение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4961" w:right="0" w:hanging="5"/>
        <w:jc w:val="left"/>
        <w:spacing w:after="0" w:afterAutospacing="0"/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/>
    </w:p>
    <w:p>
      <w:pPr>
        <w:ind w:left="4961" w:right="0" w:hanging="5"/>
        <w:jc w:val="left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УТВЕРЖДЕН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4961" w:right="0" w:hanging="5"/>
        <w:jc w:val="left"/>
        <w:spacing w:after="0" w:afterAutospacing="0"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4961" w:right="0" w:hanging="5"/>
        <w:jc w:val="left"/>
        <w:spacing w:after="0" w:afterAutospacing="0"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90"/>
        <w:ind w:left="0" w:right="0" w:firstLine="4961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от </w:t>
      </w: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«05» марта 2024 г. № 73-П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6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ind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ПОРЯДОК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  <w:t xml:space="preserve"> подготовки и утверждения местных нормативов градостроительного проектирования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 внесения в них изменений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</w:r>
      <w:r/>
    </w:p>
    <w:p>
      <w:pPr>
        <w:ind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jc w:val="center"/>
        <w:rPr>
          <w:rFonts w:ascii="Liberation Sans" w:hAnsi="Liberation Sans" w:eastAsia="Liberation Sans" w:cs="Liberation Sans"/>
          <w:color w:val="000000"/>
          <w:sz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. Общие положения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numPr>
          <w:ilvl w:val="1"/>
          <w:numId w:val="9"/>
        </w:numPr>
        <w:ind w:left="0"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ans" w:hAnsi="Liberation Sans" w:eastAsia="Liberation Sans" w:cs="Liberation Sans"/>
          <w:color w:val="000000"/>
          <w:sz w:val="28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Настоящий Порядок подготовки и утверждения местных нормативов градостроительного проектирования муниципального округа Красноселькупский район  Ямало-Ненецкого автономного округа и внесения в них изменений (далее –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Порядок, местные нормативы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) разработан в соответствии с Градостроительным кодексом Российской Федерации.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numPr>
          <w:ilvl w:val="1"/>
          <w:numId w:val="9"/>
        </w:numPr>
        <w:ind w:left="0"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Местные нормативы устанавливают совокупность 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счетных показателей минимально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numPr>
          <w:ilvl w:val="1"/>
          <w:numId w:val="9"/>
        </w:numPr>
        <w:ind w:left="0"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Местные нормативы об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язательны для использован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ия, применения и соблюдения органами местного самоуправления, а также юридическими и физическими лицами, осуществляющими градостроительную деятельность на территории поселений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при: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разработке, согласовании, утверждении и реализации документов территориального планирования и градостроительного зонирования;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разработке,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согласовании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утверждении и реализации документации по планировке территорий.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1.4. 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онтроль соблюдения местных нормативов осуществляют полномочные государственные органы контроля и надзора, структурные подразделения Администрации Красноселькупского района в пределах своей компетенции.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1.5.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частями 3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и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4 статьи 29.2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Градостроительного кодекса Российской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Федерации, для населения муниципального округа Красноселькупский район Ямало-Ненецкого автономного округа, расчетные показатели минимально допустимого уровня обеспеченности такими объектами населения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, устанавливаемые местными нормативами, не мог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ут быть ниже этих предельных значений.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1.6.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частями 3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и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4 статьи 29.2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Градостроительного кодекса Российской Федерации, для населения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не могут превышать эти предельные значения.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1.7.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Местные нормативы разрабатываются за счёт средств бюджета Красноселькупского района.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1.8.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Местные нормативы и изменения к ним утверждаются Администрацией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1.8.1. Утвержденные местные нормативы подлежат обязательному опубликованию в газете «Северный край» и размещаются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размещаются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государственной системе обеспечения градостроительной деятельности Ямало-Ненецкого автономного округа (ГИСОГД ЯНАО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) в течение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пяти рабочих дней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. Порядок подготовки, утверждения местных нормативов градостроительного проектирования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jc w:val="both"/>
        <w:spacing w:after="0" w:afterAutospacing="0" w:line="240" w:lineRule="auto"/>
        <w:tabs>
          <w:tab w:val="left" w:pos="709" w:leader="none"/>
          <w:tab w:val="left" w:pos="851" w:leader="none"/>
        </w:tabs>
        <w:rPr>
          <w:rFonts w:ascii="Liberation Sans" w:hAnsi="Liberation Sans" w:eastAsia="Liberation Sans" w:cs="Liberation Sans"/>
          <w:color w:val="000000"/>
          <w:sz w:val="28"/>
        </w:rPr>
        <w:outlineLvl w:val="1"/>
        <w:suppressLineNumbers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ab/>
        <w:t xml:space="preserve">2.1.  Местные нормативы разрабатываются и утверждаются в соответствии с Градостроительным кодексом Российской Федерации и требованиями, предусмотренными настоящим порядком.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pStyle w:val="969"/>
        <w:jc w:val="both"/>
        <w:spacing w:after="0" w:afterAutospacing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</w:rPr>
        <w:outlineLvl w:val="1"/>
        <w:suppressLineNumbers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ab/>
        <w:t xml:space="preserve">2.2. Подготовка местных нормативов осуществляется с учетом: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jc w:val="both"/>
        <w:spacing w:after="0" w:afterAutospacing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ab/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1) социально-демографического состава и плотности населения на террит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рии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 Красноселькупского района;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jc w:val="both"/>
        <w:spacing w:after="0" w:afterAutospacing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ab/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стратегии социально-экономического развития Красноселькупского района и плана мероприятий по ее реализации (при наличии)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jc w:val="both"/>
        <w:spacing w:after="0" w:afterAutospacing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ab/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3) предложений органа местного самоуправления и заинтересованных лиц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2.3. Р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ешение о подготовке местных нормативов принимается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Главой Красноселькупского района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 в форме постановления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ab/>
        <w:tab/>
        <w:t xml:space="preserve">2.4.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  <w:t xml:space="preserve">Разработка местных нормативов осуществляется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  <w:t xml:space="preserve">на основании муниципального контракта, заключенного со специализированной организацией в соответствии с законодательством Российской Федерации о контрактной системе в сфере закупок товаров, работ услуг для обеспечения государственных и муниципальных услуг.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  <w:tab/>
        <w:tab/>
        <w:t xml:space="preserve">2.5. Подготовку технического задания осуществляет отдел архитектуры и градостроительства Администрации Красноселькупского района.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  <w:tab/>
        <w:tab/>
        <w:t xml:space="preserve">2.6. Разработанный в установленном порядке проект местных нормативов согласовывается структурными подразделениями Администрации Красноселькупского района, в части осуществления ими полномочий, на соответствие требованиям законодательных и норм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  <w:t xml:space="preserve">ативных правовых актов Российской Федерации и Ямало-Ненецкого автономного округа, региональных нормативов градостроительного проектирования Ямало-Ненецкого автономного округа, технического задания на разработку нормативов градостроительного проектирования.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  <w:tab/>
        <w:tab/>
        <w:t xml:space="preserve">2.6.1. Максимальный срок согласования структурными подразделениями Администрации Красноселькупского района составляет пять рабочих дней с даты получения разработанного проекта местных нормативов.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  <w:tab/>
        <w:tab/>
        <w:t xml:space="preserve">2.6.2. В случае несоответствия проекта местных нормативов установленным требованиям проект направляется Администрацией Красноселькупского района организации-разработчику на доработку.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0" w:firstLine="0"/>
        <w:jc w:val="center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. Порядок внесения изменений в местные нормативы градостроительного проектирования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highlight w:val="white"/>
        </w:rPr>
        <w:t xml:space="preserve">и внесение в них изменений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outlineLvl w:val="1"/>
        <w:suppressLineNumbers/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outlineLvl w:val="1"/>
        <w:suppressLineNumbers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3.1. Внесение изменений в местные нормативы осуществляется в порядке, установленном для их подготовки в соответствии с требованиями настоящего Пор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ядка, за исключением внесения изменений в местные нормативы по предложению Администрации Красноселькупского района в целях приведения их в соответствие с действующими нормативными правовыми актами Российской Федерации и Ямало-Ненецкого автономного округа.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указанном случае проект о внесении изменений в местные нормативы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highlight w:val="white"/>
        </w:rPr>
        <w:t xml:space="preserve">разрабатывается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Администрацией Красноселькупского района самостоятельно, без проведения процедур,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sectPr>
      <w:headerReference w:type="default" r:id="rId14"/>
      <w:headerReference w:type="first" r:id="rId15"/>
      <w:footnotePr/>
      <w:endnotePr/>
      <w:type w:val="continuous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Segoe UI">
    <w:panose1 w:val="020B0503020203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97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978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978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</w:pPr>
    <w:r>
      <w:t xml:space="preserve">3</w:t>
    </w:r>
    <w:r/>
  </w:p>
  <w:p>
    <w:pPr>
      <w:pStyle w:val="9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2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50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54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58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62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66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70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746" w:hanging="144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 w:eastAsiaTheme="minorHAnsi"/>
      </w:rPr>
    </w:lvl>
    <w:lvl w:ilvl="1">
      <w:start w:val="17"/>
      <w:numFmt w:val="decimal"/>
      <w:isLgl w:val="false"/>
      <w:suff w:val="tab"/>
      <w:lvlText w:val="%1.%2."/>
      <w:lvlJc w:val="left"/>
      <w:pPr>
        <w:ind w:left="825" w:hanging="825"/>
      </w:pPr>
      <w:rPr>
        <w:rFonts w:hint="default" w:eastAsiaTheme="minorHAns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25" w:hanging="825"/>
      </w:pPr>
      <w:rPr>
        <w:rFonts w:hint="default" w:eastAsiaTheme="minorHAns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 w:eastAsiaTheme="minorHAns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 w:eastAsiaTheme="minorHAns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 w:eastAsiaTheme="minorHAns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 w:eastAsiaTheme="minorHAns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 w:eastAsiaTheme="minorHAns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 w:eastAsiaTheme="minorHAnsi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9"/>
        <w:ind w:left="10359" w:hanging="720"/>
      </w:pPr>
      <w:rPr>
        <w:rFonts w:ascii="Liberation Sans" w:hAnsi="Liberation Sans" w:eastAsia="Liberation Sans" w:cs="Liberation Sans"/>
        <w:b w:val="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9"/>
        <w:ind w:left="252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9"/>
        <w:ind w:left="10359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9"/>
        <w:ind w:left="252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9"/>
        <w:ind w:left="10359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9"/>
        <w:ind w:left="252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9"/>
        <w:ind w:left="10359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9"/>
        <w:ind w:left="252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9"/>
        <w:ind w:left="10359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9"/>
        <w:ind w:left="2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9"/>
        <w:ind w:left="10359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9"/>
        <w:ind w:left="252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9"/>
        <w:ind w:left="10359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9"/>
        <w:ind w:left="2520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69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9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9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9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9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9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9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9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9"/>
        <w:ind w:left="65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9"/>
        <w:ind w:left="10359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9"/>
        <w:ind w:left="252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7">
    <w:name w:val="Heading 1"/>
    <w:basedOn w:val="969"/>
    <w:next w:val="969"/>
    <w:link w:val="7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8">
    <w:name w:val="Heading 1 Char"/>
    <w:basedOn w:val="970"/>
    <w:link w:val="797"/>
    <w:uiPriority w:val="9"/>
    <w:rPr>
      <w:rFonts w:ascii="Arial" w:hAnsi="Arial" w:eastAsia="Arial" w:cs="Arial"/>
      <w:sz w:val="40"/>
      <w:szCs w:val="40"/>
    </w:rPr>
  </w:style>
  <w:style w:type="paragraph" w:styleId="799">
    <w:name w:val="Heading 2"/>
    <w:basedOn w:val="969"/>
    <w:next w:val="969"/>
    <w:link w:val="8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0">
    <w:name w:val="Heading 2 Char"/>
    <w:basedOn w:val="970"/>
    <w:link w:val="799"/>
    <w:uiPriority w:val="9"/>
    <w:rPr>
      <w:rFonts w:ascii="Arial" w:hAnsi="Arial" w:eastAsia="Arial" w:cs="Arial"/>
      <w:sz w:val="34"/>
    </w:rPr>
  </w:style>
  <w:style w:type="paragraph" w:styleId="801">
    <w:name w:val="Heading 3"/>
    <w:basedOn w:val="969"/>
    <w:next w:val="969"/>
    <w:link w:val="8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2">
    <w:name w:val="Heading 3 Char"/>
    <w:basedOn w:val="970"/>
    <w:link w:val="801"/>
    <w:uiPriority w:val="9"/>
    <w:rPr>
      <w:rFonts w:ascii="Arial" w:hAnsi="Arial" w:eastAsia="Arial" w:cs="Arial"/>
      <w:sz w:val="30"/>
      <w:szCs w:val="30"/>
    </w:rPr>
  </w:style>
  <w:style w:type="paragraph" w:styleId="803">
    <w:name w:val="Heading 4"/>
    <w:basedOn w:val="969"/>
    <w:next w:val="969"/>
    <w:link w:val="8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4">
    <w:name w:val="Heading 4 Char"/>
    <w:basedOn w:val="970"/>
    <w:link w:val="803"/>
    <w:uiPriority w:val="9"/>
    <w:rPr>
      <w:rFonts w:ascii="Arial" w:hAnsi="Arial" w:eastAsia="Arial" w:cs="Arial"/>
      <w:b/>
      <w:bCs/>
      <w:sz w:val="26"/>
      <w:szCs w:val="26"/>
    </w:rPr>
  </w:style>
  <w:style w:type="paragraph" w:styleId="805">
    <w:name w:val="Heading 5"/>
    <w:basedOn w:val="969"/>
    <w:next w:val="969"/>
    <w:link w:val="8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6">
    <w:name w:val="Heading 5 Char"/>
    <w:basedOn w:val="970"/>
    <w:link w:val="805"/>
    <w:uiPriority w:val="9"/>
    <w:rPr>
      <w:rFonts w:ascii="Arial" w:hAnsi="Arial" w:eastAsia="Arial" w:cs="Arial"/>
      <w:b/>
      <w:bCs/>
      <w:sz w:val="24"/>
      <w:szCs w:val="24"/>
    </w:rPr>
  </w:style>
  <w:style w:type="paragraph" w:styleId="807">
    <w:name w:val="Heading 6"/>
    <w:basedOn w:val="969"/>
    <w:next w:val="969"/>
    <w:link w:val="8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8">
    <w:name w:val="Heading 6 Char"/>
    <w:basedOn w:val="970"/>
    <w:link w:val="807"/>
    <w:uiPriority w:val="9"/>
    <w:rPr>
      <w:rFonts w:ascii="Arial" w:hAnsi="Arial" w:eastAsia="Arial" w:cs="Arial"/>
      <w:b/>
      <w:bCs/>
      <w:sz w:val="22"/>
      <w:szCs w:val="22"/>
    </w:rPr>
  </w:style>
  <w:style w:type="paragraph" w:styleId="809">
    <w:name w:val="Heading 7"/>
    <w:basedOn w:val="969"/>
    <w:next w:val="969"/>
    <w:link w:val="8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0">
    <w:name w:val="Heading 7 Char"/>
    <w:basedOn w:val="970"/>
    <w:link w:val="8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1">
    <w:name w:val="Heading 8"/>
    <w:basedOn w:val="969"/>
    <w:next w:val="969"/>
    <w:link w:val="8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2">
    <w:name w:val="Heading 8 Char"/>
    <w:basedOn w:val="970"/>
    <w:link w:val="811"/>
    <w:uiPriority w:val="9"/>
    <w:rPr>
      <w:rFonts w:ascii="Arial" w:hAnsi="Arial" w:eastAsia="Arial" w:cs="Arial"/>
      <w:i/>
      <w:iCs/>
      <w:sz w:val="22"/>
      <w:szCs w:val="22"/>
    </w:rPr>
  </w:style>
  <w:style w:type="paragraph" w:styleId="813">
    <w:name w:val="Heading 9"/>
    <w:basedOn w:val="969"/>
    <w:next w:val="969"/>
    <w:link w:val="8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4">
    <w:name w:val="Heading 9 Char"/>
    <w:basedOn w:val="970"/>
    <w:link w:val="813"/>
    <w:uiPriority w:val="9"/>
    <w:rPr>
      <w:rFonts w:ascii="Arial" w:hAnsi="Arial" w:eastAsia="Arial" w:cs="Arial"/>
      <w:i/>
      <w:iCs/>
      <w:sz w:val="21"/>
      <w:szCs w:val="21"/>
    </w:rPr>
  </w:style>
  <w:style w:type="paragraph" w:styleId="815">
    <w:name w:val="Title"/>
    <w:basedOn w:val="969"/>
    <w:next w:val="969"/>
    <w:link w:val="8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6">
    <w:name w:val="Title Char"/>
    <w:basedOn w:val="970"/>
    <w:link w:val="815"/>
    <w:uiPriority w:val="10"/>
    <w:rPr>
      <w:sz w:val="48"/>
      <w:szCs w:val="48"/>
    </w:rPr>
  </w:style>
  <w:style w:type="paragraph" w:styleId="817">
    <w:name w:val="Subtitle"/>
    <w:basedOn w:val="969"/>
    <w:next w:val="969"/>
    <w:link w:val="818"/>
    <w:uiPriority w:val="11"/>
    <w:qFormat/>
    <w:pPr>
      <w:spacing w:before="200" w:after="200"/>
    </w:pPr>
    <w:rPr>
      <w:sz w:val="24"/>
      <w:szCs w:val="24"/>
    </w:rPr>
  </w:style>
  <w:style w:type="character" w:styleId="818">
    <w:name w:val="Subtitle Char"/>
    <w:basedOn w:val="970"/>
    <w:link w:val="817"/>
    <w:uiPriority w:val="11"/>
    <w:rPr>
      <w:sz w:val="24"/>
      <w:szCs w:val="24"/>
    </w:rPr>
  </w:style>
  <w:style w:type="paragraph" w:styleId="819">
    <w:name w:val="Quote"/>
    <w:basedOn w:val="969"/>
    <w:next w:val="969"/>
    <w:link w:val="820"/>
    <w:uiPriority w:val="29"/>
    <w:qFormat/>
    <w:pPr>
      <w:ind w:left="720" w:right="720"/>
    </w:pPr>
    <w:rPr>
      <w:i/>
    </w:rPr>
  </w:style>
  <w:style w:type="character" w:styleId="820">
    <w:name w:val="Quote Char"/>
    <w:link w:val="819"/>
    <w:uiPriority w:val="29"/>
    <w:rPr>
      <w:i/>
    </w:rPr>
  </w:style>
  <w:style w:type="paragraph" w:styleId="821">
    <w:name w:val="Intense Quote"/>
    <w:basedOn w:val="969"/>
    <w:next w:val="969"/>
    <w:link w:val="8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2">
    <w:name w:val="Intense Quote Char"/>
    <w:link w:val="821"/>
    <w:uiPriority w:val="30"/>
    <w:rPr>
      <w:i/>
    </w:rPr>
  </w:style>
  <w:style w:type="character" w:styleId="823">
    <w:name w:val="Header Char"/>
    <w:basedOn w:val="970"/>
    <w:link w:val="978"/>
    <w:uiPriority w:val="99"/>
  </w:style>
  <w:style w:type="character" w:styleId="824">
    <w:name w:val="Footer Char"/>
    <w:basedOn w:val="970"/>
    <w:link w:val="980"/>
    <w:uiPriority w:val="99"/>
  </w:style>
  <w:style w:type="paragraph" w:styleId="825">
    <w:name w:val="Caption"/>
    <w:basedOn w:val="969"/>
    <w:next w:val="9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6">
    <w:name w:val="Caption Char"/>
    <w:basedOn w:val="825"/>
    <w:link w:val="980"/>
    <w:uiPriority w:val="99"/>
  </w:style>
  <w:style w:type="table" w:styleId="827">
    <w:name w:val="Table Grid Light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Plain Table 1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>
    <w:name w:val="Plain Table 2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>
    <w:name w:val="Plain Table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Plain Table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3">
    <w:name w:val="Grid Table 1 Light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2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4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5">
    <w:name w:val="Grid Table 4 - Accent 1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6">
    <w:name w:val="Grid Table 4 - Accent 2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Grid Table 4 - Accent 3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8">
    <w:name w:val="Grid Table 4 - Accent 4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Grid Table 4 - Accent 5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0">
    <w:name w:val="Grid Table 4 - Accent 6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1">
    <w:name w:val="Grid Table 5 Dark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2">
    <w:name w:val="Grid Table 5 Dark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63">
    <w:name w:val="Grid Table 5 Dark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5">
    <w:name w:val="Grid Table 5 Dark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6">
    <w:name w:val="Grid Table 5 Dark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67">
    <w:name w:val="Grid Table 5 Dark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68">
    <w:name w:val="Grid Table 6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9">
    <w:name w:val="Grid Table 6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0">
    <w:name w:val="Grid Table 6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1">
    <w:name w:val="Grid Table 6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2">
    <w:name w:val="Grid Table 6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3">
    <w:name w:val="Grid Table 6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4">
    <w:name w:val="Grid Table 6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5">
    <w:name w:val="Grid Table 7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7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0">
    <w:name w:val="List Table 2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1">
    <w:name w:val="List Table 2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2">
    <w:name w:val="List Table 2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3">
    <w:name w:val="List Table 2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4">
    <w:name w:val="List Table 2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5">
    <w:name w:val="List Table 2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6">
    <w:name w:val="List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5 Dark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6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8">
    <w:name w:val="List Table 6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9">
    <w:name w:val="List Table 6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0">
    <w:name w:val="List Table 6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1">
    <w:name w:val="List Table 6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2">
    <w:name w:val="List Table 6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3">
    <w:name w:val="List Table 6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4">
    <w:name w:val="List Table 7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5">
    <w:name w:val="List Table 7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26">
    <w:name w:val="List Table 7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27">
    <w:name w:val="List Table 7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28">
    <w:name w:val="List Table 7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29">
    <w:name w:val="List Table 7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30">
    <w:name w:val="List Table 7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31">
    <w:name w:val="Lined - Accent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2">
    <w:name w:val="Lined - Accent 1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33">
    <w:name w:val="Lined - Accent 2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4">
    <w:name w:val="Lined - Accent 3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5">
    <w:name w:val="Lined - Accent 4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6">
    <w:name w:val="Lined - Accent 5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37">
    <w:name w:val="Lined - Accent 6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8">
    <w:name w:val="Bordered &amp; Lined - Accent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9">
    <w:name w:val="Bordered &amp; Lined - Accent 1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40">
    <w:name w:val="Bordered &amp; Lined - Accent 2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41">
    <w:name w:val="Bordered &amp; Lined - Accent 3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42">
    <w:name w:val="Bordered &amp; Lined - Accent 4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43">
    <w:name w:val="Bordered &amp; Lined - Accent 5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44">
    <w:name w:val="Bordered &amp; Lined - Accent 6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45">
    <w:name w:val="Bordered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6">
    <w:name w:val="Bordered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7">
    <w:name w:val="Bordered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8">
    <w:name w:val="Bordered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9">
    <w:name w:val="Bordered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0">
    <w:name w:val="Bordered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1">
    <w:name w:val="Bordered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52">
    <w:name w:val="footnote text"/>
    <w:basedOn w:val="969"/>
    <w:link w:val="953"/>
    <w:uiPriority w:val="99"/>
    <w:semiHidden/>
    <w:unhideWhenUsed/>
    <w:pPr>
      <w:spacing w:after="40" w:line="240" w:lineRule="auto"/>
    </w:pPr>
    <w:rPr>
      <w:sz w:val="18"/>
    </w:rPr>
  </w:style>
  <w:style w:type="character" w:styleId="953">
    <w:name w:val="Footnote Text Char"/>
    <w:link w:val="952"/>
    <w:uiPriority w:val="99"/>
    <w:rPr>
      <w:sz w:val="18"/>
    </w:rPr>
  </w:style>
  <w:style w:type="character" w:styleId="954">
    <w:name w:val="footnote reference"/>
    <w:basedOn w:val="970"/>
    <w:uiPriority w:val="99"/>
    <w:unhideWhenUsed/>
    <w:rPr>
      <w:vertAlign w:val="superscript"/>
    </w:rPr>
  </w:style>
  <w:style w:type="paragraph" w:styleId="955">
    <w:name w:val="endnote text"/>
    <w:basedOn w:val="969"/>
    <w:link w:val="956"/>
    <w:uiPriority w:val="99"/>
    <w:semiHidden/>
    <w:unhideWhenUsed/>
    <w:pPr>
      <w:spacing w:after="0" w:line="240" w:lineRule="auto"/>
    </w:pPr>
    <w:rPr>
      <w:sz w:val="20"/>
    </w:rPr>
  </w:style>
  <w:style w:type="character" w:styleId="956">
    <w:name w:val="Endnote Text Char"/>
    <w:link w:val="955"/>
    <w:uiPriority w:val="99"/>
    <w:rPr>
      <w:sz w:val="20"/>
    </w:rPr>
  </w:style>
  <w:style w:type="character" w:styleId="957">
    <w:name w:val="endnote reference"/>
    <w:basedOn w:val="970"/>
    <w:uiPriority w:val="99"/>
    <w:semiHidden/>
    <w:unhideWhenUsed/>
    <w:rPr>
      <w:vertAlign w:val="superscript"/>
    </w:rPr>
  </w:style>
  <w:style w:type="paragraph" w:styleId="958">
    <w:name w:val="toc 1"/>
    <w:basedOn w:val="969"/>
    <w:next w:val="969"/>
    <w:uiPriority w:val="39"/>
    <w:unhideWhenUsed/>
    <w:pPr>
      <w:ind w:left="0" w:right="0" w:firstLine="0"/>
      <w:spacing w:after="57"/>
    </w:pPr>
  </w:style>
  <w:style w:type="paragraph" w:styleId="959">
    <w:name w:val="toc 2"/>
    <w:basedOn w:val="969"/>
    <w:next w:val="969"/>
    <w:uiPriority w:val="39"/>
    <w:unhideWhenUsed/>
    <w:pPr>
      <w:ind w:left="283" w:right="0" w:firstLine="0"/>
      <w:spacing w:after="57"/>
    </w:pPr>
  </w:style>
  <w:style w:type="paragraph" w:styleId="960">
    <w:name w:val="toc 3"/>
    <w:basedOn w:val="969"/>
    <w:next w:val="969"/>
    <w:uiPriority w:val="39"/>
    <w:unhideWhenUsed/>
    <w:pPr>
      <w:ind w:left="567" w:right="0" w:firstLine="0"/>
      <w:spacing w:after="57"/>
    </w:pPr>
  </w:style>
  <w:style w:type="paragraph" w:styleId="961">
    <w:name w:val="toc 4"/>
    <w:basedOn w:val="969"/>
    <w:next w:val="969"/>
    <w:uiPriority w:val="39"/>
    <w:unhideWhenUsed/>
    <w:pPr>
      <w:ind w:left="850" w:right="0" w:firstLine="0"/>
      <w:spacing w:after="57"/>
    </w:pPr>
  </w:style>
  <w:style w:type="paragraph" w:styleId="962">
    <w:name w:val="toc 5"/>
    <w:basedOn w:val="969"/>
    <w:next w:val="969"/>
    <w:uiPriority w:val="39"/>
    <w:unhideWhenUsed/>
    <w:pPr>
      <w:ind w:left="1134" w:right="0" w:firstLine="0"/>
      <w:spacing w:after="57"/>
    </w:pPr>
  </w:style>
  <w:style w:type="paragraph" w:styleId="963">
    <w:name w:val="toc 6"/>
    <w:basedOn w:val="969"/>
    <w:next w:val="969"/>
    <w:uiPriority w:val="39"/>
    <w:unhideWhenUsed/>
    <w:pPr>
      <w:ind w:left="1417" w:right="0" w:firstLine="0"/>
      <w:spacing w:after="57"/>
    </w:pPr>
  </w:style>
  <w:style w:type="paragraph" w:styleId="964">
    <w:name w:val="toc 7"/>
    <w:basedOn w:val="969"/>
    <w:next w:val="969"/>
    <w:uiPriority w:val="39"/>
    <w:unhideWhenUsed/>
    <w:pPr>
      <w:ind w:left="1701" w:right="0" w:firstLine="0"/>
      <w:spacing w:after="57"/>
    </w:pPr>
  </w:style>
  <w:style w:type="paragraph" w:styleId="965">
    <w:name w:val="toc 8"/>
    <w:basedOn w:val="969"/>
    <w:next w:val="969"/>
    <w:uiPriority w:val="39"/>
    <w:unhideWhenUsed/>
    <w:pPr>
      <w:ind w:left="1984" w:right="0" w:firstLine="0"/>
      <w:spacing w:after="57"/>
    </w:pPr>
  </w:style>
  <w:style w:type="paragraph" w:styleId="966">
    <w:name w:val="toc 9"/>
    <w:basedOn w:val="969"/>
    <w:next w:val="969"/>
    <w:uiPriority w:val="39"/>
    <w:unhideWhenUsed/>
    <w:pPr>
      <w:ind w:left="2268" w:right="0" w:firstLine="0"/>
      <w:spacing w:after="57"/>
    </w:pPr>
  </w:style>
  <w:style w:type="paragraph" w:styleId="967">
    <w:name w:val="TOC Heading"/>
    <w:uiPriority w:val="39"/>
    <w:unhideWhenUsed/>
  </w:style>
  <w:style w:type="paragraph" w:styleId="968">
    <w:name w:val="table of figures"/>
    <w:basedOn w:val="969"/>
    <w:next w:val="969"/>
    <w:uiPriority w:val="99"/>
    <w:unhideWhenUsed/>
    <w:pPr>
      <w:spacing w:after="0" w:afterAutospacing="0"/>
    </w:pPr>
  </w:style>
  <w:style w:type="paragraph" w:styleId="969" w:default="1">
    <w:name w:val="Normal"/>
    <w:qFormat/>
  </w:style>
  <w:style w:type="character" w:styleId="970" w:default="1">
    <w:name w:val="Default Paragraph Font"/>
    <w:uiPriority w:val="1"/>
    <w:semiHidden/>
    <w:unhideWhenUsed/>
  </w:style>
  <w:style w:type="table" w:styleId="9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2" w:default="1">
    <w:name w:val="No List"/>
    <w:uiPriority w:val="99"/>
    <w:semiHidden/>
    <w:unhideWhenUsed/>
  </w:style>
  <w:style w:type="paragraph" w:styleId="973">
    <w:name w:val="List Paragraph"/>
    <w:basedOn w:val="969"/>
    <w:link w:val="989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97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75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76" w:customStyle="1">
    <w:name w:val="Основной текст (2)_"/>
    <w:basedOn w:val="970"/>
    <w:link w:val="977"/>
    <w:rPr>
      <w:rFonts w:ascii="Times New Roman" w:hAnsi="Times New Roman"/>
      <w:sz w:val="28"/>
      <w:szCs w:val="28"/>
      <w:shd w:val="clear" w:color="auto" w:fill="ffffff"/>
    </w:rPr>
  </w:style>
  <w:style w:type="paragraph" w:styleId="977" w:customStyle="1">
    <w:name w:val="Основной текст (2)"/>
    <w:basedOn w:val="969"/>
    <w:link w:val="976"/>
    <w:pPr>
      <w:jc w:val="both"/>
      <w:spacing w:before="960" w:after="0" w:line="367" w:lineRule="exact"/>
      <w:shd w:val="clear" w:color="auto" w:fill="ffffff"/>
      <w:widowControl w:val="off"/>
    </w:pPr>
    <w:rPr>
      <w:rFonts w:ascii="Times New Roman" w:hAnsi="Times New Roman"/>
      <w:sz w:val="28"/>
      <w:szCs w:val="28"/>
    </w:rPr>
  </w:style>
  <w:style w:type="paragraph" w:styleId="978">
    <w:name w:val="Header"/>
    <w:basedOn w:val="969"/>
    <w:link w:val="9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9" w:customStyle="1">
    <w:name w:val="Верхний колонтитул Знак"/>
    <w:basedOn w:val="970"/>
    <w:link w:val="978"/>
    <w:uiPriority w:val="99"/>
  </w:style>
  <w:style w:type="paragraph" w:styleId="980">
    <w:name w:val="Footer"/>
    <w:basedOn w:val="969"/>
    <w:link w:val="9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81" w:customStyle="1">
    <w:name w:val="Нижний колонтитул Знак"/>
    <w:basedOn w:val="970"/>
    <w:link w:val="980"/>
    <w:uiPriority w:val="99"/>
  </w:style>
  <w:style w:type="table" w:styleId="982">
    <w:name w:val="Table Grid"/>
    <w:basedOn w:val="971"/>
    <w:uiPriority w:val="3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3">
    <w:name w:val="Balloon Text"/>
    <w:basedOn w:val="969"/>
    <w:link w:val="98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84" w:customStyle="1">
    <w:name w:val="Текст выноски Знак"/>
    <w:basedOn w:val="970"/>
    <w:link w:val="983"/>
    <w:uiPriority w:val="99"/>
    <w:semiHidden/>
    <w:rPr>
      <w:rFonts w:ascii="Segoe UI" w:hAnsi="Segoe UI" w:cs="Segoe UI"/>
      <w:sz w:val="18"/>
      <w:szCs w:val="18"/>
    </w:rPr>
  </w:style>
  <w:style w:type="character" w:styleId="985">
    <w:name w:val="Hyperlink"/>
    <w:basedOn w:val="970"/>
    <w:uiPriority w:val="99"/>
    <w:rPr>
      <w:rFonts w:cs="Times New Roman"/>
      <w:color w:val="0000ff"/>
      <w:u w:val="single"/>
    </w:rPr>
  </w:style>
  <w:style w:type="paragraph" w:styleId="986" w:customStyle="1">
    <w:name w:val="Абзац списка1"/>
    <w:basedOn w:val="969"/>
    <w:pPr>
      <w:ind w:left="720"/>
      <w:jc w:val="both"/>
      <w:spacing w:after="200" w:line="276" w:lineRule="auto"/>
    </w:pPr>
    <w:rPr>
      <w:rFonts w:ascii="Times New Roman" w:hAnsi="Times New Roman" w:eastAsia="Times New Roman" w:cs="Times New Roman"/>
      <w:sz w:val="24"/>
    </w:rPr>
  </w:style>
  <w:style w:type="paragraph" w:styleId="987">
    <w:name w:val="Body Text"/>
    <w:basedOn w:val="969"/>
    <w:link w:val="988"/>
    <w:uiPriority w:val="99"/>
    <w:unhideWhenUsed/>
    <w:pPr>
      <w:spacing w:after="120" w:line="276" w:lineRule="auto"/>
    </w:pPr>
    <w:rPr>
      <w:rFonts w:eastAsiaTheme="minorEastAsia"/>
      <w:lang w:eastAsia="ru-RU"/>
    </w:rPr>
  </w:style>
  <w:style w:type="character" w:styleId="988" w:customStyle="1">
    <w:name w:val="Основной текст Знак"/>
    <w:basedOn w:val="970"/>
    <w:link w:val="987"/>
    <w:uiPriority w:val="99"/>
    <w:rPr>
      <w:rFonts w:eastAsiaTheme="minorEastAsia"/>
      <w:lang w:eastAsia="ru-RU"/>
    </w:rPr>
  </w:style>
  <w:style w:type="character" w:styleId="989" w:customStyle="1">
    <w:name w:val="Абзац списка Знак"/>
    <w:basedOn w:val="970"/>
    <w:link w:val="973"/>
    <w:uiPriority w:val="34"/>
    <w:rPr>
      <w:rFonts w:ascii="Calibri" w:hAnsi="Calibri" w:eastAsia="Times New Roman" w:cs="Times New Roman"/>
      <w:lang w:eastAsia="ru-RU"/>
    </w:rPr>
  </w:style>
  <w:style w:type="paragraph" w:styleId="990">
    <w:name w:val="No Spacing"/>
    <w:uiPriority w:val="1"/>
    <w:qFormat/>
    <w:pPr>
      <w:spacing w:after="0" w:line="240" w:lineRule="auto"/>
    </w:pPr>
  </w:style>
  <w:style w:type="character" w:styleId="991">
    <w:name w:val="Гиперссылка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379</cp:revision>
  <dcterms:created xsi:type="dcterms:W3CDTF">2021-08-24T17:51:00Z</dcterms:created>
  <dcterms:modified xsi:type="dcterms:W3CDTF">2024-03-05T11:48:35Z</dcterms:modified>
</cp:coreProperties>
</file>