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0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125" cy="76200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570144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4" cy="76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8pt;height:60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keepNext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17"/>
        <w:contextualSpacing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«06» февраля 2024 г.                                                                           № 45-Р</w:t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  </w: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</w: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917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943"/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О выделении специальных мест для размещения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предвыборных печатных агитационных материа</w:t>
      </w:r>
      <w:r>
        <w:rPr>
          <w:rFonts w:ascii="Liberation Sans" w:hAnsi="Liberation Sans" w:cs="Liberation Sans"/>
          <w:sz w:val="27"/>
          <w:szCs w:val="27"/>
        </w:rPr>
        <w:t xml:space="preserve">лов на территории избирательных участков муниципального округа </w:t>
      </w:r>
      <w:r>
        <w:rPr>
          <w:rFonts w:ascii="Liberation Sans" w:hAnsi="Liberation Sans" w:cs="Liberation Sans"/>
          <w:sz w:val="27"/>
          <w:szCs w:val="27"/>
        </w:rPr>
        <w:t xml:space="preserve">К</w:t>
      </w:r>
      <w:r>
        <w:rPr>
          <w:rFonts w:ascii="Liberation Sans" w:hAnsi="Liberation Sans" w:cs="Liberation Sans"/>
          <w:sz w:val="27"/>
          <w:szCs w:val="27"/>
        </w:rPr>
        <w:t xml:space="preserve">расноселькупский район </w:t>
      </w:r>
      <w:r>
        <w:rPr>
          <w:rFonts w:ascii="Liberation Sans" w:hAnsi="Liberation Sans" w:cs="Liberation Sans"/>
          <w:sz w:val="27"/>
          <w:szCs w:val="27"/>
        </w:rPr>
        <w:t xml:space="preserve">при подготовке и проведении выборов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Президента Российской Феде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рации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17 марта 2024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года</w:t>
      </w:r>
      <w:r>
        <w:rPr>
          <w:sz w:val="27"/>
          <w:szCs w:val="27"/>
        </w:rPr>
      </w:r>
      <w:r/>
    </w:p>
    <w:p>
      <w:pPr>
        <w:contextualSpacing/>
        <w:ind w:firstLine="709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before="0" w:beforeAutospacing="0" w:after="0" w:afterAutospacing="0" w:line="17" w:lineRule="atLeast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 соответствии с пунктом  7 статьи 54 Федерального закона от 12 и</w:t>
      </w:r>
      <w:r>
        <w:rPr>
          <w:rFonts w:ascii="Liberation Sans" w:hAnsi="Liberation Sans" w:cs="Liberation Sans"/>
          <w:sz w:val="27"/>
          <w:szCs w:val="27"/>
        </w:rPr>
        <w:t xml:space="preserve">юня 2002 года  № 67-ФЗ «Об основных гарантиях избирательных прав  и права на участие в референдуме граждан Российской Федерации», пунктом 7 статьи 55 Федерального закона от 10 января 2</w:t>
      </w:r>
      <w:r>
        <w:rPr>
          <w:rFonts w:ascii="Liberation Sans" w:hAnsi="Liberation Sans" w:cs="Liberation Sans"/>
          <w:sz w:val="27"/>
          <w:szCs w:val="27"/>
        </w:rPr>
        <w:t xml:space="preserve">003 года </w:t>
      </w:r>
      <w:r>
        <w:rPr>
          <w:rFonts w:ascii="Liberation Sans" w:hAnsi="Liberation Sans" w:cs="Liberation Sans"/>
          <w:sz w:val="27"/>
          <w:szCs w:val="27"/>
        </w:rPr>
        <w:t xml:space="preserve">                                     </w:t>
      </w:r>
      <w:r>
        <w:rPr>
          <w:rFonts w:ascii="Liberation Sans" w:hAnsi="Liberation Sans" w:cs="Liberation Sans"/>
          <w:sz w:val="27"/>
          <w:szCs w:val="27"/>
        </w:rPr>
        <w:t xml:space="preserve">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19-ФЗ «О выборах Президента Российской Федерации», руководствуясь решением Территориальной избирательной комиссии Красноселькупского района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7"/>
          <w:szCs w:val="27"/>
        </w:rPr>
        <w:t xml:space="preserve"> от 31 января 2024 года 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83/323 </w:t>
      </w:r>
      <w:r>
        <w:rPr>
          <w:rFonts w:ascii="Liberation Sans" w:hAnsi="Liberation Sans" w:cs="Liberation Sans"/>
          <w:sz w:val="27"/>
          <w:szCs w:val="27"/>
        </w:rPr>
        <w:t xml:space="preserve">«</w:t>
      </w:r>
      <w:r>
        <w:rPr>
          <w:rFonts w:ascii="Liberation Sans" w:hAnsi="Liberation Sans" w:cs="Liberation Sans"/>
          <w:sz w:val="27"/>
          <w:szCs w:val="27"/>
        </w:rPr>
        <w:t xml:space="preserve">Об обращении в Администрацию Красносель</w:t>
      </w:r>
      <w:r>
        <w:rPr>
          <w:rFonts w:ascii="Liberation Sans" w:hAnsi="Liberation Sans" w:cs="Liberation Sans"/>
          <w:sz w:val="27"/>
          <w:szCs w:val="27"/>
        </w:rPr>
        <w:t xml:space="preserve">купского района с предложением о выделении и оборудовании специальных мест для размещения предвыборных печатных агитационных материалов на территории избирательных участков муниципального образования муниципальный округ Красноселькупский район при подготов</w:t>
      </w:r>
      <w:r>
        <w:rPr>
          <w:rFonts w:ascii="Liberation Sans" w:hAnsi="Liberation Sans" w:cs="Liberation Sans"/>
          <w:sz w:val="27"/>
          <w:szCs w:val="27"/>
        </w:rPr>
        <w:t xml:space="preserve">ке и проведении выборов Президента Российской Федерации 17 марта 2024 года</w:t>
      </w:r>
      <w:r>
        <w:rPr>
          <w:rFonts w:ascii="Liberation Sans" w:hAnsi="Liberation Sans" w:cs="Liberation Sans"/>
          <w:sz w:val="27"/>
          <w:szCs w:val="27"/>
        </w:rPr>
        <w:t xml:space="preserve">»</w:t>
      </w:r>
      <w:r>
        <w:rPr>
          <w:rFonts w:ascii="Liberation Sans" w:hAnsi="Liberation Sans" w:cs="Liberation Sans"/>
          <w:sz w:val="27"/>
          <w:szCs w:val="27"/>
        </w:rPr>
        <w:t xml:space="preserve">, Уставом муниципального округа Красноселькупский район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Ямало-Ненецкого автономного округа</w:t>
      </w:r>
      <w:r>
        <w:rPr>
          <w:rFonts w:ascii="Liberation Sans" w:hAnsi="Liberation Sans" w:cs="Liberation Sans"/>
          <w:iCs/>
          <w:sz w:val="27"/>
          <w:szCs w:val="27"/>
        </w:rPr>
        <w:t xml:space="preserve">:</w:t>
      </w:r>
      <w:r>
        <w:rPr>
          <w:sz w:val="27"/>
          <w:szCs w:val="27"/>
        </w:rPr>
      </w:r>
      <w:r/>
    </w:p>
    <w:p>
      <w:pPr>
        <w:pStyle w:val="902"/>
        <w:contextualSpacing/>
        <w:ind w:left="0" w:right="0" w:firstLine="709"/>
        <w:jc w:val="both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sz w:val="27"/>
          <w:szCs w:val="27"/>
        </w:rPr>
        <w:t xml:space="preserve">1. Выделить с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пециальные места для размещения предвыборных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печатных агитационных материалов на территории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избирательн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ых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участк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ов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муниципального округа Красноселькупский район при подготовке и проведении выборов Президента Российской Федерации 17 марта 2024 года и утвердить их перечень согласно приложению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к настоящему распоряжению.</w:t>
      </w:r>
      <w:bookmarkStart w:id="0" w:name="_GoBack"/>
      <w:r>
        <w:rPr>
          <w:sz w:val="27"/>
          <w:szCs w:val="27"/>
        </w:rPr>
      </w:r>
      <w:bookmarkEnd w:id="0"/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2.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а.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3.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Отделу делопроизводства Администрации Красносе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лькупского района направить настоящее распоряжение в Территориальную избирательную комиссию Красноселькупского района.</w:t>
      </w:r>
      <w:r>
        <w:rPr>
          <w:sz w:val="27"/>
          <w:szCs w:val="27"/>
        </w:rPr>
      </w:r>
      <w:r/>
    </w:p>
    <w:p>
      <w:pPr>
        <w:pStyle w:val="902"/>
        <w:contextualSpacing/>
        <w:jc w:val="both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sz w:val="27"/>
          <w:szCs w:val="27"/>
        </w:rPr>
      </w:r>
      <w:r>
        <w:rPr>
          <w:rFonts w:ascii="Liberation Sans" w:hAnsi="Liberation Sans" w:cs="Liberation Sans"/>
          <w:b w:val="0"/>
          <w:bCs w:val="0"/>
          <w:sz w:val="27"/>
          <w:szCs w:val="27"/>
        </w:rPr>
      </w:r>
      <w:r/>
    </w:p>
    <w:p>
      <w:pPr>
        <w:pStyle w:val="902"/>
        <w:contextualSpacing/>
        <w:jc w:val="both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sz w:val="27"/>
          <w:szCs w:val="27"/>
        </w:rPr>
      </w:r>
      <w:r>
        <w:rPr>
          <w:rFonts w:ascii="Liberation Sans" w:hAnsi="Liberation Sans" w:cs="Liberation Sans"/>
          <w:b w:val="0"/>
          <w:bCs w:val="0"/>
          <w:sz w:val="27"/>
          <w:szCs w:val="27"/>
        </w:rPr>
      </w:r>
      <w:r/>
    </w:p>
    <w:p>
      <w:pPr>
        <w:pStyle w:val="902"/>
        <w:contextualSpacing/>
        <w:jc w:val="both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/>
    </w:p>
    <w:p>
      <w:pPr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Style w:val="942"/>
          <w:rFonts w:ascii="Liberation Sans" w:hAnsi="Liberation Sans" w:eastAsia="Arial" w:cs="Liberation Sans"/>
          <w:color w:val="000000"/>
          <w:sz w:val="27"/>
          <w:szCs w:val="27"/>
        </w:rPr>
        <w:t xml:space="preserve">Глава Красноселькупского района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                                                 Ю.В. Фишер</w:t>
      </w:r>
      <w:r>
        <w:rPr>
          <w:sz w:val="27"/>
          <w:szCs w:val="27"/>
        </w:rPr>
      </w:r>
      <w:r/>
    </w:p>
    <w:p>
      <w:pPr>
        <w:pStyle w:val="924"/>
        <w:ind w:left="0" w:firstLine="4536"/>
        <w:spacing w:after="0"/>
        <w:rPr>
          <w:rFonts w:ascii="Liberation Sans" w:hAnsi="Liberation Sans" w:cs="Liberation Sans"/>
          <w:sz w:val="27"/>
          <w:szCs w:val="27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4"/>
        <w:ind w:left="0" w:right="0" w:firstLine="4819"/>
        <w:spacing w:after="0"/>
        <w:tabs>
          <w:tab w:val="left" w:pos="634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4"/>
        <w:ind w:left="0" w:right="0" w:firstLine="4819"/>
        <w:spacing w:after="0"/>
        <w:tabs>
          <w:tab w:val="left" w:pos="634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4"/>
        <w:ind w:left="0" w:right="0" w:firstLine="4819"/>
        <w:spacing w:after="0"/>
        <w:tabs>
          <w:tab w:val="left" w:pos="634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УТВЕРЖДЁН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4"/>
        <w:ind w:left="0" w:right="0" w:firstLine="4819"/>
        <w:spacing w:after="0"/>
        <w:tabs>
          <w:tab w:val="left" w:pos="467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распоряжением Администрации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4"/>
        <w:ind w:left="0" w:right="0" w:firstLine="4819"/>
        <w:spacing w:after="0"/>
        <w:tabs>
          <w:tab w:val="left" w:pos="467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contextualSpacing/>
        <w:ind w:left="4819" w:right="0" w:firstLine="0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«06» февраля 2024 г. № 45-Р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24"/>
        <w:ind w:left="0"/>
        <w:jc w:val="center"/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4"/>
        <w:ind w:left="0"/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специальных мест для размещения предвыборных печатных агитационных материалов на территории избирательных участков муниципального округа Красноселькупский район при подготовке и проведении выборов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Презид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ента Российской Федерации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3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17 марта 2024 года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3"/>
        <w:gridCol w:w="3443"/>
        <w:gridCol w:w="5370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№ п/п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Номер избирательного участка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Адрес места нахождения специального места для размещения предвыборных печатных агитационных материалов с указанием вида конструкции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2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bCs/>
                <w:sz w:val="27"/>
                <w:szCs w:val="27"/>
              </w:rPr>
              <w:t xml:space="preserve">3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збирательный участок </w:t>
            </w:r>
            <w:r>
              <w:rPr>
                <w:sz w:val="27"/>
                <w:szCs w:val="27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№ 201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здания магазина «Жемчужина»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 улице Полярная, дом 16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</w:pPr>
            <w:r/>
            <w:r/>
          </w:p>
        </w:tc>
        <w:tc>
          <w:tcPr>
            <w:tcW w:w="346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здания магазин «Северное Сияние»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 улице Строителей, дом 2б.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Избирательный участок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br/>
              <w:t xml:space="preserve"> № 202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здания торгового центра «Юбилейный»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 улице Авиаторов, дом 3А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</w:pPr>
            <w:r/>
            <w:r/>
          </w:p>
        </w:tc>
        <w:tc>
          <w:tcPr>
            <w:tcW w:w="346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магазина «Ямал»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,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переулок Северный, дом 3 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Избирательный участок              № 203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здания АО «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Ямалтелеком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»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Толька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 улице Лесная, дом 36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</w:pPr>
            <w:r/>
            <w:r/>
          </w:p>
        </w:tc>
        <w:tc>
          <w:tcPr>
            <w:tcW w:w="346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pStyle w:val="944"/>
              <w:ind w:left="0"/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жилого дома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Толька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по улице Комсомольская, дом 4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34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Избирательный участок               № 204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здания Администрации села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Ратта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 улице Набережная, дом 7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jc w:val="center"/>
            </w:pPr>
            <w:r/>
            <w:r/>
          </w:p>
        </w:tc>
        <w:tc>
          <w:tcPr>
            <w:tcW w:w="34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42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Информационный стенд возле жилого дома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в селе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Ратта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по улице Центральная, дом 8</w:t>
            </w:r>
            <w:r>
              <w:rPr>
                <w:sz w:val="27"/>
                <w:szCs w:val="27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27760277"/>
      <w:docPartObj>
        <w:docPartGallery w:val="Page Numbers (Top of Page)"/>
        <w:docPartUnique w:val="true"/>
      </w:docPartObj>
      <w:rPr/>
    </w:sdtPr>
    <w:sdtContent>
      <w:p>
        <w:pPr>
          <w:pStyle w:val="9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r/>
    <w:r/>
  </w:p>
  <w:p>
    <w:pPr>
      <w:pStyle w:val="9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88" w:hanging="360"/>
      </w:pPr>
      <w:rPr>
        <w:rFonts w:ascii="PT Astra Serif" w:hAnsi="PT Astra Serif" w:cs="Times New Roman" w:eastAsiaTheme="minorHAns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72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  <w:rPr>
      <w:sz w:val="24"/>
      <w:szCs w:val="24"/>
    </w:rPr>
  </w:style>
  <w:style w:type="paragraph" w:styleId="715">
    <w:name w:val="Heading 1"/>
    <w:basedOn w:val="714"/>
    <w:next w:val="714"/>
    <w:link w:val="904"/>
    <w:qFormat/>
    <w:pPr>
      <w:jc w:val="center"/>
      <w:keepNext/>
      <w:outlineLvl w:val="0"/>
    </w:pPr>
    <w:rPr>
      <w:b/>
      <w:sz w:val="28"/>
      <w:szCs w:val="20"/>
    </w:rPr>
  </w:style>
  <w:style w:type="paragraph" w:styleId="716">
    <w:name w:val="Heading 2"/>
    <w:basedOn w:val="714"/>
    <w:next w:val="714"/>
    <w:link w:val="937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17">
    <w:name w:val="Heading 3"/>
    <w:basedOn w:val="714"/>
    <w:next w:val="714"/>
    <w:link w:val="905"/>
    <w:qFormat/>
    <w:pPr>
      <w:jc w:val="both"/>
      <w:keepNext/>
      <w:outlineLvl w:val="2"/>
    </w:pPr>
    <w:rPr>
      <w:sz w:val="28"/>
      <w:szCs w:val="20"/>
    </w:rPr>
  </w:style>
  <w:style w:type="paragraph" w:styleId="718">
    <w:name w:val="Heading 4"/>
    <w:basedOn w:val="714"/>
    <w:next w:val="714"/>
    <w:link w:val="922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19">
    <w:name w:val="Heading 5"/>
    <w:basedOn w:val="714"/>
    <w:next w:val="714"/>
    <w:link w:val="923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20">
    <w:name w:val="Heading 6"/>
    <w:basedOn w:val="714"/>
    <w:next w:val="714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714"/>
    <w:next w:val="714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714"/>
    <w:next w:val="714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714"/>
    <w:next w:val="714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1" w:customStyle="1">
    <w:name w:val="Title Char"/>
    <w:basedOn w:val="724"/>
    <w:uiPriority w:val="10"/>
    <w:rPr>
      <w:sz w:val="48"/>
      <w:szCs w:val="48"/>
    </w:rPr>
  </w:style>
  <w:style w:type="character" w:styleId="732" w:customStyle="1">
    <w:name w:val="Subtitle Char"/>
    <w:basedOn w:val="724"/>
    <w:uiPriority w:val="11"/>
    <w:rPr>
      <w:sz w:val="24"/>
      <w:szCs w:val="24"/>
    </w:rPr>
  </w:style>
  <w:style w:type="character" w:styleId="733" w:customStyle="1">
    <w:name w:val="Quote Char"/>
    <w:uiPriority w:val="29"/>
    <w:rPr>
      <w:i/>
    </w:rPr>
  </w:style>
  <w:style w:type="character" w:styleId="734" w:customStyle="1">
    <w:name w:val="Intense Quote Char"/>
    <w:uiPriority w:val="30"/>
    <w:rPr>
      <w:i/>
    </w:rPr>
  </w:style>
  <w:style w:type="character" w:styleId="735" w:customStyle="1">
    <w:name w:val="Footnote Text Char"/>
    <w:uiPriority w:val="99"/>
    <w:rPr>
      <w:sz w:val="18"/>
    </w:rPr>
  </w:style>
  <w:style w:type="character" w:styleId="736" w:customStyle="1">
    <w:name w:val="Endnote Text Char"/>
    <w:uiPriority w:val="99"/>
    <w:rPr>
      <w:sz w:val="20"/>
    </w:rPr>
  </w:style>
  <w:style w:type="character" w:styleId="73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3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3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Заголовок 6 Знак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Заголовок 7 Знак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Заголовок 9 Знак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No Spacing"/>
    <w:uiPriority w:val="1"/>
    <w:qFormat/>
  </w:style>
  <w:style w:type="paragraph" w:styleId="747">
    <w:name w:val="Title"/>
    <w:basedOn w:val="714"/>
    <w:next w:val="714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 w:customStyle="1">
    <w:name w:val="Заголовок Знак"/>
    <w:basedOn w:val="724"/>
    <w:link w:val="747"/>
    <w:uiPriority w:val="10"/>
    <w:rPr>
      <w:sz w:val="48"/>
      <w:szCs w:val="48"/>
    </w:rPr>
  </w:style>
  <w:style w:type="paragraph" w:styleId="749">
    <w:name w:val="Subtitle"/>
    <w:basedOn w:val="714"/>
    <w:next w:val="714"/>
    <w:link w:val="750"/>
    <w:uiPriority w:val="11"/>
    <w:qFormat/>
    <w:pPr>
      <w:spacing w:before="200" w:after="200"/>
    </w:pPr>
  </w:style>
  <w:style w:type="character" w:styleId="750" w:customStyle="1">
    <w:name w:val="Подзаголовок Знак"/>
    <w:basedOn w:val="724"/>
    <w:link w:val="749"/>
    <w:uiPriority w:val="11"/>
    <w:rPr>
      <w:sz w:val="24"/>
      <w:szCs w:val="24"/>
    </w:rPr>
  </w:style>
  <w:style w:type="paragraph" w:styleId="751">
    <w:name w:val="Quote"/>
    <w:basedOn w:val="714"/>
    <w:next w:val="714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14"/>
    <w:next w:val="714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24"/>
    <w:uiPriority w:val="99"/>
  </w:style>
  <w:style w:type="character" w:styleId="756" w:customStyle="1">
    <w:name w:val="Footer Char"/>
    <w:basedOn w:val="724"/>
    <w:uiPriority w:val="99"/>
  </w:style>
  <w:style w:type="paragraph" w:styleId="757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 w:customStyle="1">
    <w:name w:val="Caption Char"/>
    <w:uiPriority w:val="99"/>
  </w:style>
  <w:style w:type="table" w:styleId="759" w:customStyle="1">
    <w:name w:val="Table Grid Light"/>
    <w:basedOn w:val="72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0">
    <w:name w:val="Plain Table 1"/>
    <w:basedOn w:val="72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2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72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2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2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2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2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2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2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72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2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2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2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2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2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2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72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2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2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2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2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2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2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72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2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8" w:customStyle="1">
    <w:name w:val="Grid Table 4 - Accent 2"/>
    <w:basedOn w:val="72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Grid Table 4 - Accent 3"/>
    <w:basedOn w:val="72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0" w:customStyle="1">
    <w:name w:val="Grid Table 4 - Accent 4"/>
    <w:basedOn w:val="72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Grid Table 4 - Accent 5"/>
    <w:basedOn w:val="72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2" w:customStyle="1">
    <w:name w:val="Grid Table 4 - Accent 6"/>
    <w:basedOn w:val="72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3">
    <w:name w:val="Grid Table 5 Dark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2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0">
    <w:name w:val="Grid Table 6 Colorful"/>
    <w:basedOn w:val="72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2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2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2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2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2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2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>
    <w:name w:val="Grid Table 7 Colorful"/>
    <w:basedOn w:val="72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Grid Table 7 Colorful - Accent 1"/>
    <w:basedOn w:val="72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Grid Table 7 Colorful - Accent 2"/>
    <w:basedOn w:val="72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Grid Table 7 Colorful - Accent 3"/>
    <w:basedOn w:val="72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Grid Table 7 Colorful - Accent 4"/>
    <w:basedOn w:val="72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5"/>
    <w:basedOn w:val="72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6"/>
    <w:basedOn w:val="72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>
    <w:name w:val="List Table 1 Light"/>
    <w:basedOn w:val="72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2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2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2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2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2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2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72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2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2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2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2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2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2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72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2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2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2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2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2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2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72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2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2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2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2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2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2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72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2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2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2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2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2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2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>
    <w:name w:val="List Table 6 Colorful"/>
    <w:basedOn w:val="72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2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1" w:customStyle="1">
    <w:name w:val="List Table 6 Colorful - Accent 2"/>
    <w:basedOn w:val="72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List Table 6 Colorful - Accent 3"/>
    <w:basedOn w:val="72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3" w:customStyle="1">
    <w:name w:val="List Table 6 Colorful - Accent 4"/>
    <w:basedOn w:val="72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List Table 6 Colorful - Accent 5"/>
    <w:basedOn w:val="72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5" w:customStyle="1">
    <w:name w:val="List Table 6 Colorful - Accent 6"/>
    <w:basedOn w:val="72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6">
    <w:name w:val="List Table 7 Colorful"/>
    <w:basedOn w:val="72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7 Colorful - Accent 1"/>
    <w:basedOn w:val="72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st Table 7 Colorful - Accent 2"/>
    <w:basedOn w:val="72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List Table 7 Colorful - Accent 3"/>
    <w:basedOn w:val="72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st Table 7 Colorful - Accent 4"/>
    <w:basedOn w:val="72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5"/>
    <w:basedOn w:val="72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6"/>
    <w:basedOn w:val="72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ned - Accent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Lined - Accent 2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Lined - Accent 3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Lined - Accent 4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Lined - Accent 5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Lined - Accent 6"/>
    <w:basedOn w:val="72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 &amp; Lined - Accent"/>
    <w:basedOn w:val="72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2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2" w:customStyle="1">
    <w:name w:val="Bordered &amp; Lined - Accent 2"/>
    <w:basedOn w:val="72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3" w:customStyle="1">
    <w:name w:val="Bordered &amp; Lined - Accent 3"/>
    <w:basedOn w:val="72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4" w:customStyle="1">
    <w:name w:val="Bordered &amp; Lined - Accent 4"/>
    <w:basedOn w:val="72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5" w:customStyle="1">
    <w:name w:val="Bordered &amp; Lined - Accent 5"/>
    <w:basedOn w:val="72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6" w:customStyle="1">
    <w:name w:val="Bordered &amp; Lined - Accent 6"/>
    <w:basedOn w:val="72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7" w:customStyle="1">
    <w:name w:val="Bordered"/>
    <w:basedOn w:val="72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2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9" w:customStyle="1">
    <w:name w:val="Bordered - Accent 2"/>
    <w:basedOn w:val="72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0" w:customStyle="1">
    <w:name w:val="Bordered - Accent 3"/>
    <w:basedOn w:val="72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1" w:customStyle="1">
    <w:name w:val="Bordered - Accent 4"/>
    <w:basedOn w:val="72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2" w:customStyle="1">
    <w:name w:val="Bordered - Accent 5"/>
    <w:basedOn w:val="72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3" w:customStyle="1">
    <w:name w:val="Bordered - Accent 6"/>
    <w:basedOn w:val="72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4">
    <w:name w:val="footnote text"/>
    <w:basedOn w:val="714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724"/>
    <w:uiPriority w:val="99"/>
    <w:unhideWhenUsed/>
    <w:rPr>
      <w:vertAlign w:val="superscript"/>
    </w:rPr>
  </w:style>
  <w:style w:type="paragraph" w:styleId="887">
    <w:name w:val="endnote text"/>
    <w:basedOn w:val="714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basedOn w:val="724"/>
    <w:uiPriority w:val="99"/>
    <w:semiHidden/>
    <w:unhideWhenUsed/>
    <w:rPr>
      <w:vertAlign w:val="superscript"/>
    </w:rPr>
  </w:style>
  <w:style w:type="paragraph" w:styleId="890">
    <w:name w:val="toc 1"/>
    <w:basedOn w:val="714"/>
    <w:next w:val="714"/>
    <w:uiPriority w:val="39"/>
    <w:unhideWhenUsed/>
    <w:pPr>
      <w:spacing w:after="57"/>
    </w:pPr>
  </w:style>
  <w:style w:type="paragraph" w:styleId="891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92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93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94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95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96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7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8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14"/>
    <w:next w:val="714"/>
    <w:uiPriority w:val="99"/>
    <w:unhideWhenUsed/>
  </w:style>
  <w:style w:type="paragraph" w:styleId="901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02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03">
    <w:name w:val="Hyperlink"/>
    <w:basedOn w:val="724"/>
    <w:uiPriority w:val="99"/>
    <w:rPr>
      <w:color w:val="0000ff"/>
      <w:u w:val="single"/>
    </w:rPr>
  </w:style>
  <w:style w:type="character" w:styleId="904" w:customStyle="1">
    <w:name w:val="Заголовок 1 Знак"/>
    <w:basedOn w:val="724"/>
    <w:link w:val="715"/>
    <w:rPr>
      <w:b/>
      <w:sz w:val="28"/>
    </w:rPr>
  </w:style>
  <w:style w:type="character" w:styleId="905" w:customStyle="1">
    <w:name w:val="Заголовок 3 Знак"/>
    <w:basedOn w:val="724"/>
    <w:link w:val="717"/>
    <w:rPr>
      <w:sz w:val="28"/>
    </w:rPr>
  </w:style>
  <w:style w:type="paragraph" w:styleId="906">
    <w:name w:val="List Paragraph"/>
    <w:basedOn w:val="714"/>
    <w:uiPriority w:val="99"/>
    <w:qFormat/>
    <w:pPr>
      <w:contextualSpacing/>
      <w:ind w:left="720"/>
    </w:pPr>
  </w:style>
  <w:style w:type="paragraph" w:styleId="907" w:customStyle="1">
    <w:name w:val="Style2"/>
    <w:basedOn w:val="714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08" w:customStyle="1">
    <w:name w:val="Font Style11"/>
    <w:basedOn w:val="724"/>
    <w:uiPriority w:val="99"/>
    <w:rPr>
      <w:rFonts w:ascii="Times New Roman" w:hAnsi="Times New Roman" w:cs="Times New Roman"/>
      <w:sz w:val="26"/>
      <w:szCs w:val="26"/>
    </w:rPr>
  </w:style>
  <w:style w:type="paragraph" w:styleId="909" w:customStyle="1">
    <w:name w:val="Style3"/>
    <w:basedOn w:val="714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10" w:customStyle="1">
    <w:name w:val="Style4"/>
    <w:basedOn w:val="714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11" w:customStyle="1">
    <w:name w:val="Style5"/>
    <w:basedOn w:val="714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12">
    <w:name w:val="Header"/>
    <w:basedOn w:val="714"/>
    <w:link w:val="913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13" w:customStyle="1">
    <w:name w:val="Верхний колонтитул Знак"/>
    <w:basedOn w:val="724"/>
    <w:link w:val="912"/>
    <w:uiPriority w:val="99"/>
  </w:style>
  <w:style w:type="character" w:styleId="914">
    <w:name w:val="page number"/>
    <w:basedOn w:val="724"/>
  </w:style>
  <w:style w:type="paragraph" w:styleId="915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16" w:customStyle="1">
    <w:name w:val="Гипертекстовая ссылка"/>
    <w:basedOn w:val="724"/>
    <w:uiPriority w:val="99"/>
    <w:rPr>
      <w:color w:val="008000"/>
    </w:rPr>
  </w:style>
  <w:style w:type="paragraph" w:styleId="917">
    <w:name w:val="Normal (Web)"/>
    <w:basedOn w:val="714"/>
    <w:pPr>
      <w:spacing w:before="75" w:after="75"/>
    </w:pPr>
    <w:rPr>
      <w:rFonts w:ascii="Tahoma" w:hAnsi="Tahoma" w:cs="Tahoma"/>
    </w:rPr>
  </w:style>
  <w:style w:type="paragraph" w:styleId="918" w:customStyle="1">
    <w:name w:val="Таблицы (моноширинный)"/>
    <w:basedOn w:val="714"/>
    <w:next w:val="714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19">
    <w:name w:val="Body Text"/>
    <w:basedOn w:val="714"/>
    <w:link w:val="920"/>
    <w:uiPriority w:val="99"/>
    <w:pPr>
      <w:jc w:val="both"/>
    </w:pPr>
    <w:rPr>
      <w:rFonts w:ascii="Calibri" w:hAnsi="Calibri" w:cs="Calibri"/>
    </w:rPr>
  </w:style>
  <w:style w:type="character" w:styleId="920" w:customStyle="1">
    <w:name w:val="Основной текст Знак"/>
    <w:basedOn w:val="724"/>
    <w:link w:val="919"/>
    <w:uiPriority w:val="99"/>
    <w:rPr>
      <w:rFonts w:ascii="Calibri" w:hAnsi="Calibri" w:cs="Calibri"/>
      <w:sz w:val="24"/>
      <w:szCs w:val="24"/>
    </w:rPr>
  </w:style>
  <w:style w:type="paragraph" w:styleId="921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22" w:customStyle="1">
    <w:name w:val="Заголовок 4 Знак"/>
    <w:basedOn w:val="724"/>
    <w:link w:val="71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23" w:customStyle="1">
    <w:name w:val="Заголовок 5 Знак"/>
    <w:basedOn w:val="724"/>
    <w:link w:val="71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24">
    <w:name w:val="Body Text Indent"/>
    <w:basedOn w:val="714"/>
    <w:link w:val="925"/>
    <w:pPr>
      <w:ind w:left="283"/>
      <w:spacing w:after="120"/>
    </w:pPr>
  </w:style>
  <w:style w:type="character" w:styleId="925" w:customStyle="1">
    <w:name w:val="Основной текст с отступом Знак"/>
    <w:basedOn w:val="724"/>
    <w:link w:val="924"/>
    <w:rPr>
      <w:sz w:val="24"/>
      <w:szCs w:val="24"/>
    </w:rPr>
  </w:style>
  <w:style w:type="paragraph" w:styleId="926">
    <w:name w:val="Body Text Indent 2"/>
    <w:basedOn w:val="714"/>
    <w:link w:val="927"/>
    <w:pPr>
      <w:ind w:left="283"/>
      <w:spacing w:after="120" w:line="480" w:lineRule="auto"/>
    </w:pPr>
  </w:style>
  <w:style w:type="character" w:styleId="927" w:customStyle="1">
    <w:name w:val="Основной текст с отступом 2 Знак"/>
    <w:basedOn w:val="724"/>
    <w:link w:val="926"/>
    <w:rPr>
      <w:sz w:val="24"/>
      <w:szCs w:val="24"/>
    </w:rPr>
  </w:style>
  <w:style w:type="paragraph" w:styleId="928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29" w:customStyle="1">
    <w:name w:val="???????"/>
    <w:rPr>
      <w:rFonts w:ascii="Calibri" w:hAnsi="Calibri" w:cs="Calibri"/>
    </w:rPr>
  </w:style>
  <w:style w:type="paragraph" w:styleId="930">
    <w:name w:val="Body Text Indent 3"/>
    <w:basedOn w:val="714"/>
    <w:link w:val="931"/>
    <w:pPr>
      <w:ind w:left="283"/>
      <w:spacing w:after="120"/>
    </w:pPr>
    <w:rPr>
      <w:sz w:val="16"/>
      <w:szCs w:val="16"/>
    </w:rPr>
  </w:style>
  <w:style w:type="character" w:styleId="931" w:customStyle="1">
    <w:name w:val="Основной текст с отступом 3 Знак"/>
    <w:basedOn w:val="724"/>
    <w:link w:val="930"/>
    <w:rPr>
      <w:sz w:val="16"/>
      <w:szCs w:val="16"/>
    </w:rPr>
  </w:style>
  <w:style w:type="paragraph" w:styleId="932">
    <w:name w:val="Balloon Text"/>
    <w:basedOn w:val="714"/>
    <w:link w:val="933"/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basedOn w:val="724"/>
    <w:link w:val="932"/>
    <w:rPr>
      <w:rFonts w:ascii="Tahoma" w:hAnsi="Tahoma" w:cs="Tahoma"/>
      <w:sz w:val="16"/>
      <w:szCs w:val="16"/>
    </w:rPr>
  </w:style>
  <w:style w:type="table" w:styleId="934">
    <w:name w:val="Table Grid"/>
    <w:basedOn w:val="72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5">
    <w:name w:val="Footer"/>
    <w:basedOn w:val="714"/>
    <w:link w:val="936"/>
    <w:pPr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724"/>
    <w:link w:val="935"/>
    <w:rPr>
      <w:sz w:val="24"/>
      <w:szCs w:val="24"/>
    </w:rPr>
  </w:style>
  <w:style w:type="character" w:styleId="937" w:customStyle="1">
    <w:name w:val="Заголовок 2 Знак"/>
    <w:basedOn w:val="724"/>
    <w:link w:val="7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38">
    <w:name w:val="Body Text 2"/>
    <w:basedOn w:val="714"/>
    <w:link w:val="939"/>
    <w:pPr>
      <w:spacing w:after="120" w:line="480" w:lineRule="auto"/>
    </w:pPr>
  </w:style>
  <w:style w:type="character" w:styleId="939" w:customStyle="1">
    <w:name w:val="Основной текст 2 Знак"/>
    <w:basedOn w:val="724"/>
    <w:link w:val="938"/>
    <w:rPr>
      <w:sz w:val="24"/>
      <w:szCs w:val="24"/>
    </w:rPr>
  </w:style>
  <w:style w:type="character" w:styleId="940" w:customStyle="1">
    <w:name w:val="apple-style-span"/>
    <w:basedOn w:val="724"/>
  </w:style>
  <w:style w:type="paragraph" w:styleId="94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942" w:customStyle="1">
    <w:name w:val="docy"/>
    <w:basedOn w:val="724"/>
  </w:style>
  <w:style w:type="paragraph" w:styleId="943" w:customStyle="1">
    <w:name w:val="Основной текст1"/>
    <w:pPr>
      <w:jc w:val="center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sz w:val="28"/>
      <w:szCs w:val="24"/>
    </w:rPr>
  </w:style>
  <w:style w:type="paragraph" w:styleId="944" w:customStyle="1">
    <w:name w:val="Абзац списка1"/>
    <w:uiPriority w:val="34"/>
    <w:qFormat/>
    <w:pPr>
      <w:ind w:left="708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299-9981-4D4B-BE07-5BB58F5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17</cp:revision>
  <dcterms:created xsi:type="dcterms:W3CDTF">2021-07-23T11:13:00Z</dcterms:created>
  <dcterms:modified xsi:type="dcterms:W3CDTF">2024-02-06T11:24:46Z</dcterms:modified>
</cp:coreProperties>
</file>