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jc w:val="center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  <w:fldChar w:fldCharType="separate"/>
      </w:r>
      <w:r>
        <w:rPr>
          <w:rFonts w:ascii="Liberation Sans" w:hAnsi="Liberation Sans" w:cs="Liberation Sans"/>
        </w:rPr>
      </w:r>
      <w:r/>
    </w:p>
    <w:p>
      <w:pPr>
        <w:pStyle w:val="91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00"/>
        <w:spacing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cs="Liberation Sans"/>
          <w:b/>
          <w:bCs/>
        </w:rPr>
      </w:r>
      <w:r/>
    </w:p>
    <w:p>
      <w:pPr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«14» февраля 2024 г.                                                                          № 45-П</w:t>
      </w:r>
      <w:r/>
    </w:p>
    <w:p>
      <w:pPr>
        <w:pStyle w:val="899"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Style w:val="930"/>
          <w:rFonts w:ascii="Liberation Sans" w:hAnsi="Liberation Sans" w:eastAsia="Liberation Sans" w:cs="Liberation Sans"/>
          <w:sz w:val="28"/>
          <w:szCs w:val="28"/>
        </w:rPr>
        <w:t xml:space="preserve">Об утверждении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99"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Федеральным законом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25 декабря 2008 года № 273-ФЗ «О противодействии коррупции»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Администрация Кра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сноселькупского 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айона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ст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ановляет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0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Утвер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дить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согласно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рило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жению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Управлению муниципальной службы и кадрового обеспечения Администрации Красноселькупского района ознакомить муниципальных служащих Администрации Красноселькупского района с настоящим постановлением.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Руководителям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органов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(структурных подразделений)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района, обладающих правами юридического лица,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и территориальных органов (структурных подразделений) Администрации Красноселькупского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в работе руководствоваться настоящим постановлением.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4. Признать утратившими силу: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- постановление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Администрации муниципального образования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от 18.03.2016 № П-48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ут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pStyle w:val="899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Администрации мун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иципального образования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06.06.2017 № П-166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 внесении изменений в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899"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-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Администрации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03.03.2022 №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83-П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 внесении изменений в постановление Администрации муниципального образования Красноселькупский район от 18.03.2016 № П-48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val="en-US"/>
        </w:rPr>
        <w:t xml:space="preserve">5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. 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Опубликовать настоящее постановле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муниципального 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круга Красноселькупский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район Ямало-Нене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ц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ого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автономн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го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ок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val="en-US"/>
        </w:rPr>
        <w:t xml:space="preserve">6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val="en-US"/>
        </w:rPr>
        <w:t xml:space="preserve">7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заместителя Главы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  <w:lang w:val="ru-RU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pStyle w:val="899"/>
        <w:ind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ind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9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Глава Крас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носелькупского района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899"/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Красносе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лькупск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«14» февраля 2024 г. № 45-П</w:t>
      </w:r>
      <w:r/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/>
    </w:p>
    <w:p>
      <w:pPr>
        <w:pStyle w:val="899"/>
        <w:ind w:firstLine="709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2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 порядке сообщения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 Настоящим Положением определяется порядок сообщения муниципальными служащими о возни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2. Муниципальные служащие обязаны в соответствии с законодательством Российской Федер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ации о противодействии коррупции сообщать о возникновении личной заинтересованности, а также принимать меры по предотвращению или урегулированию конфликта интересов.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есованности (далее – уведомление).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3. Муниципальные служащие офо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рмляют в письменной форме на имя представителя нанимателя (работодателя) и направляют в управление муниципальной службы и кадрового обеспечения Администрации Красноселькупского района (для  муниципальных служащих Администрации Красноселькупского района, 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также лиц, замещающих должности муниципальной службы, назначение на которые и освобождение от которых осуществляются Главой Красноселькупского района), должностному лицу, ответственному за работу по профилактике коррупционных и иных правонарушений в соо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тветствующем структурном подразделении (для муниципальных служащих структурных подразделений Администрации Красноселькупского района), далее – управление (должностное лицо), уведомление, составленное по форме согласно приложению № 1 к настоящему Положению.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4. Управление (должностное лицо) обеспечивают конфиденциальность полученных в уведомлении сведений.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5. В день поступления уведомления управление (должностное лицо) регистрируют его в журнале регистрации уведомлений муниципальн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ых служащих о возникновении личной заинтересованности (далее – журнал регистрации уведомлений), составленном по форме, указанной в приложении № 2 к настоящему Положению. На уведомлении ставится отметка о его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регистрации с указанием даты и номера регистраци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и, фамилии, инициалов и должности лица, зарегистрировавшего уведомление.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6. Копия зарегистрированного уведомления с отметкой о его регистрации передается муниципальному служащему, представившему уведомление, путем направления почтового отправления заказным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едомления либо не позднее 3 рабочих дней со дня его регистрации в случае поступления данного уведомления в форме почтового отправления.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7. Листы журнала регистрации уведомлений должны быть пронумерованы, прошиты и заверены подписью начальника управления (д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олжностного лица).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8. Журнал регистрации уведомлений хранится в управлении (у должностного лица) в течение пяти лет со дня регистрации в нем последнего уведомления.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9. Управление (должностное лицо)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осуществляют предварительное рассмотрение уведомлений.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ходе предварительного рассмотрения уведомлений должностные лица управления (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должностное лицо структурного подразделения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имеют право получать в установленном порядке от лиц, направивших уведомления,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10. По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результатам предварительного рассмотрения уведомлений управлением (должностным лицом) подготавливается мотивированное заключение на каждое из них.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дставляются представителю нанимателя (работодателю) муниципального служащего в течение 7 рабочих дней со дня поступления уведомлений в управление (должностному лицу).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случае направления запросов, указанных в абзаце втором пункта 9 настоящего Положения, у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ведомления, заключения и другие материалы представляются представителю нанимателя (работодателю) муниципального служащего в течение 45 календарных дней со дня поступления уведомлений в управление (должностному лицу). Указанный срок может быть продлен, но 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 более чем на 30 календарных дней.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11. Представителем нанимателя (работодателем) муниципального служащего по результатам рассмотрения им уведомлений принимается одно из следующих решений: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а) признать, что при исполнении должностных обязанностей лицом, нап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равившим уведомление, конфликт интересов отсутствует;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привести к конфликту интересов;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в) признать, что лицом, направившим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уведомление, не соблюдались требования об урегулировании конфликта интересов.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12. В случае принятия решения, предусмотренного подпунктом 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б»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пункта 11 настоящего Положения, в соответствии с законодательством Российской Федерации представит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ель нанимателя (работодатель) муниципального служащего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13. Уведомление, направленное в управление (должностному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лицу) по решению представителя нанимателя (работодателя) муниципального служащего может быть передано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14. Комиссия рассматривает уведомления и принимает по ним решения в порядке, установленном правовым актом.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15. Управление (должностное лицо) в течение 2 рабочих дней со дня принятия решения представителем нанимателя (работодателем) в соответствии с пунктом 11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настоящего Положения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уведомляет муниципального служащего о принятом решен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ии путем направления почтового отправления заказным письмом с уведомлением о вручении или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firstLine="4820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</w:r>
      <w:r/>
    </w:p>
    <w:p>
      <w:pPr>
        <w:ind w:firstLine="4820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Style w:val="931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Приложение</w:t>
      </w:r>
      <w:r>
        <w:rPr>
          <w:rStyle w:val="931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№ 1 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</w:r>
      <w:r/>
    </w:p>
    <w:p>
      <w:pPr>
        <w:ind w:left="4820"/>
        <w:spacing w:after="0" w:afterAutospacing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    (отметка об ознакомлении)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ФОРМА УВЕДОМЛЕНИЯ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2"/>
        <w:jc w:val="right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2"/>
        <w:jc w:val="right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2"/>
        <w:ind w:left="3780" w:firstLine="48"/>
        <w:jc w:val="right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(должность, Ф.И.О. представителя нанимателя (работодателя)</w:t>
      </w:r>
      <w:r>
        <w:rPr>
          <w:rFonts w:ascii="Liberation Sans" w:hAnsi="Liberation Sans" w:cs="Liberation Sans"/>
        </w:rPr>
      </w:r>
      <w:r/>
    </w:p>
    <w:p>
      <w:pPr>
        <w:pStyle w:val="932"/>
        <w:ind w:left="3780" w:firstLine="48"/>
        <w:jc w:val="right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2"/>
        <w:jc w:val="right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от________________________________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2"/>
        <w:jc w:val="right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(Ф.И.О. муниципального служащего,</w:t>
      </w:r>
      <w:r>
        <w:rPr>
          <w:rFonts w:ascii="Liberation Sans" w:hAnsi="Liberation Sans" w:cs="Liberation Sans"/>
        </w:rPr>
      </w:r>
      <w:r/>
    </w:p>
    <w:p>
      <w:pPr>
        <w:pStyle w:val="932"/>
        <w:jc w:val="right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замещаемая им должность)</w:t>
      </w:r>
      <w:r>
        <w:rPr>
          <w:rFonts w:ascii="Liberation Sans" w:hAnsi="Liberation Sans" w:cs="Liberation Sans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center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center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возникновении личной заинтересованности при исполнении 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center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должностных обязанностей, кото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рая приводит или может привести к конфликту интересов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b w:val="0"/>
          <w:i/>
          <w:sz w:val="20"/>
          <w:szCs w:val="2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Liberation Sans" w:hAnsi="Liberation Sans" w:eastAsia="Liberation Sans" w:cs="Liberation Sans"/>
          <w:b w:val="0"/>
          <w:sz w:val="20"/>
          <w:szCs w:val="20"/>
        </w:rPr>
        <w:t xml:space="preserve">(</w:t>
      </w:r>
      <w:r>
        <w:rPr>
          <w:rFonts w:ascii="Liberation Sans" w:hAnsi="Liberation Sans" w:eastAsia="Liberation Sans" w:cs="Liberation Sans"/>
          <w:b w:val="0"/>
          <w:i/>
          <w:sz w:val="20"/>
          <w:szCs w:val="20"/>
        </w:rPr>
        <w:t xml:space="preserve">нужное подчеркнуть).</w:t>
      </w:r>
      <w:r>
        <w:rPr>
          <w:rFonts w:ascii="Liberation Sans" w:hAnsi="Liberation Sans" w:cs="Liberation Sans"/>
          <w:b w:val="0"/>
          <w:i/>
          <w:sz w:val="20"/>
          <w:szCs w:val="20"/>
        </w:rPr>
      </w:r>
      <w:r/>
    </w:p>
    <w:p>
      <w:pPr>
        <w:pStyle w:val="920"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Обстоятельства, являющи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еся основанием возникновения личной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заинтересованности:_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left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заинтересованность: ______________________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____________________________________________________________.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Предлагаемые меры по предотвращению или урегулированию конфликта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интересов: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________________________________________.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b w:val="0"/>
          <w:i/>
          <w:sz w:val="20"/>
          <w:szCs w:val="2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Намереваюсь (не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намереваюсь) лично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присутствовать на заседании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0"/>
          <w:szCs w:val="20"/>
        </w:rPr>
        <w:t xml:space="preserve">(</w:t>
      </w:r>
      <w:r>
        <w:rPr>
          <w:rFonts w:ascii="Liberation Sans" w:hAnsi="Liberation Sans" w:eastAsia="Liberation Sans" w:cs="Liberation Sans"/>
          <w:b w:val="0"/>
          <w:i/>
          <w:sz w:val="20"/>
          <w:szCs w:val="20"/>
        </w:rPr>
        <w:t xml:space="preserve">нужное подчеркнуть).</w:t>
      </w:r>
      <w:r>
        <w:rPr>
          <w:rFonts w:ascii="Liberation Sans" w:hAnsi="Liberation Sans" w:cs="Liberation Sans"/>
          <w:b w:val="0"/>
          <w:i/>
          <w:sz w:val="20"/>
          <w:szCs w:val="20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"__"__________ 20__ г.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__________________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ab/>
        <w:t xml:space="preserve">(</w:t>
      </w:r>
      <w:r>
        <w:rPr>
          <w:rFonts w:ascii="Liberation Sans" w:hAnsi="Liberation Sans" w:eastAsia="Liberation Sans" w:cs="Liberation Sans"/>
          <w:b w:val="0"/>
        </w:rPr>
        <w:t xml:space="preserve">подпись лица,</w:t>
      </w:r>
      <w:r>
        <w:rPr>
          <w:rFonts w:ascii="Liberation Sans" w:hAnsi="Liberation Sans" w:eastAsia="Liberation Sans" w:cs="Liberation Sans"/>
          <w:b w:val="0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</w:rPr>
        <w:t xml:space="preserve">   (</w:t>
      </w:r>
      <w:r>
        <w:rPr>
          <w:rFonts w:ascii="Liberation Sans" w:hAnsi="Liberation Sans" w:eastAsia="Liberation Sans" w:cs="Liberation Sans"/>
          <w:b w:val="0"/>
        </w:rPr>
        <w:t xml:space="preserve">расшифровка подписи)</w:t>
      </w:r>
      <w:r>
        <w:rPr>
          <w:rFonts w:ascii="Liberation Sans" w:hAnsi="Liberation Sans" w:cs="Liberation Sans"/>
          <w:b w:val="0"/>
        </w:rPr>
      </w:r>
      <w:r/>
    </w:p>
    <w:p>
      <w:pPr>
        <w:pStyle w:val="920"/>
        <w:jc w:val="both"/>
        <w:spacing w:after="0" w:afterAutospacing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 xml:space="preserve">направляющего уведомление)</w:t>
      </w:r>
      <w:r>
        <w:rPr>
          <w:rFonts w:ascii="Liberation Sans" w:hAnsi="Liberation Sans" w:cs="Liberation Sans"/>
          <w:b w:val="0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482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82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ФОРМА ЖУРН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АЛА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left="-851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-851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ЖУРНАЛ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регистрации уведомлений муниципальных служащих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которая приводит или может привести к конфликту интересов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-851"/>
        <w:jc w:val="center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-851"/>
        <w:jc w:val="center"/>
        <w:spacing w:after="0" w:afterAutospacing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lang w:eastAsia="en-US"/>
        </w:rPr>
      </w:r>
      <w:r>
        <w:rPr>
          <w:rFonts w:ascii="Liberation Sans" w:hAnsi="Liberation Sans" w:cs="Liberation Sans"/>
        </w:rPr>
      </w:r>
      <w:r/>
    </w:p>
    <w:tbl>
      <w:tblPr>
        <w:tblStyle w:val="933"/>
        <w:tblW w:w="10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068"/>
        <w:gridCol w:w="1096"/>
        <w:gridCol w:w="1158"/>
        <w:gridCol w:w="1158"/>
        <w:gridCol w:w="1603"/>
        <w:gridCol w:w="1276"/>
        <w:gridCol w:w="1134"/>
        <w:gridCol w:w="992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п/п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Регист</w:t>
            </w:r>
            <w:r>
              <w:rPr>
                <w:rFonts w:ascii="Liberation Sans" w:hAnsi="Liberation Sans" w:eastAsia="Liberation Sans" w:cs="Liberation Sans"/>
              </w:rPr>
              <w:t xml:space="preserve">-рацион-</w:t>
            </w:r>
            <w:r>
              <w:rPr>
                <w:rFonts w:ascii="Liberation Sans" w:hAnsi="Liberation Sans" w:eastAsia="Liberation Sans" w:cs="Liberation Sans"/>
              </w:rPr>
              <w:t xml:space="preserve">ный</w:t>
            </w:r>
            <w:r>
              <w:rPr>
                <w:rFonts w:ascii="Liberation Sans" w:hAnsi="Liberation Sans" w:eastAsia="Liberation Sans" w:cs="Liberation Sans"/>
              </w:rPr>
              <w:t xml:space="preserve"> номер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Дата </w:t>
            </w:r>
            <w:r>
              <w:rPr>
                <w:rFonts w:ascii="Liberation Sans" w:hAnsi="Liberation Sans" w:eastAsia="Liberation Sans" w:cs="Liberation Sans"/>
              </w:rPr>
              <w:t xml:space="preserve">регист-рации уведом-ления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Ф.И.О. лица, </w:t>
            </w:r>
            <w:r>
              <w:rPr>
                <w:rFonts w:ascii="Liberation Sans" w:hAnsi="Liberation Sans" w:eastAsia="Liberation Sans" w:cs="Liberation Sans"/>
              </w:rPr>
              <w:t xml:space="preserve">предста-вившегоуведом-ление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Долж-ность муниципального</w:t>
            </w:r>
            <w:r>
              <w:rPr>
                <w:rFonts w:ascii="Liberation Sans" w:hAnsi="Liberation Sans" w:eastAsia="Liberation Sans" w:cs="Liberation Sans"/>
              </w:rPr>
              <w:t xml:space="preserve"> служащего, </w:t>
            </w:r>
            <w:r>
              <w:rPr>
                <w:rFonts w:ascii="Liberation Sans" w:hAnsi="Liberation Sans" w:eastAsia="Liberation Sans" w:cs="Liberation Sans"/>
              </w:rPr>
              <w:t xml:space="preserve">предста</w:t>
            </w:r>
            <w:r>
              <w:rPr>
                <w:rFonts w:ascii="Liberation Sans" w:hAnsi="Liberation Sans" w:eastAsia="Liberation Sans" w:cs="Liberation Sans"/>
              </w:rPr>
              <w:t xml:space="preserve">-вившего</w:t>
            </w:r>
            <w:r>
              <w:rPr>
                <w:rFonts w:ascii="Liberation Sans" w:hAnsi="Liberation Sans" w:eastAsia="Liberation Sans" w:cs="Liberation San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  <w:t xml:space="preserve">уведом-ление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Ф.И.О. лица, </w:t>
            </w:r>
            <w:r>
              <w:rPr>
                <w:rFonts w:ascii="Liberation Sans" w:hAnsi="Liberation Sans" w:eastAsia="Liberation Sans" w:cs="Liberation Sans"/>
              </w:rPr>
              <w:t xml:space="preserve">зарегистри-ровавшего</w:t>
            </w:r>
            <w:r>
              <w:rPr>
                <w:rFonts w:ascii="Liberation Sans" w:hAnsi="Liberation Sans" w:eastAsia="Liberation Sans" w:cs="Liberation Sans"/>
              </w:rPr>
              <w:t xml:space="preserve"> уведомление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Подпись лица, </w:t>
            </w:r>
            <w:r>
              <w:rPr>
                <w:rFonts w:ascii="Liberation Sans" w:hAnsi="Liberation Sans" w:eastAsia="Liberation Sans" w:cs="Liberation Sans"/>
              </w:rPr>
              <w:t xml:space="preserve">зарегист-рировав</w:t>
            </w:r>
            <w:r>
              <w:rPr>
                <w:rFonts w:ascii="Liberation Sans" w:hAnsi="Liberation Sans" w:eastAsia="Liberation Sans" w:cs="Liberation Sans"/>
              </w:rPr>
              <w:t xml:space="preserve">-шего уведом-</w:t>
            </w:r>
            <w:r>
              <w:rPr>
                <w:rFonts w:ascii="Liberation Sans" w:hAnsi="Liberation Sans" w:eastAsia="Liberation Sans" w:cs="Liberation Sans"/>
              </w:rPr>
              <w:t xml:space="preserve">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Подпись лица, </w:t>
            </w:r>
            <w:r>
              <w:rPr>
                <w:rFonts w:ascii="Liberation Sans" w:hAnsi="Liberation Sans" w:eastAsia="Liberation Sans" w:cs="Liberation Sans"/>
              </w:rPr>
              <w:t xml:space="preserve">предста-вившегоуведом-ление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Отмет</w:t>
            </w:r>
            <w:r>
              <w:rPr>
                <w:rFonts w:ascii="Liberation Sans" w:hAnsi="Liberation Sans" w:eastAsia="Liberation Sans" w:cs="Liberation Sans"/>
              </w:rPr>
              <w:t xml:space="preserve">-ка</w:t>
            </w:r>
            <w:r>
              <w:rPr>
                <w:rFonts w:ascii="Liberation Sans" w:hAnsi="Liberation Sans" w:eastAsia="Liberation Sans" w:cs="Liberation Sans"/>
              </w:rPr>
              <w:t xml:space="preserve"> о полу-</w:t>
            </w:r>
            <w:r>
              <w:rPr>
                <w:rFonts w:ascii="Liberation Sans" w:hAnsi="Liberation Sans" w:eastAsia="Liberation Sans" w:cs="Liberation Sans"/>
              </w:rPr>
              <w:t xml:space="preserve">чении</w:t>
            </w:r>
            <w:r>
              <w:rPr>
                <w:rFonts w:ascii="Liberation Sans" w:hAnsi="Liberation Sans" w:eastAsia="Liberation Sans" w:cs="Liberation Sans"/>
              </w:rPr>
              <w:t xml:space="preserve"> копии </w:t>
            </w:r>
            <w:r>
              <w:rPr>
                <w:rFonts w:ascii="Liberation Sans" w:hAnsi="Liberation Sans" w:eastAsia="Liberation Sans" w:cs="Liberation Sans"/>
              </w:rPr>
              <w:t xml:space="preserve">сооб-щения</w:t>
            </w:r>
            <w:r>
              <w:rPr>
                <w:rFonts w:ascii="Liberation Sans" w:hAnsi="Liberation Sans" w:eastAsia="Liberation Sans" w:cs="Liberation Sans"/>
              </w:rPr>
              <w:t xml:space="preserve"> (копию полу-</w:t>
            </w:r>
            <w:r>
              <w:rPr>
                <w:rFonts w:ascii="Liberation Sans" w:hAnsi="Liberation Sans" w:eastAsia="Liberation Sans" w:cs="Liberation Sans"/>
              </w:rPr>
              <w:t xml:space="preserve">чил</w:t>
            </w:r>
            <w:r>
              <w:rPr>
                <w:rFonts w:ascii="Liberation Sans" w:hAnsi="Liberation Sans" w:eastAsia="Liberation Sans" w:cs="Liberation Sans"/>
              </w:rPr>
              <w:t xml:space="preserve">, под-</w:t>
            </w:r>
            <w:r>
              <w:rPr>
                <w:rFonts w:ascii="Liberation Sans" w:hAnsi="Liberation Sans" w:eastAsia="Liberation Sans" w:cs="Liberation Sans"/>
              </w:rPr>
              <w:t xml:space="preserve">пись</w:t>
            </w:r>
            <w:r>
              <w:rPr>
                <w:rFonts w:ascii="Liberation Sans" w:hAnsi="Liberation Sans" w:eastAsia="Liberation Sans" w:cs="Liberation Sans"/>
              </w:rPr>
              <w:t xml:space="preserve">)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3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4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5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6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7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8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9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  <w:outlineLvl w:val="0"/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-851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9"/>
        <w:ind w:firstLine="709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cs="Liberation Sans"/>
          <w:sz w:val="28"/>
          <w:highlight w:val="none"/>
        </w:rPr>
      </w:r>
      <w:r>
        <w:rPr>
          <w:rFonts w:ascii="Liberation Sans" w:hAnsi="Liberation Sans" w:cs="Liberation Sans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 CYR">
    <w:panose1 w:val="02020603050405020304"/>
  </w:font>
  <w:font w:name="Segoe UI">
    <w:panose1 w:val="020B050302020302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969" w:hanging="12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78" w:hanging="126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Zero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969" w:hanging="12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78" w:hanging="126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1"/>
    <w:basedOn w:val="899"/>
    <w:next w:val="899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2">
    <w:name w:val="Heading 1 Char"/>
    <w:link w:val="721"/>
    <w:uiPriority w:val="9"/>
    <w:rPr>
      <w:rFonts w:ascii="Arial" w:hAnsi="Arial" w:eastAsia="Arial" w:cs="Arial"/>
      <w:sz w:val="40"/>
      <w:szCs w:val="40"/>
    </w:rPr>
  </w:style>
  <w:style w:type="paragraph" w:styleId="723">
    <w:name w:val="Heading 2"/>
    <w:basedOn w:val="899"/>
    <w:next w:val="899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4">
    <w:name w:val="Heading 2 Char"/>
    <w:link w:val="723"/>
    <w:uiPriority w:val="9"/>
    <w:rPr>
      <w:rFonts w:ascii="Arial" w:hAnsi="Arial" w:eastAsia="Arial" w:cs="Arial"/>
      <w:sz w:val="34"/>
    </w:rPr>
  </w:style>
  <w:style w:type="paragraph" w:styleId="725">
    <w:name w:val="Heading 3"/>
    <w:basedOn w:val="899"/>
    <w:next w:val="899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link w:val="72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9"/>
    <w:next w:val="899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9"/>
    <w:next w:val="899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9"/>
    <w:next w:val="899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9"/>
    <w:next w:val="899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9"/>
    <w:next w:val="899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9"/>
    <w:next w:val="899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9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Title"/>
    <w:basedOn w:val="899"/>
    <w:next w:val="899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>
    <w:name w:val="Title Char"/>
    <w:link w:val="741"/>
    <w:uiPriority w:val="10"/>
    <w:rPr>
      <w:sz w:val="48"/>
      <w:szCs w:val="48"/>
    </w:rPr>
  </w:style>
  <w:style w:type="paragraph" w:styleId="743">
    <w:name w:val="Subtitle"/>
    <w:basedOn w:val="899"/>
    <w:next w:val="899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>
    <w:name w:val="Subtitle Char"/>
    <w:link w:val="743"/>
    <w:uiPriority w:val="11"/>
    <w:rPr>
      <w:sz w:val="24"/>
      <w:szCs w:val="24"/>
    </w:rPr>
  </w:style>
  <w:style w:type="paragraph" w:styleId="745">
    <w:name w:val="Quote"/>
    <w:basedOn w:val="899"/>
    <w:next w:val="899"/>
    <w:link w:val="746"/>
    <w:uiPriority w:val="29"/>
    <w:qFormat/>
    <w:pPr>
      <w:ind w:left="720" w:right="720"/>
    </w:pPr>
    <w:rPr>
      <w:i/>
    </w:r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9"/>
    <w:next w:val="899"/>
    <w:link w:val="7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>
    <w:name w:val="Intense Quote Char"/>
    <w:link w:val="747"/>
    <w:uiPriority w:val="30"/>
    <w:rPr>
      <w:i/>
    </w:rPr>
  </w:style>
  <w:style w:type="paragraph" w:styleId="749">
    <w:name w:val="Header"/>
    <w:basedOn w:val="899"/>
    <w:link w:val="7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Header Char"/>
    <w:link w:val="749"/>
    <w:uiPriority w:val="99"/>
  </w:style>
  <w:style w:type="paragraph" w:styleId="751">
    <w:name w:val="Footer"/>
    <w:basedOn w:val="899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Footer Char"/>
    <w:link w:val="751"/>
    <w:uiPriority w:val="99"/>
  </w:style>
  <w:style w:type="paragraph" w:styleId="753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751"/>
    <w:uiPriority w:val="99"/>
  </w:style>
  <w:style w:type="table" w:styleId="75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899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basedOn w:val="89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899"/>
    <w:next w:val="899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899"/>
    <w:next w:val="899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899"/>
    <w:next w:val="899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899"/>
    <w:next w:val="899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899"/>
    <w:next w:val="899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899"/>
    <w:next w:val="899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899"/>
    <w:next w:val="899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899"/>
    <w:next w:val="899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next w:val="899"/>
    <w:link w:val="899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00">
    <w:name w:val="Заголовок 3"/>
    <w:basedOn w:val="899"/>
    <w:next w:val="899"/>
    <w:link w:val="906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901">
    <w:name w:val="Заголовок 4"/>
    <w:basedOn w:val="899"/>
    <w:next w:val="899"/>
    <w:link w:val="907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902">
    <w:name w:val="Заголовок 5"/>
    <w:basedOn w:val="899"/>
    <w:next w:val="899"/>
    <w:link w:val="908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903">
    <w:name w:val="Основной шрифт абзаца"/>
    <w:next w:val="903"/>
    <w:link w:val="899"/>
  </w:style>
  <w:style w:type="table" w:styleId="904">
    <w:name w:val="Обычная таблица"/>
    <w:next w:val="904"/>
    <w:link w:val="899"/>
    <w:semiHidden/>
    <w:tblPr/>
  </w:style>
  <w:style w:type="numbering" w:styleId="905">
    <w:name w:val="Нет списка"/>
    <w:next w:val="905"/>
    <w:link w:val="899"/>
    <w:semiHidden/>
  </w:style>
  <w:style w:type="character" w:styleId="906">
    <w:name w:val="Заголовок 3 Знак"/>
    <w:next w:val="906"/>
    <w:link w:val="900"/>
    <w:rPr>
      <w:rFonts w:ascii="Times New Roman" w:hAnsi="Times New Roman"/>
      <w:color w:val="000000"/>
      <w:sz w:val="20"/>
      <w:szCs w:val="20"/>
    </w:rPr>
  </w:style>
  <w:style w:type="character" w:styleId="907">
    <w:name w:val="Заголовок 4 Знак"/>
    <w:next w:val="907"/>
    <w:link w:val="901"/>
    <w:rPr>
      <w:rFonts w:ascii="Times New Roman" w:hAnsi="Times New Roman"/>
      <w:b/>
      <w:bCs/>
      <w:color w:val="000000"/>
      <w:sz w:val="20"/>
      <w:szCs w:val="20"/>
    </w:rPr>
  </w:style>
  <w:style w:type="character" w:styleId="908">
    <w:name w:val="Заголовок 5 Знак"/>
    <w:next w:val="908"/>
    <w:link w:val="902"/>
    <w:rPr>
      <w:rFonts w:ascii="Times New Roman" w:hAnsi="Times New Roman"/>
      <w:b/>
      <w:bCs/>
      <w:color w:val="000000"/>
      <w:sz w:val="20"/>
      <w:szCs w:val="20"/>
    </w:rPr>
  </w:style>
  <w:style w:type="paragraph" w:styleId="909">
    <w:name w:val="Абзац списка"/>
    <w:basedOn w:val="899"/>
    <w:next w:val="909"/>
    <w:link w:val="899"/>
    <w:pPr>
      <w:ind w:left="720"/>
    </w:pPr>
  </w:style>
  <w:style w:type="paragraph" w:styleId="910">
    <w:name w:val="Основной текст"/>
    <w:basedOn w:val="899"/>
    <w:next w:val="910"/>
    <w:link w:val="911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911">
    <w:name w:val="Основной текст Знак"/>
    <w:next w:val="911"/>
    <w:link w:val="910"/>
    <w:rPr>
      <w:rFonts w:ascii="Times New Roman" w:hAnsi="Times New Roman"/>
      <w:sz w:val="24"/>
    </w:rPr>
  </w:style>
  <w:style w:type="paragraph" w:styleId="912">
    <w:name w:val="Таблицы (моноширинный)"/>
    <w:basedOn w:val="899"/>
    <w:next w:val="899"/>
    <w:link w:val="899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913">
    <w:name w:val="Текст выноски"/>
    <w:basedOn w:val="899"/>
    <w:next w:val="913"/>
    <w:link w:val="914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914">
    <w:name w:val="Текст выноски Знак"/>
    <w:next w:val="914"/>
    <w:link w:val="913"/>
    <w:semiHidden/>
    <w:rPr>
      <w:rFonts w:ascii="Segoe UI" w:hAnsi="Segoe UI"/>
      <w:sz w:val="18"/>
      <w:szCs w:val="18"/>
    </w:rPr>
  </w:style>
  <w:style w:type="table" w:styleId="915">
    <w:name w:val="Сетка таблицы"/>
    <w:basedOn w:val="904"/>
    <w:next w:val="915"/>
    <w:link w:val="899"/>
    <w:rPr>
      <w:rFonts w:ascii="Times New Roman" w:hAnsi="Times New Roman"/>
    </w:rPr>
    <w:tblPr/>
  </w:style>
  <w:style w:type="paragraph" w:styleId="916">
    <w:name w:val="Верхний колонтитул"/>
    <w:basedOn w:val="899"/>
    <w:next w:val="916"/>
    <w:link w:val="91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>
    <w:name w:val="Верхний колонтитул Знак"/>
    <w:next w:val="917"/>
    <w:link w:val="916"/>
    <w:rPr>
      <w:sz w:val="22"/>
      <w:szCs w:val="22"/>
    </w:rPr>
  </w:style>
  <w:style w:type="paragraph" w:styleId="918">
    <w:name w:val="Нижний колонтитул"/>
    <w:basedOn w:val="899"/>
    <w:next w:val="918"/>
    <w:link w:val="91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>
    <w:name w:val="Нижний колонтитул Знак"/>
    <w:next w:val="919"/>
    <w:link w:val="918"/>
    <w:rPr>
      <w:sz w:val="22"/>
      <w:szCs w:val="22"/>
    </w:rPr>
  </w:style>
  <w:style w:type="paragraph" w:styleId="920">
    <w:name w:val="ConsPlusTitle"/>
    <w:next w:val="920"/>
    <w:link w:val="899"/>
    <w:pPr>
      <w:widowControl w:val="off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921">
    <w:name w:val="ConsPlusNormal"/>
    <w:next w:val="921"/>
    <w:link w:val="899"/>
    <w:pPr>
      <w:ind w:firstLine="720"/>
      <w:widowControl w:val="off"/>
    </w:pPr>
    <w:rPr>
      <w:rFonts w:ascii="Arial" w:hAnsi="Arial"/>
      <w:lang w:val="ru-RU" w:eastAsia="ru-RU" w:bidi="ar-SA"/>
    </w:rPr>
  </w:style>
  <w:style w:type="character" w:styleId="922">
    <w:name w:val="Без интервала Знак,письмо Знак"/>
    <w:next w:val="922"/>
    <w:link w:val="923"/>
  </w:style>
  <w:style w:type="paragraph" w:styleId="923">
    <w:name w:val="Без интервала,письмо"/>
    <w:next w:val="923"/>
    <w:link w:val="922"/>
    <w:rPr>
      <w:lang w:val="ru-RU" w:eastAsia="ru-RU" w:bidi="ar-SA"/>
    </w:rPr>
  </w:style>
  <w:style w:type="character" w:styleId="924">
    <w:name w:val="apple-style-span"/>
    <w:basedOn w:val="903"/>
    <w:next w:val="924"/>
    <w:link w:val="899"/>
  </w:style>
  <w:style w:type="character" w:styleId="925" w:default="1">
    <w:name w:val="Default Paragraph Font"/>
    <w:uiPriority w:val="1"/>
    <w:semiHidden/>
    <w:unhideWhenUsed/>
  </w:style>
  <w:style w:type="numbering" w:styleId="926" w:default="1">
    <w:name w:val="No List"/>
    <w:uiPriority w:val="99"/>
    <w:semiHidden/>
    <w:unhideWhenUsed/>
  </w:style>
  <w:style w:type="table" w:styleId="927" w:default="1">
    <w:name w:val="Normal Table"/>
    <w:uiPriority w:val="99"/>
    <w:semiHidden/>
    <w:unhideWhenUsed/>
    <w:tblPr/>
  </w:style>
  <w:style w:type="character" w:styleId="928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929">
    <w:name w:val="Гипертекстовая ссылка"/>
    <w:rPr>
      <w:rFonts w:ascii="Arial" w:hAnsi="Arial" w:eastAsia="Arial" w:cs="Arial"/>
      <w:b w:val="0"/>
      <w:color w:val="106bbe"/>
      <w:sz w:val="24"/>
    </w:rPr>
  </w:style>
  <w:style w:type="character" w:styleId="930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31" w:customStyle="1">
    <w:name w:val="Цветовое выделение"/>
    <w:uiPriority w:val="99"/>
    <w:rPr>
      <w:b/>
      <w:bCs/>
      <w:color w:val="26282f"/>
    </w:rPr>
  </w:style>
  <w:style w:type="paragraph" w:styleId="932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table" w:styleId="933" w:customStyle="1">
    <w:name w:val="Сетка таблицы1"/>
    <w:next w:val="900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Aspect">
      <a:dk1>
        <a:srgbClr val="000000"/>
      </a:dk1>
      <a:lt1>
        <a:srgbClr val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>
    <a:extraClrScheme>
      <a:clrScheme name="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modified xsi:type="dcterms:W3CDTF">2024-02-14T13:28:11Z</dcterms:modified>
</cp:coreProperties>
</file>