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docx" ContentType="application/vnd.openxmlformats-officedocument.wordprocessingml.document"/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8.5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7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70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«31» января 2024 г.                                                                              № 28-П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комплексной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 программы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«Укрепление общественного здоровья»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7"/>
          <w:szCs w:val="27"/>
          <w:highlight w:val="none"/>
        </w:rPr>
        <w:t xml:space="preserve"> на 2024-2026 годы</w:t>
      </w:r>
      <w:r>
        <w:rPr>
          <w:sz w:val="27"/>
          <w:szCs w:val="27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r>
      <w:r/>
    </w:p>
    <w:p>
      <w:pPr>
        <w:ind w:left="0" w:right="0" w:firstLine="720"/>
        <w:jc w:val="both"/>
        <w:spacing w:after="0" w:line="57" w:lineRule="atLeast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В целях реализации национального проекта «Демография», федерального и регионального проектов «Формирование системы мотивации граждан к здоровому образу жизни, включая здоровое питание и отказ от вредных привычек», достижения целевых значений показателей,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в соответствии с </w:t>
      </w:r>
      <w:hyperlink r:id="rId17" w:tooltip="https://internet.garant.ru/document/redirect/73496965/0" w:history="1">
        <w:r>
          <w:rPr>
            <w:rStyle w:val="984"/>
            <w:rFonts w:ascii="Liberation Sans" w:hAnsi="Liberation Sans" w:eastAsia="Liberation Sans" w:cs="Liberation Sans"/>
            <w:color w:val="000000" w:themeColor="text1"/>
            <w:sz w:val="27"/>
            <w:szCs w:val="27"/>
            <w:highlight w:val="none"/>
            <w:u w:val="none"/>
          </w:rPr>
          <w:t xml:space="preserve">постановлением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Правительства Ямало-Ненецкого автономного округа от 31 января 2020 года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№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86-П «Об утверждении региональной программы «Укрепление общественного здоровья»,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 w:themeColor="text1"/>
          <w:sz w:val="27"/>
          <w:szCs w:val="27"/>
          <w:highlight w:val="none"/>
        </w:rPr>
        <w:t xml:space="preserve">постановляет:</w:t>
      </w:r>
      <w:r>
        <w:rPr>
          <w:sz w:val="27"/>
          <w:szCs w:val="27"/>
        </w:rPr>
      </w:r>
      <w:r/>
    </w:p>
    <w:p>
      <w:pPr>
        <w:pStyle w:val="994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1. Утвердить прилагаемую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комплексную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программу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«Укрепление общественного здоровья»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на 2024-2026 годы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.</w:t>
      </w:r>
      <w:r>
        <w:rPr>
          <w:sz w:val="27"/>
          <w:szCs w:val="27"/>
        </w:rPr>
      </w:r>
      <w:r/>
    </w:p>
    <w:p>
      <w:pPr>
        <w:pStyle w:val="99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2. Ответственным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исполнителям плана мероприятий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комплексной программы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 «Укрепление общественного здоровья»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на 2024-2026 годы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  <w:highlight w:val="none"/>
        </w:rPr>
        <w:t xml:space="preserve">: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spacing w:after="0" w:line="57" w:lineRule="atLeast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2.1.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 обеспечить выполнение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мероприятий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в соответствии с установленными сроками;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spacing w:after="0" w:line="57" w:lineRule="atLeast"/>
        <w:rPr>
          <w:rFonts w:ascii="Liberation Sans" w:hAnsi="Liberation Sans" w:cs="Liberation Sans"/>
          <w:color w:val="000000" w:themeColor="text1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2.2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. ежеквартально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 до 25 числа отчетного периода, представлять в Управление по труду и социальной защите населения Администрации Красноселькупского района информацию о ход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е выполнения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мероприятий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3.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t xml:space="preserve">4. </w:t>
      </w: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01 января 2024 года</w:t>
      </w: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t xml:space="preserve">.</w:t>
      </w:r>
      <w:r>
        <w:rPr>
          <w:sz w:val="27"/>
          <w:szCs w:val="27"/>
        </w:rPr>
      </w:r>
      <w:r/>
    </w:p>
    <w:p>
      <w:pPr>
        <w:ind w:left="0" w:right="0" w:firstLine="720"/>
        <w:jc w:val="both"/>
        <w:spacing w:after="0" w:line="57" w:lineRule="atLeast"/>
        <w:rPr>
          <w:rFonts w:ascii="Liberation Sans" w:hAnsi="Liberation Sans" w:cs="Liberation Sans"/>
          <w:color w:val="000000" w:themeColor="text1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5. Контроль за исполнением настоящего постановления возложить на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Глава Красноселькупского района     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             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           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Ю.В. Фишер</w:t>
      </w:r>
      <w:r>
        <w:rPr>
          <w:sz w:val="27"/>
          <w:szCs w:val="27"/>
        </w:rPr>
      </w:r>
      <w:r/>
    </w:p>
    <w:p>
      <w:pPr>
        <w:contextualSpacing/>
        <w:ind w:left="5103" w:right="0" w:hanging="1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5103" w:right="0" w:hanging="1"/>
        <w:spacing w:after="0" w:line="240" w:lineRule="auto"/>
        <w:tabs>
          <w:tab w:val="left" w:pos="5535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5103" w:right="0" w:hanging="1"/>
        <w:spacing w:after="0" w:line="240" w:lineRule="auto"/>
        <w:tabs>
          <w:tab w:val="left" w:pos="5535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5103" w:right="0" w:hanging="1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5102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«31» января 2024 г. № 28-П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70"/>
        <w:ind w:left="5103" w:right="0" w:hanging="1"/>
        <w:jc w:val="left"/>
        <w:rPr>
          <w:rFonts w:ascii="Liberation Sans" w:hAnsi="Liberation Sans" w:cs="Liberation Sans"/>
          <w:b w:val="0"/>
          <w:bCs w:val="0"/>
          <w:i/>
          <w:color w:val="000000" w:themeColor="text1"/>
          <w:sz w:val="28"/>
          <w:szCs w:val="28"/>
          <w:highlight w:val="none"/>
          <w:u w:val="single"/>
        </w:rPr>
      </w:pPr>
      <w:r>
        <w:rPr>
          <w:rFonts w:ascii="Liberation Sans" w:hAnsi="Liberation Sans" w:cs="Liberation Sans"/>
          <w:b w:val="0"/>
          <w:bCs w:val="0"/>
          <w:i/>
          <w:color w:val="000000" w:themeColor="text1"/>
          <w:sz w:val="28"/>
          <w:szCs w:val="28"/>
          <w:highlight w:val="none"/>
          <w:u w:val="single"/>
        </w:rPr>
      </w:r>
      <w:r>
        <w:rPr>
          <w:b w:val="0"/>
          <w:bCs w:val="0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b w:val="0"/>
          <w:bCs w:val="0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КОМПЛЕКСНАЯ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ПРОГРАММА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муниципального округа Крас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4"/>
        <w:ind w:firstLine="540"/>
        <w:jc w:val="center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«Укрепление общественного здоровья»</w:t>
      </w:r>
      <w:bookmarkStart w:id="0" w:name="undefined"/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на 2024-2026 годы</w:t>
      </w:r>
      <w:bookmarkEnd w:id="0"/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firstLine="851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Сокращения: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Комплексная программа - комплексная программа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«Укрепление общественного здоровья» на 2024-2026 годы;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Ф - Российская Федерация;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ЯНАО - Ямало-Ненецкий автономный округ;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Красноселькупский район, район - муниципальный округ Красноселькупский район Ямало-Ненецкого автономного округа;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ГБУЗ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ЯНАО Красноселькупская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ЦРБ,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Красноселькупская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ЦРБ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КЦРБ - государственное бюджетное учреждение здравоохранения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«Красноселькупская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центральная районная больница»;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ПАВ - психоактивные вещества;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ЗОЖ - здоровый образ жизни;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4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СМИ - средства массовой информации;</w:t>
      </w:r>
      <w:r>
        <w:rPr>
          <w:rFonts w:ascii="Liberation Sans" w:hAnsi="Liberation Sans" w:cs="Liberation Sans"/>
          <w:sz w:val="28"/>
        </w:rPr>
      </w:r>
      <w:r/>
    </w:p>
    <w:p>
      <w:pPr>
        <w:pStyle w:val="994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КП - комплексная программа;</w:t>
      </w:r>
      <w:r>
        <w:rPr>
          <w:rFonts w:ascii="Liberation Sans" w:hAnsi="Liberation Sans" w:cs="Liberation Sans"/>
          <w:sz w:val="28"/>
        </w:rPr>
      </w:r>
      <w:r/>
    </w:p>
    <w:p>
      <w:pPr>
        <w:pStyle w:val="994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УФО - Уральский федеральный округ;</w:t>
      </w:r>
      <w:r>
        <w:rPr>
          <w:rFonts w:ascii="Liberation Sans" w:hAnsi="Liberation Sans" w:cs="Liberation Sans"/>
          <w:sz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- село;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НИЗ – неинфекционные заболевания;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ВУТ - временная утрата трудоспособности;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ВМП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  <w:shd w:val="clear" w:color="auto" w:fill="ffffff"/>
        </w:rPr>
        <w:t xml:space="preserve">ысокотехнологичная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 </w:t>
      </w:r>
      <w:r>
        <w:rPr>
          <w:rFonts w:ascii="Liberation Sans" w:hAnsi="Liberation Sans" w:eastAsia="Liberation Sans" w:cs="Liberation Sans"/>
          <w:bCs/>
          <w:sz w:val="28"/>
          <w:szCs w:val="28"/>
          <w:shd w:val="clear" w:color="auto" w:fill="ffffff"/>
        </w:rPr>
        <w:t xml:space="preserve">медицинская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 </w:t>
      </w:r>
      <w:r>
        <w:rPr>
          <w:rFonts w:ascii="Liberation Sans" w:hAnsi="Liberation Sans" w:eastAsia="Liberation Sans" w:cs="Liberation Sans"/>
          <w:bCs/>
          <w:sz w:val="28"/>
          <w:szCs w:val="28"/>
          <w:shd w:val="clear" w:color="auto" w:fill="ffffff"/>
        </w:rPr>
        <w:t xml:space="preserve">помощь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ОЗ – охрана здоровья;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МП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скорая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медицинск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помощь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ОМС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обязательное медицинское страхование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врачебная комиссия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МСЭ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медико-социальная экспертиза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ДОГВН - диспансеризация определенных гру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пп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взр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ослого населе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ССЗ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сердечно-сосудистые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заболевания;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 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сосудистая деменция;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ЗНО - злокачественные новообразования;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СССР - суммарный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сердечно-сосудистый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риск;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ХНИЗ - хронические неинфекционные заболевания;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ФОК - Физкультурно – оздоровительный комплекс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Паспорт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комплексной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программы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left="36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«Укрепление общественного здоровья» на 2024-2026 годы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left="36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left="36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42"/>
      </w:tblGrid>
      <w:tr>
        <w:trPr>
          <w:trHeight w:val="4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Наименование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/>
          </w:tcPr>
          <w:p>
            <w:p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К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омплексная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программа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Красноселькупский район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 «Укрепление общественного здоровья» на 2024-2026 годы.</w:t>
            </w:r>
            <w:r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r>
            <w:r/>
          </w:p>
        </w:tc>
      </w:tr>
      <w:tr>
        <w:trPr>
          <w:trHeight w:val="4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Основания для разработки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vMerge w:val="restart"/>
            <w:textDirection w:val="lrTb"/>
            <w:noWrap/>
          </w:tcPr>
          <w:p>
            <w:pPr>
              <w:pStyle w:val="995"/>
              <w:ind w:left="57" w:right="0" w:firstLine="368"/>
              <w:jc w:val="both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Пункт 6 статьи 17 Федерального закона от 21 ноября 2011 года № 323-ФЗ «Об основа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х охраны здоровья граждан в Российской Федерации».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5"/>
              <w:ind w:left="57" w:right="0" w:firstLine="368"/>
              <w:jc w:val="both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Национальный проект «Демография».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5"/>
              <w:ind w:left="57" w:right="0" w:firstLine="368"/>
              <w:jc w:val="both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Федеральные и региональные проекты «Формирование системы мотивации граждан к здоровому образу жизни,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включая здоровое питание и отказ от вредных привычек».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59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vMerge w:val="restart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комплексной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vMerge w:val="restart"/>
            <w:textDirection w:val="lrTb"/>
            <w:noWrap/>
          </w:tcPr>
          <w:p>
            <w:pPr>
              <w:ind w:left="57" w:right="0" w:firstLine="368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Управление по труду и социальной защите населения 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- далее Управление, УТСЗН.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4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261" w:type="dxa"/>
            <w:vAlign w:val="center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Соисполнители комплексной 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/>
          </w:tcPr>
          <w:p>
            <w:pPr>
              <w:pStyle w:val="994"/>
              <w:ind w:left="57" w:right="0" w:firstLine="368"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1. 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 - далее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Красноселькупская ЦРБ, КЦРБ.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4"/>
              <w:ind w:left="57" w:right="0" w:firstLine="368"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Управление образования Администрации Красноселькупского района - далее УО.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4"/>
              <w:ind w:left="57" w:right="0" w:firstLine="368"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Управление по культуре, молодёжной политике и спорту Администрации Красноселькупского района -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далее УКМПС;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4"/>
              <w:ind w:left="57" w:right="0" w:firstLine="368"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 Отдел торговли и защиты прав потребителей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Администрации Красноселькупского района – далее ОТиЗПП.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4"/>
              <w:ind w:left="57" w:right="0" w:firstLine="368"/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 Отдел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 по развитию агропромышленного комплекса и делам коренных малочисленных народов Севера Администрации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- далее О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тдел АПК.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Цель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комплексной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 программы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/>
          </w:tcPr>
          <w:p>
            <w:pPr>
              <w:contextualSpacing/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7030a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7030a0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крепление общественного здоровья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на 2024-2026 годы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 на территории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 xml:space="preserve">муниципального округа Крас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носелькупский район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rFonts w:ascii="Liberation Sans" w:hAnsi="Liberation Sans" w:cs="Liberation Sans"/>
                <w:color w:val="7030a0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color w:val="7030a0"/>
                <w:sz w:val="28"/>
                <w:szCs w:val="28"/>
              </w:rPr>
            </w:r>
            <w:r/>
          </w:p>
        </w:tc>
      </w:tr>
      <w:tr>
        <w:trPr>
          <w:trHeight w:val="28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restart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Задачи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 комплексной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2" w:type="dxa"/>
            <w:textDirection w:val="lrTb"/>
            <w:noWrap/>
          </w:tcPr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Увеличение доли населения, ведущего активный, здоровый образ жизни к 2026 году с 52,4% 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о 54,7%.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Увеличить охват населения прохождения диспансеризацией и профилактическими осмотрами для обес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печения раннего выявления заболеваний с 75% в 2022 году к 2026 году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до 90%.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Увеличить обращаемость в медицинские организации по вопросам ЗОЖ с 85 человек в 2022 году к 2026 году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до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110 человек.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Снизить численность населения, состоящих на про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филактическом и диспансерном учете у врача психиатра-нарколога с 69 человек в 2022 году к 2026 году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 65 человек.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ократить действие факторов риска развития неинфекционных заболеваний, являющихся основной причиной инвалид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ности и смертности, в том числе охрана здоровья граждан от воздействия окружающего табачного дыма и последствий потребления табака, снижение потребления алкоголя, а также внедрение принципов рационального питания (в том числе направленных на ликвидацию мик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ронутриентной недостаточности, сокращение потребления сахара  и соли)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к 2026 году.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990"/>
              <w:numPr>
                <w:ilvl w:val="0"/>
                <w:numId w:val="27"/>
              </w:numPr>
              <w:ind w:left="0" w:right="0" w:firstLine="425"/>
              <w:jc w:val="both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Увеличить число предприятий, организаций Красноселькупского района, внедряющих корпоративные модельные программы по укреплению здоровья работников с 10 единиц в 2022 году к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2026 год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у до 13 единиц.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57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Сроки реализации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комплексной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/>
          </w:tcPr>
          <w:p>
            <w:pPr>
              <w:ind w:left="0" w:right="0" w:firstLine="425"/>
              <w:jc w:val="both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2024-2026 годы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ind w:left="0" w:right="0" w:firstLine="425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Программа реализуется без деления на этапы.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yellow"/>
              </w:rPr>
            </w:r>
            <w:r/>
          </w:p>
          <w:p>
            <w:pPr>
              <w:ind w:left="0" w:right="0" w:firstLine="425"/>
              <w:jc w:val="both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Определение стратегии укрепления 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бщественного здоровья в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Красноселькупском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районе на последующие годы.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0"/>
              <w:numPr>
                <w:ilvl w:val="0"/>
                <w:numId w:val="7"/>
              </w:numPr>
              <w:ind w:left="0" w:right="0" w:firstLine="425"/>
              <w:jc w:val="both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ежегодная корректировка планов на текущий год;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0"/>
              <w:numPr>
                <w:ilvl w:val="0"/>
                <w:numId w:val="7"/>
              </w:numPr>
              <w:ind w:left="0" w:right="0" w:firstLine="425"/>
              <w:jc w:val="both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ежегодная корректировка результатов по итогам года;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990"/>
              <w:numPr>
                <w:ilvl w:val="0"/>
                <w:numId w:val="7"/>
              </w:numPr>
              <w:ind w:left="0" w:right="0" w:firstLine="425"/>
              <w:jc w:val="both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еж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егодная разработка плана на год.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vMerge w:val="restart"/>
            <w:textDirection w:val="lrTb"/>
            <w:noWrap/>
          </w:tcPr>
          <w:p>
            <w:pPr>
              <w:ind w:right="34"/>
              <w:spacing w:after="0" w:line="240" w:lineRule="auto"/>
              <w:tabs>
                <w:tab w:val="left" w:pos="1080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white"/>
              </w:rPr>
              <w:t xml:space="preserve">комплексной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2" w:type="dxa"/>
            <w:vAlign w:val="center"/>
            <w:textDirection w:val="lrTb"/>
            <w:noWrap/>
          </w:tcPr>
          <w:p>
            <w:pPr>
              <w:pStyle w:val="970"/>
              <w:numPr>
                <w:ilvl w:val="0"/>
                <w:numId w:val="39"/>
              </w:numPr>
              <w:ind w:left="142" w:right="0" w:firstLine="283"/>
              <w:jc w:val="both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Общее количество населения района, систематически занимающегося физической культурой и спортом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(чел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142" w:right="0" w:firstLine="283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2. Охват  прохождения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населением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диспансеризации и профилактических осмотров для обеспечения раннего выявления заболеваний,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в процентах от числа подлежащих осмотрами и диспансеризацией (%).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142" w:right="0" w:firstLine="283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3.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Обращаемость в медицинские организации по вопросам ЗОЖ (чел.).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142" w:right="0" w:firstLine="283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4.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Численность населения, состоящих на профилактическом и диспансерном учете у врача психиатра-нарколога (чел.).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142" w:right="0" w:firstLine="283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5.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Охват прохождения населением экспресс-тестирования на ВИЧ-инфекцию,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в процентах от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общего количества населения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(%).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ind w:left="142" w:right="0" w:firstLine="283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6.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Абсолютное число организаций, реализующих корпоративные модельные программы по укреплению здоровья работников (ед.).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4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1" w:type="dxa"/>
            <w:vAlign w:val="center"/>
            <w:vMerge w:val="restart"/>
            <w:textDirection w:val="lrTb"/>
            <w:noWrap/>
          </w:tcPr>
          <w:p>
            <w:pPr>
              <w:ind w:right="34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Ожидаемые результаты реализации комплексной программы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vMerge w:val="restart"/>
            <w:textDirection w:val="lrTb"/>
            <w:noWrap/>
          </w:tcPr>
          <w:p>
            <w:pPr>
              <w:ind w:left="0" w:right="0" w:firstLine="425"/>
              <w:jc w:val="both"/>
              <w:spacing w:after="0" w:line="240" w:lineRule="auto"/>
              <w:tabs>
                <w:tab w:val="left" w:pos="0" w:leader="none"/>
                <w:tab w:val="left" w:pos="6726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Реализация комплексной программы позволит достичь обозначенных в программе целевых показателей, путем увеличения количества населения, ведущего здоровый образ жизни до 54,7%.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pStyle w:val="994"/>
        <w:contextualSpacing/>
        <w:ind w:firstLine="0"/>
        <w:jc w:val="center"/>
        <w:tabs>
          <w:tab w:val="left" w:pos="0" w:leader="none"/>
          <w:tab w:val="left" w:pos="709" w:leader="none"/>
          <w:tab w:val="left" w:pos="99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Раздел 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Текущее состояние профилактической помощи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Основные показатели профилактической помощи населению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1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. Географическая характеристика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(протяженность) муниципального округа Красноселькупский район.</w:t>
      </w:r>
      <w:r>
        <w:rPr>
          <w:i w:val="0"/>
          <w:iCs w:val="0"/>
          <w:u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 расположен на юго-востоке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ЯНАО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(рисунок 1). Его протяженность с севера на юг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500 км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 запада на восток более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350 км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На западе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 граничит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Пуровским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районом, на севере, востоке и юге – с Тазовским районом, Красноярским краем и Ханты-Мансийским автономным округом.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02202" cy="4172377"/>
                <wp:effectExtent l="4762" t="4762" r="4762" b="4762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5102202" cy="4172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01.7pt;height:328.5pt;mso-wrap-distance-left:0.0pt;mso-wrap-distance-top:0.0pt;mso-wrap-distance-right:0.0pt;mso-wrap-distance-bottom:0.0pt;" stroked="f" strokeweight="0.75pt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Рисунок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– Схема границ муниципальных образований ЯНАО.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 округ Крас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носелькупский район имеет собственную территорию, которую составляют земли населенных пунктов, прилегающие к ним земли общего пользования, территории традиционного природопользования населения муниципального округа, а также земли рекреационного назначения.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Территория Красноселькупского района расположена на северо-востоке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Западно-Сибирской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равнины в 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сейне реки Таз и занимает площадь 106,8 тыс. кв. км., что составляет 14,2% территории Ямало-Ненецкого автономного округа. Численность населения составляет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5,8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тысяч человек, средняя плотность населения – 0,1 чел./кв.км.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Законом автономного округа в состав территории муниципального округа Красноселькупский район входят следующие населенные пункты: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село Красноселькуп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село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Киккиакки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село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село Толька.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94"/>
        <w:ind w:firstLine="709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Административным центром муниципального округа Красноселькупский район является село Красноселькуп.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районе сложная транспортная схема. Круглогодичное автомобильное сообщение отсу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тствует. Транспортное сообщение осуществляется автомобильным (по зимникам), водным и воздушным транспортом.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2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. Демографическая ситуация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(численность населения;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половозрастная структура).</w:t>
      </w:r>
      <w:r>
        <w:rPr>
          <w:i w:val="0"/>
          <w:iCs w:val="0"/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u w:val="none"/>
          <w:lang w:eastAsia="ar-SA" w:bidi="en-US"/>
        </w:rPr>
        <w:t xml:space="preserve">Важнейшими социально-экономическими показателями формиров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u w:val="none"/>
          <w:lang w:eastAsia="ar-SA" w:bidi="en-US"/>
        </w:rPr>
        <w:t xml:space="preserve">ания градостроительной системы любого уровня являются динамика численности населения.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u w:val="none"/>
        </w:rPr>
        <w:t xml:space="preserve">Красноселькупского района.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Показатель рождаемости является важнейшим медико-социальным критерием жизнеспособности и воспроизводства населения. Рождаемость обусловлена не только биологическими, но и социально-экономическими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процессами, условиями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жизни, быта, занятостью женщин в производстве, традициями, религиозными установками и другими факторами воспроизводства населения.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Анализ демографической ситуации в муниципальном округе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 район проведён на основании данных Управления Федеральной службы государственной статистики по Тюменской области,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Ханты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Мансийскому автономному округу-Югре и Ямало-Ненецкому автономному окр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угу (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Тюменьстат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), сайта Администрации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color w:val="1a1a1a"/>
          <w:sz w:val="28"/>
          <w:szCs w:val="28"/>
        </w:rPr>
        <w:t xml:space="preserve">(DOKLAD-Krasnoselkupskogo-rayona-za-2022-god.docx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).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Красноселькупский район – это один из малонаселенных районов округа с долей жителей чуть более 1% от общей численности.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Численность населения по Крас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носелькупскому району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итогам Всероссийской переписи населения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 2020 года, составляет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5789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</w:rPr>
        <w:t xml:space="preserve">человек,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том числе: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 с. Красноселькуп – 3 732 человек;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по с. Толька – 1795 человек (9 из них проживают в с.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Киккиаки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);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по с. Ратта – 262 человека.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ff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отчетном периоде также отмечается незначительное снижение численности населения по Красноселькупскому району.</w:t>
      </w:r>
      <w:r>
        <w:rPr>
          <w:rFonts w:ascii="Liberation Sans" w:hAnsi="Liberation Sans" w:cs="Liberation Sans"/>
          <w:color w:val="ff0000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none"/>
        </w:rPr>
        <w:t xml:space="preserve">В структуре численности населения преобладает население трудоспособного возраста (62%), моложе трудоспособного возраста – 25%, старше трудоспособного – 12%.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highlight w:val="yellow"/>
          <w:lang w:eastAsia="ru-RU"/>
        </w:rPr>
        <w:drawing>
          <wp:inline distT="0" distB="0" distL="0" distR="0">
            <wp:extent cx="5561681" cy="2253710"/>
            <wp:effectExtent l="3174" t="3174" r="3174" b="3174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pacing w:val="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/>
        </w:rPr>
        <w:t xml:space="preserve">Рис. 2. Структура численности населения 2021-2022 годы</w:t>
      </w:r>
      <w:r>
        <w:rPr>
          <w:rFonts w:ascii="Liberation Sans" w:hAnsi="Liberation Sans" w:cs="Liberation Sans"/>
          <w:spacing w:val="2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pacing w:val="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По половозрастному составу (рисунок 3) отмечается:</w:t>
      </w:r>
      <w:r>
        <w:rPr>
          <w:rFonts w:ascii="Liberation Sans" w:hAnsi="Liberation Sans" w:cs="Liberation Sans"/>
          <w:spacing w:val="2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- практически одинаковый состав мужского 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2843</w:t>
      </w: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 человек и женского населения </w:t>
      </w:r>
      <w:r>
        <w:rPr>
          <w:rFonts w:ascii="Liberation Sans" w:hAnsi="Liberation Sans" w:eastAsia="Liberation Sans" w:cs="Liberation Sans"/>
          <w:sz w:val="28"/>
          <w:szCs w:val="28"/>
          <w:shd w:val="clear" w:color="auto" w:fill="ffffff"/>
        </w:rPr>
        <w:t xml:space="preserve">2946</w:t>
      </w: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 человек;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- увеличение числа граждан в возрастной категории от 10 до 14, от 25 до 29 лет, от 30 до 34 лет, от 35 до 39 лет;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- уменьшение числа граждан в возрастной группе от 55 до 59, 70 и старше;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pacing w:val="2"/>
          <w:sz w:val="28"/>
          <w:szCs w:val="28"/>
        </w:rPr>
        <w:t xml:space="preserve">- наблюдается увеличение числа граждан в отдельных половозрастных группах: женщины от 40-44 лет и мужчины от 50 до 54 лет.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pacing w:val="2"/>
          <w:sz w:val="28"/>
          <w:szCs w:val="28"/>
        </w:rPr>
        <w:t xml:space="preserve">В целом демографическая ситуация за последние 3 года изменилась незначительно.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районе наблюдается: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 ежегодный естественный прирост населения;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 увеличение числа многодетных семей: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 2020 году - 201 семья</w:t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в 2021 году - 202, в 2022 - 214.</w:t>
      </w:r>
      <w:bookmarkEnd w:id="0"/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</w:t>
      </w:r>
      <w:bookmarkStart w:id="0" w:name="undefined"/>
      <w:r/>
      <w:bookmarkEnd w:id="0"/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Основными причинами смертности в районе являются: болезни системы кровообращения (43,4%), внешние причины (11,3%), болезни органов дыхания (9,4%) новообразования (3,8%).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Несмотря на естественный прирост населения за последние 3 года, фиксировалось ежегодное падение численности населения, что связано в первую очередь с миграционным оттоком населения 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(рисунок 3).</w:t>
      </w:r>
      <w:bookmarkEnd w:id="0"/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8"/>
        <w:jc w:val="both"/>
        <w:spacing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Наиболее высокая миграция наблюдается среди лиц трудоспособного возраста 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  <w:t xml:space="preserve">(67% от числа выбывших), связана она с образовательной и пенсионной миграцией, стремлением населения в получении минимального жизненного комфорта: качественных медицинских услуг, достойных жилищных условий, качественных продуктов пи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тания, разнообразие досуга, отсутствием мест приложения труда, труднодоступностью территории (в условиях удалённости территории от основных транспортно-логистических центров неразвитость транспорта затрудняет перемещение жителей даже по территории округа).</w:t>
      </w:r>
      <w:bookmarkEnd w:id="0"/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spacing w:line="240" w:lineRule="auto"/>
        <w:rPr>
          <w:rFonts w:ascii="Liberation Sans" w:hAnsi="Liberation Sans" w:cs="Liberation Sans"/>
          <w:color w:val="ff0000"/>
          <w:sz w:val="24"/>
          <w:szCs w:val="24"/>
        </w:rPr>
      </w:pPr>
      <w:r>
        <w:rPr>
          <w:rFonts w:ascii="Liberation Sans" w:hAnsi="Liberation Sans" w:eastAsia="Liberation Sans" w:cs="Liberation Sans"/>
          <w:color w:val="ff0000"/>
          <w:sz w:val="24"/>
          <w:highlight w:val="none"/>
        </w:rPr>
      </w:r>
      <w:r>
        <w:rPr>
          <w:rFonts w:ascii="Liberation Sans" w:hAnsi="Liberation Sans" w:eastAsia="Liberation Sans" w:cs="Liberation Sans"/>
        </w:rPr>
        <w:drawing>
          <wp:inline distT="0" distB="0" distL="0" distR="0">
            <wp:extent cx="5447687" cy="2171700"/>
            <wp:effectExtent l="4762" t="4762" r="4762" b="4762"/>
            <wp:docPr id="4" name="Диаграмма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Liberation Sans" w:hAnsi="Liberation Sans" w:cs="Liberation Sans"/>
          <w:color w:val="ff0000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bCs/>
          <w:i/>
          <w:highlight w:val="none"/>
        </w:rPr>
      </w:pPr>
      <w:r>
        <w:rPr>
          <w:rFonts w:ascii="Liberation Sans" w:hAnsi="Liberation Sans" w:eastAsia="Liberation Sans" w:cs="Liberation Sans"/>
          <w:i/>
        </w:rPr>
        <w:t xml:space="preserve">Рис. 3. Естественное и миграционное движение населения 2020</w:t>
      </w:r>
      <w:r>
        <w:rPr>
          <w:rFonts w:ascii="Liberation Sans" w:hAnsi="Liberation Sans" w:eastAsia="Liberation Sans" w:cs="Liberation Sans"/>
          <w:i/>
        </w:rPr>
        <w:t xml:space="preserve">-202</w:t>
      </w:r>
      <w:r>
        <w:rPr>
          <w:rFonts w:ascii="Liberation Sans" w:hAnsi="Liberation Sans" w:eastAsia="Liberation Sans" w:cs="Liberation Sans"/>
          <w:i/>
        </w:rPr>
        <w:t xml:space="preserve">2 годы</w:t>
      </w:r>
      <w:r>
        <w:rPr>
          <w:rFonts w:ascii="Liberation Sans" w:hAnsi="Liberation Sans" w:cs="Liberation Sans"/>
          <w:bCs/>
          <w:i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 2002 года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районе наблюдается тенденция снижения  численности  населения (рисунок 4). По данным Федеральной службы государственной статистики наблюдался прирост населения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2014 году на  2,48% (6036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ел.), при этом уже начиная  с 2015 года (6021 чел.) численность населения вновь начала снижаться.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Если за период с 2015 по 2019 годы средний показатель снижения численности составил 0,5%, то в 2020 году – 2,33% (2019 год – 5889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ел; 2020 – 5752 чел.).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2023 году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 сравнению с 2022 годом наблюдается прирост населения на 1,33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(2022 год - 5627 чел;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2023 - 5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702 чел.).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Из таблицы 1 следует, что с  2018 по 2022 численность населения Красноселькупского района уменьшилась на 289 чел. (5627-5916)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drawing>
          <wp:inline distT="0" distB="0" distL="0" distR="0">
            <wp:extent cx="5640364" cy="3049643"/>
            <wp:effectExtent l="4762" t="4762" r="4762" b="476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Рисунок 4 – Демографические показатели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 района.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Данные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Ф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едеральной службы государственной статистики.</w:t>
      </w:r>
      <w:r>
        <w:rPr>
          <w:rFonts w:ascii="Liberation Sans" w:hAnsi="Liberation Sans" w:cs="Liberation Sans"/>
          <w:sz w:val="20"/>
          <w:szCs w:val="20"/>
          <w:highlight w:val="none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eastAsia="Liberation Sans" w:cs="Liberation Sans"/>
          <w:lang w:eastAsia="ru-RU"/>
        </w:rPr>
        <w:drawing>
          <wp:inline distT="0" distB="0" distL="0" distR="0">
            <wp:extent cx="5530225" cy="2556921"/>
            <wp:effectExtent l="4762" t="4762" r="4762" b="476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i/>
          <w:highlight w:val="none"/>
        </w:rPr>
      </w:pPr>
      <w:r>
        <w:rPr>
          <w:rFonts w:ascii="Liberation Sans" w:hAnsi="Liberation Sans" w:eastAsia="Liberation Sans" w:cs="Liberation Sans"/>
          <w:i/>
        </w:rPr>
        <w:t xml:space="preserve">Рис. 5. Национальный состав населения</w:t>
      </w:r>
      <w:r>
        <w:rPr>
          <w:rFonts w:ascii="Liberation Sans" w:hAnsi="Liberation Sans" w:cs="Liberation Sans"/>
          <w:i/>
          <w:highlight w:val="none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Основная часть населения Красноселькупского района – это русские (56,4%) и представители коренных малочисленных народов Севера (22%) (рисунок 5).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708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Численность населения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708" w:firstLine="708"/>
        <w:jc w:val="right"/>
        <w:rPr>
          <w:rFonts w:ascii="Liberation Sans" w:hAnsi="Liberation Sans" w:cs="Liberation Sans"/>
          <w:bCs w:val="0"/>
          <w:i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Таблица 1</w:t>
      </w:r>
      <w:r>
        <w:rPr>
          <w:i w:val="0"/>
          <w:iCs w:val="0"/>
        </w:rPr>
      </w:r>
      <w:r/>
    </w:p>
    <w:p>
      <w:pPr>
        <w:pStyle w:val="970"/>
        <w:ind w:left="708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Style w:val="971"/>
        <w:tblW w:w="0" w:type="auto"/>
        <w:tblLook w:val="04A0" w:firstRow="1" w:lastRow="0" w:firstColumn="1" w:lastColumn="0" w:noHBand="0" w:noVBand="1"/>
      </w:tblPr>
      <w:tblGrid>
        <w:gridCol w:w="3703"/>
        <w:gridCol w:w="1709"/>
        <w:gridCol w:w="774"/>
        <w:gridCol w:w="846"/>
        <w:gridCol w:w="828"/>
        <w:gridCol w:w="700"/>
        <w:gridCol w:w="700"/>
      </w:tblGrid>
      <w:tr>
        <w:trPr>
          <w:trHeight w:val="413"/>
        </w:trPr>
        <w:tc>
          <w:tcPr>
            <w:tcW w:w="3703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.и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змерения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2018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2019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796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Всего численность населения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5916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5889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5752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5682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5627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 том числе коренных народов Севера, из них: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1681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1718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1732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1724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1739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селькупы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1522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1565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1577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1598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1611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ненцы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76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ханты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район является территорией исторического проживания и хозяйственной деятельности коренных малочисленных народов Севера, всего в районе проживает 1 739 человек из числа коренных малочисленных народов Севера: селькупы – 1 611 человек (92,6%), ненцы – 76 чел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овек (4,4%) и ханты – 52 человека (3%).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Часть населения являются кочевниками и живут вне населённых пунктов.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2022 году наблюдается увеличение численности граждан из числа коренных малочисленных народов Севера на 15 человек по сравнению с прошлым годом за счет роста рождаемости (умерло - 15 человек, родилось - 30 человек).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Показатели естественного движения населения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70"/>
        <w:ind w:firstLine="708"/>
        <w:jc w:val="right"/>
        <w:rPr>
          <w:rFonts w:ascii="Liberation Sans" w:hAnsi="Liberation Sans" w:cs="Liberation Sans"/>
          <w:b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</w:rPr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Таблица 2</w:t>
      </w:r>
      <w:r>
        <w:rPr>
          <w:i w:val="0"/>
          <w:iCs w:val="0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Style w:val="971"/>
        <w:tblW w:w="0" w:type="auto"/>
        <w:tblLook w:val="04A0" w:firstRow="1" w:lastRow="0" w:firstColumn="1" w:lastColumn="0" w:noHBand="0" w:noVBand="1"/>
      </w:tblPr>
      <w:tblGrid>
        <w:gridCol w:w="3703"/>
        <w:gridCol w:w="1709"/>
        <w:gridCol w:w="774"/>
        <w:gridCol w:w="846"/>
        <w:gridCol w:w="828"/>
        <w:gridCol w:w="700"/>
        <w:gridCol w:w="700"/>
      </w:tblGrid>
      <w:tr>
        <w:trPr>
          <w:trHeight w:val="413"/>
        </w:trPr>
        <w:tc>
          <w:tcPr>
            <w:tcW w:w="3703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.и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змерения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2018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2019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796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Число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родившихся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 (без учета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ертворожденных)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72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70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65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72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88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Число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умерших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50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40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Естественный прирост (убыль)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38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highlight w:val="none"/>
              </w:rPr>
              <w:t xml:space="preserve">Общий коэффициент рождаемости</w:t>
            </w:r>
            <w:r>
              <w:rPr>
                <w:rFonts w:ascii="Liberation Sans" w:hAnsi="Liberation Sans" w:cs="Liberation Sans"/>
                <w:b w:val="0"/>
                <w:bCs w:val="0"/>
                <w:highlight w:val="none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промилле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,9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12.7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15,6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highlight w:val="none"/>
              </w:rPr>
              <w:t xml:space="preserve">Общий коэффициент смертности</w:t>
            </w:r>
            <w:r>
              <w:rPr>
                <w:rFonts w:ascii="Liberation Sans" w:hAnsi="Liberation Sans" w:cs="Liberation Sans"/>
                <w:b w:val="0"/>
                <w:bCs w:val="0"/>
                <w:highlight w:val="none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промилле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,5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,8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9,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9,4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370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highlight w:val="none"/>
              </w:rPr>
              <w:t xml:space="preserve">Общий коэффициент естественного прироста (убыли)</w:t>
            </w:r>
            <w:r>
              <w:rPr>
                <w:rFonts w:ascii="Liberation Sans" w:hAnsi="Liberation Sans" w:cs="Liberation Sans"/>
                <w:b w:val="0"/>
                <w:bCs w:val="0"/>
                <w:highlight w:val="none"/>
              </w:rPr>
            </w:r>
            <w:r/>
          </w:p>
        </w:tc>
        <w:tc>
          <w:tcPr>
            <w:tcW w:w="1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промилле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,7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,1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82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2,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6.7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70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  <w:highlight w:val="none"/>
              </w:rPr>
              <w:t xml:space="preserve">6,2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yellow"/>
              </w:rPr>
            </w:r>
            <w:r/>
          </w:p>
        </w:tc>
      </w:tr>
    </w:tbl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Данные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Ф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едеральной службы государственной статистики.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color w:val="000000" w:themeColor="text1"/>
          <w:sz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lang w:eastAsia="ar-SA" w:bidi="en-US"/>
        </w:rPr>
        <w:t xml:space="preserve">Н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lang w:eastAsia="ar-SA" w:bidi="en-US"/>
        </w:rPr>
        <w:t xml:space="preserve">а территории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lang w:eastAsia="ar-SA" w:bidi="en-US"/>
        </w:rPr>
        <w:t xml:space="preserve">наблюдается благоприятная тенденция превышения показателей рождаемости над показателями смертности.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Число рождений в 2021 году, в сравнении с 2020 годом уменьшилось на 8 человек, что составляет – 12,31 %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highlight w:val="none"/>
          <w:lang w:eastAsia="ar-SA" w:bidi="en-US"/>
        </w:rPr>
        <w:t xml:space="preserve">, в то же время в 2022 году по сравнению с 2020 увеличилось на 23 человека, что составляет - 35,38%.</w:t>
      </w:r>
      <w:r>
        <w:rPr>
          <w:rFonts w:ascii="Liberation Sans" w:hAnsi="Liberation Sans" w:cs="Liberation Sans"/>
          <w:b w:val="0"/>
          <w:color w:val="000000" w:themeColor="text1"/>
          <w:sz w:val="28"/>
          <w:highlight w:val="none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bCs w:val="0"/>
          <w:i w:val="0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3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.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Заболеваемость и смертность от НИЗ в динамике.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 Анализ показателей общей заболева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емости и смертности населения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 района.</w:t>
      </w:r>
      <w:r>
        <w:rPr>
          <w:i w:val="0"/>
          <w:iCs w:val="0"/>
          <w:u w:val="none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bCs w:val="0"/>
          <w:i w:val="0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3.1.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Общая заболеваемость населения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.</w:t>
      </w:r>
      <w:r>
        <w:rPr>
          <w:i w:val="0"/>
          <w:iCs w:val="0"/>
          <w:u w:val="none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Уровень общей заболеваемости в 2019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снизился на 32,6%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(таблица 3)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ГБУЗ ЯНАО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Красноселькупская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центральная районная больница» приняты на работу узкие специалисты, улучшаются диагностические возможности медицинской организации.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jc w:val="right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bCs/>
          <w:i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Показатели общей заболеваемости населения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(на 1000 населения)</w:t>
      </w:r>
      <w:r>
        <w:rPr>
          <w:rFonts w:ascii="Liberation Sans" w:hAnsi="Liberation Sans" w:cs="Liberation Sans"/>
          <w:bCs/>
          <w:i/>
          <w:sz w:val="28"/>
          <w:szCs w:val="28"/>
        </w:rPr>
      </w:r>
      <w:r/>
    </w:p>
    <w:p>
      <w:pPr>
        <w:pStyle w:val="988"/>
        <w:jc w:val="right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Таблица 3</w:t>
      </w:r>
      <w:r>
        <w:rPr>
          <w:i w:val="0"/>
          <w:iCs w:val="0"/>
        </w:rPr>
      </w:r>
      <w:r/>
    </w:p>
    <w:p>
      <w:pPr>
        <w:pStyle w:val="988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tbl>
      <w:tblPr>
        <w:tblW w:w="960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850"/>
        <w:gridCol w:w="867"/>
        <w:gridCol w:w="850"/>
        <w:gridCol w:w="850"/>
        <w:gridCol w:w="817"/>
        <w:gridCol w:w="817"/>
        <w:gridCol w:w="958"/>
        <w:gridCol w:w="794"/>
      </w:tblGrid>
      <w:tr>
        <w:trPr>
          <w:trHeight w:val="591"/>
        </w:trPr>
        <w:tc>
          <w:tcPr>
            <w:tcW w:w="1951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left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аименова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ние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gridSpan w:val="9"/>
            <w:tcW w:w="765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Периоды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569"/>
        </w:trPr>
        <w:tc>
          <w:tcPr>
            <w:tcW w:w="1951" w:type="dxa"/>
            <w:vMerge w:val="continue"/>
            <w:textDirection w:val="lrTb"/>
            <w:noWrap w:val="false"/>
          </w:tcPr>
          <w:p>
            <w:pPr>
              <w:pStyle w:val="9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2019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569"/>
        </w:trPr>
        <w:tc>
          <w:tcPr>
            <w:tcW w:w="1951" w:type="dxa"/>
            <w:textDirection w:val="lrTb"/>
            <w:noWrap w:val="false"/>
          </w:tcPr>
          <w:p>
            <w:pPr>
              <w:pStyle w:val="970"/>
              <w:ind w:left="0" w:right="0" w:firstLine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Заболеваемость на 1000 населения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1136,3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1145,2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1194,0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1204,9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2304,4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1552,6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2128,4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2034,25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ans" w:cs="Liberation Sans"/>
                <w:sz w:val="18"/>
                <w:szCs w:val="18"/>
              </w:rPr>
              <w:t xml:space="preserve">2469,5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pStyle w:val="988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2021 году естественный прирост составил +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6,84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Рождаемость - 11,4 на 1000 населения. 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Родилось 72, из них  15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Общая смертность - 4,59 на 1000 населения. Умерло - 29.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Материнская и младенческая смертность – 0.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Заболеваемость (первичная) на  1000 населения -  1536,71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Болезненность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распространенность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бщая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заболеваемость) - 2034,25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2022 году естественный прирост составил +6,6</w:t>
      </w:r>
      <w:r>
        <w:rPr>
          <w:rFonts w:ascii="Liberation Sans" w:hAnsi="Liberation Sans" w:eastAsia="Liberation Sans" w:cs="Liberation Sans"/>
          <w:color w:val="333333"/>
          <w:sz w:val="28"/>
          <w:szCs w:val="28"/>
          <w:highlight w:val="white"/>
        </w:rPr>
        <w:t xml:space="preserve">‰</w:t>
      </w:r>
      <w:r>
        <w:rPr>
          <w:rFonts w:ascii="Liberation Sans" w:hAnsi="Liberation Sans" w:eastAsia="Liberation Sans" w:cs="Liberation Sans"/>
          <w:color w:val="333333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  <w:u w:val="singl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Рождаемость - 10,4 на 1000 населения.  </w:t>
      </w:r>
      <w:r>
        <w:rPr>
          <w:rFonts w:ascii="Liberation Sans" w:hAnsi="Liberation Sans" w:cs="Liberation Sans"/>
          <w:color w:val="000000"/>
          <w:sz w:val="28"/>
          <w:szCs w:val="28"/>
          <w:u w:val="singl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Родилось 66, из них  6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расноселькуп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(2021г. - 72/15).        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Общая смертность - 6,2  на 1000 населения.  Умерло - 39.  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Общая 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аболеваемость на  1000 населения-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2469,5.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Материнская смертность - 0, младенческая смертность – 1 (по прописке, умер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овый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Уренгой).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3.2. Заболеваемость социально-значимыми болезнями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2016 года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 относится к региону  с высоким уровнем распространения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ВИЧ-инфекции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настоящее время на учете состоит 42 человека, из них 15 лиц КМНС (35,7%), впервые выявлено в 2019 году 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предс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тавителя КМНС (1 умер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ССЗ) (рисунок 6).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38822" cy="3267074"/>
            <wp:effectExtent l="4762" t="4762" r="4762" b="4762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sz w:val="20"/>
          <w:szCs w:val="20"/>
          <w:highlight w:val="none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70"/>
        <w:jc w:val="center"/>
        <w:rPr>
          <w:rFonts w:ascii="Liberation Sans" w:hAnsi="Liberation Sans" w:eastAsia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Рисунок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6 –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Численность заболеваемости ВИЧ-инфекцией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.</w:t>
      </w:r>
      <w:r>
        <w:rPr>
          <w:rFonts w:ascii="Liberation Sans" w:hAnsi="Liberation Sans" w:eastAsia="Liberation Sans" w:cs="Liberation Sans"/>
          <w:sz w:val="20"/>
          <w:szCs w:val="20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Показатели заболеваемости социально-значимыми болезнями населения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за 2014-2022 годы  (на 100 000 населения)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jc w:val="right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Таблица 4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ab/>
      </w:r>
      <w:r>
        <w:rPr>
          <w:i w:val="0"/>
          <w:iCs w:val="0"/>
        </w:rPr>
      </w:r>
      <w:r/>
    </w:p>
    <w:p>
      <w:pPr>
        <w:pStyle w:val="988"/>
        <w:jc w:val="both"/>
        <w:rPr>
          <w:rFonts w:ascii="Liberation Sans" w:hAnsi="Liberation Sans" w:cs="Liberation Sans"/>
          <w:b/>
          <w:sz w:val="22"/>
          <w:szCs w:val="22"/>
        </w:rPr>
      </w:pPr>
      <w:r>
        <w:rPr>
          <w:rFonts w:ascii="Liberation Sans" w:hAnsi="Liberation Sans" w:eastAsia="Liberation Sans" w:cs="Liberation Sans"/>
          <w:b/>
          <w:sz w:val="22"/>
          <w:szCs w:val="22"/>
        </w:rPr>
      </w:r>
      <w:r>
        <w:rPr>
          <w:rFonts w:ascii="Liberation Sans" w:hAnsi="Liberation Sans" w:cs="Liberation Sans"/>
          <w:b/>
          <w:sz w:val="22"/>
          <w:szCs w:val="22"/>
        </w:rPr>
      </w:r>
      <w:r/>
    </w:p>
    <w:tbl>
      <w:tblPr>
        <w:tblW w:w="97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708"/>
        <w:gridCol w:w="817"/>
        <w:gridCol w:w="917"/>
        <w:gridCol w:w="850"/>
        <w:gridCol w:w="1072"/>
        <w:gridCol w:w="783"/>
        <w:gridCol w:w="958"/>
        <w:gridCol w:w="818"/>
      </w:tblGrid>
      <w:tr>
        <w:trPr>
          <w:trHeight w:val="431"/>
        </w:trPr>
        <w:tc>
          <w:tcPr>
            <w:tcW w:w="209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Заболевания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gridSpan w:val="9"/>
            <w:tcW w:w="763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Период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>
          <w:trHeight w:val="30"/>
        </w:trPr>
        <w:tc>
          <w:tcPr>
            <w:tcW w:w="2092" w:type="dxa"/>
            <w:textDirection w:val="lrTb"/>
            <w:noWrap w:val="false"/>
          </w:tcPr>
          <w:p>
            <w:pPr>
              <w:pStyle w:val="970"/>
              <w:jc w:val="both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2014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2015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2016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2017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2018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07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2019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</w:tr>
      <w:tr>
        <w:trPr/>
        <w:tc>
          <w:tcPr>
            <w:tcW w:w="2092" w:type="dxa"/>
            <w:textDirection w:val="lrTb"/>
            <w:noWrap w:val="false"/>
          </w:tcPr>
          <w:p>
            <w:pPr>
              <w:pStyle w:val="970"/>
              <w:jc w:val="both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ВИЧ-инфекция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  <w14:ligatures w14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44,1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58,2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121,9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138,4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07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164,7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508,6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617,38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664,8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2092" w:type="dxa"/>
            <w:textDirection w:val="lrTb"/>
            <w:noWrap w:val="false"/>
          </w:tcPr>
          <w:p>
            <w:pPr>
              <w:pStyle w:val="970"/>
              <w:jc w:val="both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Туберкулёз активный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  <w14:ligatures w14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73,4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117,6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72,8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121,9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30,8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07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49,4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52,5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70,7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  <w:t xml:space="preserve">106,6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2092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Злокачественные новообразования</w:t>
            </w:r>
            <w:r>
              <w:rPr>
                <w:rFonts w:ascii="Liberation Sans" w:hAnsi="Liberation Sans" w:cs="Liberation Sans"/>
                <w:sz w:val="22"/>
                <w:szCs w:val="22"/>
                <w14:ligatures w14:val="none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73,4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203,9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1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167,6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230,7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07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115,3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78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143,0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142,4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1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221,6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u w:val="single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Основные причины, оказывающими негативное влияние на эпидемиологию социально-значимых болезней населения (туберкулёза, ВИЧ, злокачественные новообразования).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Эпидемиологическая ситуация, связанная с туберкулезом, носит неустойчивый характер с тенденцией к увеличению заболеваемости туберкулеза.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Основными причинами, оказывающими негативное влияние на эпидемиологию туберкулёза являются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злоупотребление алкоголем (бытовое пьянство - 35%)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асоциальный образ жизни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contextualSpacing/>
        <w:ind w:left="0" w:right="0"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2016 года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 относится к региону  с высоким уровнем распространения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ВИЧ-инфекции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 целях предотвращения распространения  ВИЧ-инфекции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 так же  в  соответствии с Постановлением Главного Государственного врача Ямало-Ненецкого автономного округа  от 05 июля 2016 года № 14, Администрацией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было издано Распоряжение «О создании рабочей группы по предотвращению распространения  ВИЧ-инфекции  на территории муниципального образования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район». Таким образом, данный вопрос был взят на личный контроль Главой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и заместителем Главы Красноселькупского района по социальным вопросам. Ежемесячно проводятся рабочие совещания с руководителями организаций и учреждений с вахтово-экспедиционным методом работы, осуществляющих деятельность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расноселькуп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также ежемесячно проводятся заседания СПЭК в присутствии заместителя Главы Администрации Красноселькупского района по социальным вопросам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3.3.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 </w:t>
      </w:r>
      <w:bookmarkStart w:id="0" w:name="undefined"/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</w:r>
      <w:bookmarkStart w:id="0" w:name="undefined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u w:val="none"/>
          <w:lang w:bidi="ru-RU"/>
        </w:rPr>
        <w:t xml:space="preserve">Эпидемиологическая ситуация связанная с туберкулезом в районе за 2020-2022 годы.</w:t>
      </w:r>
      <w:bookmarkEnd w:id="0"/>
      <w:r>
        <w:rPr>
          <w:u w:val="none"/>
        </w:rPr>
      </w:r>
      <w:r/>
    </w:p>
    <w:p>
      <w:pPr>
        <w:pStyle w:val="999"/>
        <w:ind w:left="0" w:right="0" w:firstLine="709"/>
        <w:jc w:val="both"/>
        <w:spacing w:line="252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 2022 год по району впервые зарегистрировано больных туберкулезом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6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человек, в том числе 1 подросток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(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с запущенной формой).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 2021 год по району впервые зарегистрировано больных туберкулезом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4человека, в том числе 1 чел житель других территорий, в 2020 году - 3 чел., в том числе 1 ребенок.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ind w:left="0" w:right="0" w:firstLine="709"/>
        <w:jc w:val="both"/>
        <w:spacing w:line="252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2020-2021 годах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выявленных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с запущенной формой не было.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ind w:left="0" w:right="0" w:firstLine="709"/>
        <w:jc w:val="both"/>
        <w:spacing w:after="200" w:line="252" w:lineRule="auto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2020-2021 годах все пациенты выявлены при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профосмотре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Общая заболеваемость за 2020-2022 годы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70"/>
        <w:jc w:val="right"/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Таблица 5</w:t>
      </w:r>
      <w:r>
        <w:rPr>
          <w:i w:val="0"/>
          <w:iCs w:val="0"/>
        </w:rPr>
      </w:r>
      <w:r/>
    </w:p>
    <w:p>
      <w:pPr>
        <w:pStyle w:val="970"/>
        <w:jc w:val="right"/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i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r>
      <w:r/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860"/>
        <w:gridCol w:w="859"/>
        <w:gridCol w:w="1711"/>
        <w:gridCol w:w="1011"/>
        <w:gridCol w:w="1559"/>
        <w:gridCol w:w="850"/>
      </w:tblGrid>
      <w:tr>
        <w:trPr>
          <w:trHeight w:val="32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Merge w:val="restart"/>
            <w:textDirection w:val="lrTb"/>
            <w:noWrap w:val="false"/>
          </w:tcPr>
          <w:p>
            <w:pPr>
              <w:pStyle w:val="970"/>
              <w:ind w:left="0" w:right="0" w:firstLine="283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тыс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101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textDirection w:val="lrTb"/>
            <w:noWrap w:val="false"/>
          </w:tcPr>
          <w:p>
            <w:pPr>
              <w:pStyle w:val="970"/>
              <w:ind w:left="113" w:right="0" w:firstLine="0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Красноселькупский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51,5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jc w:val="center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(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 т.ч.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ind w:left="57"/>
              <w:jc w:val="center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ind w:left="57"/>
              <w:jc w:val="center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житель других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террит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70,4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1 подросток)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92,3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24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textDirection w:val="lrTb"/>
            <w:noWrap w:val="false"/>
          </w:tcPr>
          <w:p>
            <w:pPr>
              <w:pStyle w:val="970"/>
              <w:ind w:left="113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ЯНАО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19,7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140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70"/>
        <w:jc w:val="right"/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r>
      <w:r/>
    </w:p>
    <w:p>
      <w:pPr>
        <w:pStyle w:val="1000"/>
        <w:ind w:left="51"/>
        <w:jc w:val="center"/>
        <w:shd w:val="clear" w:color="auto" w:fill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Заболеваемость детей и подростков за 2020-2022 годы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70"/>
        <w:jc w:val="right"/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Таблица 6</w:t>
      </w:r>
      <w:r>
        <w:rPr>
          <w:i w:val="0"/>
          <w:iCs w:val="0"/>
        </w:rPr>
      </w:r>
      <w:r/>
    </w:p>
    <w:p>
      <w:pPr>
        <w:pStyle w:val="1000"/>
        <w:ind w:left="51"/>
        <w:jc w:val="center"/>
        <w:shd w:val="clear" w:color="auto" w:fill="auto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i w:val="0"/>
          <w:iCs w:val="0"/>
        </w:rPr>
      </w:r>
      <w:r/>
    </w:p>
    <w:tbl>
      <w:tblPr>
        <w:tblW w:w="0" w:type="auto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286"/>
        <w:gridCol w:w="709"/>
        <w:gridCol w:w="709"/>
        <w:gridCol w:w="992"/>
        <w:gridCol w:w="1276"/>
        <w:gridCol w:w="1711"/>
      </w:tblGrid>
      <w:tr>
        <w:trPr>
          <w:trHeight w:val="489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56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Дети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0-14 лет)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79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tabs>
                <w:tab w:val="left" w:pos="2976" w:leader="none"/>
              </w:tabs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Подростки (15-17лет)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233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2856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1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90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56" w:type="dxa"/>
            <w:textDirection w:val="lrTb"/>
            <w:noWrap w:val="false"/>
          </w:tcPr>
          <w:p>
            <w:pPr>
              <w:pStyle w:val="970"/>
              <w:ind w:left="57" w:right="0" w:firstLine="0"/>
              <w:jc w:val="both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Красноселькупский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(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 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69,4)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11" w:type="dxa"/>
            <w:vAlign w:val="bottom"/>
            <w:textDirection w:val="lrTb"/>
            <w:noWrap w:val="false"/>
          </w:tcPr>
          <w:p>
            <w:pPr>
              <w:pStyle w:val="970"/>
              <w:ind w:left="113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(на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427,4)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64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56" w:type="dxa"/>
            <w:textDirection w:val="lrTb"/>
            <w:noWrap w:val="false"/>
          </w:tcPr>
          <w:p>
            <w:pPr>
              <w:pStyle w:val="970"/>
              <w:ind w:left="57" w:right="0" w:firstLine="0"/>
              <w:jc w:val="both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ЯНАО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 (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1,6)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 ( 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- 14,8)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( 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- 19,7)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1000"/>
        <w:ind w:left="75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0"/>
        <w:ind w:left="0" w:right="0" w:firstLine="709"/>
        <w:shd w:val="clear" w:color="auto" w:fill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Заболеваемость подростков в районе не отмечалась с 2013 года. В 2022 году выявлен 1 коренной житель района.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Заболеваемость детей 1 в 2020году, ребенок выявлен при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профосмотре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Диаскин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тестом.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70"/>
        <w:jc w:val="right"/>
        <w:rPr>
          <w:rFonts w:ascii="Liberation Sans" w:hAnsi="Liberation Sans" w:cs="Liberation Sans"/>
          <w:bCs/>
          <w:i/>
          <w:color w:val="000000"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</w:r>
      <w:r>
        <w:rPr>
          <w:rFonts w:ascii="Liberation Sans" w:hAnsi="Liberation Sans" w:cs="Liberation Sans"/>
          <w:bCs/>
          <w:i/>
          <w:color w:val="000000"/>
          <w:sz w:val="28"/>
          <w:szCs w:val="28"/>
          <w:highlight w:val="yellow"/>
        </w:rPr>
      </w:r>
      <w:r/>
    </w:p>
    <w:p>
      <w:pPr>
        <w:pStyle w:val="970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Динамика заболеваемости туберкулезом 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бактериовыделением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за 2020 - 2022 годы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jc w:val="right"/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Таблица </w:t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7</w:t>
      </w:r>
      <w:r>
        <w:rPr>
          <w:i w:val="0"/>
          <w:iCs w:val="0"/>
        </w:rPr>
      </w:r>
      <w:r/>
    </w:p>
    <w:p>
      <w:pPr>
        <w:pStyle w:val="970"/>
        <w:jc w:val="right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75"/>
        <w:gridCol w:w="859"/>
        <w:gridCol w:w="1134"/>
        <w:gridCol w:w="848"/>
        <w:gridCol w:w="1559"/>
        <w:gridCol w:w="1144"/>
      </w:tblGrid>
      <w:tr>
        <w:trPr>
          <w:trHeight w:val="32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Merge w:val="restart"/>
            <w:textDirection w:val="lrTb"/>
            <w:noWrap w:val="false"/>
          </w:tcPr>
          <w:p>
            <w:pPr>
              <w:pStyle w:val="970"/>
              <w:ind w:left="0" w:right="0" w:firstLine="283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59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тыс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48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.ч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исло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2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textDirection w:val="lrTb"/>
            <w:noWrap w:val="false"/>
          </w:tcPr>
          <w:p>
            <w:pPr>
              <w:pStyle w:val="970"/>
              <w:ind w:left="57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Красноселькупский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17,5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35,2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17,5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24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textDirection w:val="lrTb"/>
            <w:noWrap w:val="false"/>
          </w:tcPr>
          <w:p>
            <w:pPr>
              <w:pStyle w:val="970"/>
              <w:ind w:left="57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ЯНАО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52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140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13,0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99"/>
        <w:spacing w:line="257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ind w:left="0" w:right="0" w:firstLine="709"/>
        <w:jc w:val="both"/>
        <w:spacing w:line="257" w:lineRule="auto"/>
        <w:shd w:val="clear" w:color="auto" w:fill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2020 году - 1 пациент выявлен в 4 квартале, лечение получает, клинически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абациллирован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99"/>
        <w:ind w:left="0" w:right="0" w:firstLine="709"/>
        <w:jc w:val="both"/>
        <w:spacing w:line="257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2021 году - 2 пациента, лечение получает, 2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абациллированы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ind w:left="0" w:right="0" w:firstLine="709"/>
        <w:jc w:val="both"/>
        <w:spacing w:after="200" w:line="257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2022 году - 1 пациентка.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0"/>
        <w:ind w:left="42"/>
        <w:jc w:val="center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Распространенность больных туберкулезом за 2020 - 2022 годы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0"/>
        <w:ind w:left="42"/>
        <w:jc w:val="right"/>
        <w:shd w:val="clear" w:color="auto" w:fill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  <w:t xml:space="preserve">Таблица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8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1000"/>
        <w:ind w:left="42"/>
        <w:jc w:val="center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Ind w:w="-1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134"/>
        <w:gridCol w:w="1254"/>
        <w:gridCol w:w="860"/>
        <w:gridCol w:w="1081"/>
        <w:gridCol w:w="839"/>
        <w:gridCol w:w="1477"/>
      </w:tblGrid>
      <w:tr>
        <w:trPr>
          <w:jc w:val="center"/>
          <w:trHeight w:val="32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45" w:type="dxa"/>
            <w:vMerge w:val="restart"/>
            <w:textDirection w:val="lrTb"/>
            <w:noWrap w:val="false"/>
          </w:tcPr>
          <w:p>
            <w:pPr>
              <w:pStyle w:val="970"/>
              <w:ind w:left="-425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38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94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480"/>
        </w:trPr>
        <w:tc>
          <w:tcPr>
            <w:shd w:val="clear" w:color="ffffff" w:fill="ffffff"/>
            <w:tcBorders>
              <w:left w:val="single" w:color="000000" w:sz="4" w:space="0"/>
            </w:tcBorders>
            <w:tcW w:w="2845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5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45" w:type="dxa"/>
            <w:textDirection w:val="lrTb"/>
            <w:noWrap w:val="false"/>
          </w:tcPr>
          <w:p>
            <w:pPr>
              <w:pStyle w:val="970"/>
              <w:ind w:left="57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Красноселькупский район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5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209,9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8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228,8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3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161,2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26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45" w:type="dxa"/>
            <w:textDirection w:val="lrTb"/>
            <w:noWrap w:val="false"/>
          </w:tcPr>
          <w:p>
            <w:pPr>
              <w:pStyle w:val="970"/>
              <w:ind w:left="57"/>
              <w:jc w:val="left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ЯНАО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77,3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379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69,3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spacing w:after="19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Распространенность больных туберкулезом с МЛУ МБ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Т(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+) за 2020-2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022гг. В 2020 году - 3 чел., на 100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тыс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- 52,5; процент от контингента с МБТ(+)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- 75. В 2021 году - 3 чел., на 100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тыс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- 52,8; процент от контингента с МБТ(+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) - 75.</w:t>
      </w: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2022 году - 1чел., на 100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тыс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 - 16,1; процент от контингента с МБТ(+) - 100;</w:t>
      </w:r>
      <w:r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контингенте больных с активной формой туберкулеза + 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ИЧ на 29.12.2022 год состоит - 0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чел.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(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в 2020 году - 1, в 2021 году - 3)</w:t>
      </w: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Cs/>
          <w:i/>
          <w:color w:val="000000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eastAsia="ru-RU" w:bidi="ru-RU"/>
        </w:rPr>
        <w:t xml:space="preserve">Динамика смертности от туберкулеза в 2020-2022 годы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0"/>
        <w:ind w:left="60"/>
        <w:jc w:val="right"/>
        <w:shd w:val="clear" w:color="auto" w:fill="auto"/>
        <w:rPr>
          <w:rFonts w:ascii="Liberation Sans" w:hAnsi="Liberation Sans" w:cs="Liberation Sans"/>
          <w:bCs w:val="0"/>
          <w:i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Таблица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  <w:t xml:space="preserve">9</w:t>
      </w:r>
      <w:r>
        <w:rPr>
          <w:i w:val="0"/>
          <w:iCs w:val="0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jc w:val="center"/>
        <w:tblInd w:w="-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806"/>
        <w:gridCol w:w="1286"/>
        <w:gridCol w:w="718"/>
        <w:gridCol w:w="1408"/>
        <w:gridCol w:w="848"/>
        <w:gridCol w:w="1472"/>
      </w:tblGrid>
      <w:tr>
        <w:trPr>
          <w:jc w:val="center"/>
          <w:trHeight w:val="34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49" w:type="dxa"/>
            <w:vMerge w:val="restart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jc w:val="center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jc w:val="center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20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jc w:val="center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556"/>
        </w:trPr>
        <w:tc>
          <w:tcPr>
            <w:shd w:val="clear" w:color="ffffff" w:fill="ffffff"/>
            <w:tcBorders>
              <w:left w:val="single" w:color="000000" w:sz="4" w:space="0"/>
            </w:tcBorders>
            <w:tcW w:w="2849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06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18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08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48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число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72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тыс.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849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Красноселькупский район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06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35,2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08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848" w:type="dxa"/>
            <w:vAlign w:val="center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jc w:val="center"/>
          <w:trHeight w:val="2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49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ЯНАО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86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8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8" w:type="dxa"/>
            <w:vAlign w:val="bottom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1,6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textDirection w:val="lrTb"/>
            <w:noWrap w:val="false"/>
          </w:tcPr>
          <w:p>
            <w:pPr>
              <w:pStyle w:val="970"/>
              <w:ind w:left="57"/>
              <w:spacing w:before="0" w:beforeAutospacing="0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spacing w:after="199" w:line="1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1"/>
        <w:ind w:left="0" w:right="0" w:firstLine="709"/>
        <w:jc w:val="both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  <w:t xml:space="preserve">В 2020 году умерло 2 больных из группы хроников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  <w:t xml:space="preserve">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  <w:lang w:eastAsia="ru-RU" w:bidi="ru-RU"/>
        </w:rPr>
        <w:t xml:space="preserve"> широкой лекарственной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Показатель смертности от туберкулёза  снизился с 35,2 в 2020 году до 17,6 в 2021-2022 годах.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02"/>
        <w:ind w:left="0" w:right="0" w:firstLine="709"/>
        <w:jc w:val="both"/>
        <w:keepLines/>
        <w:keepNext/>
        <w:spacing w:after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eastAsia="ru-RU" w:bidi="ru-RU"/>
        </w:rPr>
        <w:t xml:space="preserve">Выводы: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99"/>
        <w:numPr>
          <w:ilvl w:val="0"/>
          <w:numId w:val="15"/>
        </w:numPr>
        <w:ind w:left="0" w:right="0" w:firstLine="709"/>
        <w:jc w:val="both"/>
        <w:shd w:val="clear" w:color="auto" w:fill="auto"/>
        <w:tabs>
          <w:tab w:val="left" w:pos="2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Усилить контроль над обеспечением полноты охвата населения профилактическими осмотрами, направленных на раннее выявление туберкулеза всех локализаций.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numPr>
          <w:ilvl w:val="0"/>
          <w:numId w:val="15"/>
        </w:numPr>
        <w:ind w:left="0" w:right="0" w:firstLine="709"/>
        <w:jc w:val="both"/>
        <w:shd w:val="clear" w:color="auto" w:fill="auto"/>
        <w:tabs>
          <w:tab w:val="left" w:pos="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Концентрировать внимание на профилактические осмотры неорганизованных групп населения, оторвавшихся от флюорографических осмотров 2 года и более, социально-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дезадаптированных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 слоев населения, медицинских групп «риска» по заболеванию туберкулезом.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numPr>
          <w:ilvl w:val="0"/>
          <w:numId w:val="15"/>
        </w:numPr>
        <w:ind w:left="0" w:right="0" w:firstLine="709"/>
        <w:jc w:val="both"/>
        <w:shd w:val="clear" w:color="auto" w:fill="auto"/>
        <w:tabs>
          <w:tab w:val="left" w:pos="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Использовать для ранней диагности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ки метод микроскопии по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Цил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ь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-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Ни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льсену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 с целью своевременного выявления заразных форм туберкулеза и обследования этим методом нетранспортабельных больных и пациентов из групп риска.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numPr>
          <w:ilvl w:val="0"/>
          <w:numId w:val="15"/>
        </w:numPr>
        <w:ind w:left="0" w:right="0" w:firstLine="709"/>
        <w:jc w:val="both"/>
        <w:shd w:val="clear" w:color="auto" w:fill="auto"/>
        <w:tabs>
          <w:tab w:val="left" w:pos="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Участковым службам обеспечить полноту выполнения плана профилактических осмотров на прикрепленных участках.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9"/>
        <w:numPr>
          <w:ilvl w:val="0"/>
          <w:numId w:val="15"/>
        </w:numPr>
        <w:ind w:left="0" w:right="0" w:firstLine="709"/>
        <w:jc w:val="both"/>
        <w:shd w:val="clear" w:color="auto" w:fill="auto"/>
        <w:tabs>
          <w:tab w:val="left" w:pos="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Обеспечить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своевременное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дообследование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lang w:eastAsia="ru-RU" w:bidi="ru-RU"/>
        </w:rPr>
        <w:t xml:space="preserve"> лиц, с контролем выявленной патологии.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3.4.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Анализ выявленных больных со злокачественными образованиями в 2020-2022 годы.</w:t>
      </w:r>
      <w:r>
        <w:rPr>
          <w:u w:val="none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Выявлено больных со злокачественными образованиями </w:t>
      </w:r>
      <w:r>
        <w:rPr>
          <w:rFonts w:ascii="Liberation Sans" w:hAnsi="Liberation Sans" w:cs="Liberation Sans"/>
          <w:b w:val="0"/>
          <w:bCs w:val="0"/>
          <w:sz w:val="28"/>
          <w:szCs w:val="28"/>
          <w:u w:val="none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в 2020 - 2022 годы</w:t>
      </w:r>
      <w:r>
        <w:rPr>
          <w:rFonts w:ascii="Liberation Sans" w:hAnsi="Liberation Sans" w:cs="Liberation Sans"/>
          <w:sz w:val="28"/>
          <w:szCs w:val="28"/>
          <w:highlight w:val="none"/>
          <w:u w:val="none"/>
        </w:rPr>
      </w:r>
      <w:r/>
    </w:p>
    <w:p>
      <w:pPr>
        <w:pStyle w:val="1000"/>
        <w:ind w:left="60"/>
        <w:jc w:val="right"/>
        <w:shd w:val="clear" w:color="auto" w:fill="auto"/>
        <w:rPr>
          <w:rFonts w:ascii="Liberation Sans" w:hAnsi="Liberation Sans" w:cs="Liberation Sans"/>
          <w:bCs w:val="0"/>
          <w:i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</w:rPr>
        <w:t xml:space="preserve">Таблица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highlight w:val="none"/>
        </w:rPr>
        <w:t xml:space="preserve">10</w:t>
      </w:r>
      <w:r>
        <w:rPr>
          <w:i w:val="0"/>
          <w:iCs w:val="0"/>
        </w:rPr>
      </w:r>
      <w:r/>
    </w:p>
    <w:p>
      <w:pPr>
        <w:pStyle w:val="1000"/>
        <w:ind w:left="60"/>
        <w:jc w:val="center"/>
        <w:shd w:val="clear" w:color="auto" w:fill="auto"/>
        <w:rPr>
          <w:rFonts w:ascii="Liberation Sans" w:hAnsi="Liberation Sans" w:cs="Liberation Sans"/>
          <w:sz w:val="28"/>
          <w:szCs w:val="28"/>
          <w:highlight w:val="none"/>
          <w:u w:val="singl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u w:val="single"/>
        </w:rPr>
      </w:r>
      <w:r>
        <w:rPr>
          <w:rFonts w:ascii="Liberation Sans" w:hAnsi="Liberation Sans" w:cs="Liberation Sans"/>
          <w:sz w:val="28"/>
          <w:szCs w:val="28"/>
          <w:highlight w:val="none"/>
          <w:u w:val="single"/>
        </w:rPr>
      </w:r>
      <w:r/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380"/>
        <w:gridCol w:w="3368"/>
        <w:gridCol w:w="2268"/>
        <w:gridCol w:w="2731"/>
      </w:tblGrid>
      <w:tr>
        <w:trPr>
          <w:trHeight w:val="3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4"/>
                <w:szCs w:val="24"/>
              </w:rPr>
              <w:t xml:space="preserve">Человек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8" w:type="dxa"/>
            <w:textDirection w:val="lrTb"/>
            <w:noWrap w:val="false"/>
          </w:tcPr>
          <w:p>
            <w:pPr>
              <w:pStyle w:val="970"/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                       9                          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70"/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              9                               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pStyle w:val="970"/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4"/>
                <w:szCs w:val="24"/>
              </w:rPr>
              <w:t xml:space="preserve">                   14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Cs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Динамика заболеваний ЗНО</w:t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5486398" cy="2880277"/>
            <wp:effectExtent l="4762" t="4762" r="4762" b="4762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tabs>
          <w:tab w:val="left" w:pos="321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0"/>
          <w:szCs w:val="20"/>
        </w:rPr>
        <w:t xml:space="preserve">Рисунок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7 – </w:t>
      </w:r>
      <w:r>
        <w:rPr>
          <w:rFonts w:ascii="Liberation Sans" w:hAnsi="Liberation Sans" w:eastAsia="Liberation Sans" w:cs="Liberation Sans"/>
          <w:sz w:val="20"/>
          <w:szCs w:val="20"/>
        </w:rPr>
        <w:t xml:space="preserve">численность граждан со ЗНО.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Улучшение диагностики связано с проводимой диспансеризацией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скрининговыми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исследованиями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Удельный вес больных со ЗНО, состоящих на учёте 5 лет и более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2020 году составил - 56,4% (34 человека), в 2021 году - 44,6% (29 человек), в 2022 году - 51,4% (37 человек)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(рисунок 7).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Доля злокачественных новообразований, выявленных на ранних стадия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х 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2020 году - 56%, в 2021 году - 78%, 2022 году - 42,9%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3.5.Анализ показателя смертности в 2020-2022 годы (% от всех причин, на 100 тыс. нас.)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Показателя смертности в 2020 - 2022 годы (% от всех причин, на 100 тыс. нас.)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p>
      <w:pPr>
        <w:pStyle w:val="970"/>
        <w:ind w:firstLine="708"/>
        <w:jc w:val="right"/>
        <w:rPr>
          <w:rFonts w:ascii="Liberation Sans" w:hAnsi="Liberation Sans" w:cs="Liberation Sans"/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  <w:u w:val="none"/>
        </w:rPr>
        <w:t xml:space="preserve">Таблица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11</w:t>
      </w:r>
      <w:r>
        <w:rPr>
          <w:i w:val="0"/>
          <w:iCs w:val="0"/>
        </w:rPr>
      </w:r>
      <w:r/>
    </w:p>
    <w:p>
      <w:pPr>
        <w:pStyle w:val="970"/>
        <w:ind w:firstLine="708"/>
        <w:jc w:val="righ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r>
      <w:r/>
    </w:p>
    <w:tbl>
      <w:tblPr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2"/>
        <w:gridCol w:w="675"/>
        <w:gridCol w:w="1100"/>
        <w:gridCol w:w="661"/>
        <w:gridCol w:w="680"/>
        <w:gridCol w:w="1068"/>
        <w:gridCol w:w="709"/>
        <w:gridCol w:w="601"/>
        <w:gridCol w:w="1129"/>
        <w:gridCol w:w="709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2"/>
                <w:szCs w:val="22"/>
              </w:rPr>
              <w:t xml:space="preserve">Основная причина смерти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2020 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5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2021 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2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.н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.н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абс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 100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тыс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.н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ас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%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Туберкулез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35,2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3,22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17,8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2,85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Новообразования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17,6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3,22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126,6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22,8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Болезни системы кровообращения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143,0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269,1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54,8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en-US"/>
              </w:rPr>
              <w:t xml:space="preserve">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en-US"/>
              </w:rPr>
              <w:t xml:space="preserve">126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,6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22,8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Несчастные случаи, отравления, травмы, внешние причины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35,2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31,7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6,45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val="en-US"/>
              </w:rPr>
              <w:t xml:space="preserve">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110,8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2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Всего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317,8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490,7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554,1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70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singl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70"/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3.6. Структура заболеваемости с временной утратой трудоспособности. </w:t>
      </w:r>
      <w:r>
        <w:rPr>
          <w:u w:val="none"/>
        </w:rPr>
      </w:r>
      <w:r/>
    </w:p>
    <w:p>
      <w:pPr>
        <w:pStyle w:val="970"/>
        <w:jc w:val="center"/>
        <w:rPr>
          <w:rFonts w:ascii="Liberation Sans" w:hAnsi="Liberation Sans" w:cs="Liberation Sans"/>
          <w:b/>
          <w:bCs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r>
      <w:r>
        <w:rPr>
          <w:u w:val="none"/>
        </w:rPr>
      </w:r>
      <w:r/>
    </w:p>
    <w:p>
      <w:pPr>
        <w:pStyle w:val="97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Структура заболеваемости с ВУТ за 2020-2022 годы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0"/>
        <w:jc w:val="center"/>
        <w:rPr>
          <w:rFonts w:ascii="Liberation Sans" w:hAnsi="Liberation Sans" w:cs="Liberation Sans"/>
          <w:b w:val="0"/>
          <w:bCs w:val="0"/>
          <w:i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(по Ф-16 ВН на 100 работающих)</w:t>
      </w:r>
      <w:r>
        <w:rPr>
          <w:rFonts w:ascii="Liberation Sans" w:hAnsi="Liberation Sans" w:cs="Liberation Sans"/>
          <w:b w:val="0"/>
          <w:bCs w:val="0"/>
          <w:i w:val="0"/>
          <w:sz w:val="28"/>
          <w:szCs w:val="28"/>
        </w:rPr>
      </w:r>
      <w:r/>
    </w:p>
    <w:p>
      <w:pPr>
        <w:pStyle w:val="970"/>
        <w:jc w:val="right"/>
        <w:rPr>
          <w:rFonts w:ascii="Liberation Sans" w:hAnsi="Liberation Sans" w:eastAsia="Liberation Sans" w:cs="Liberation Sans"/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</w:rPr>
      </w:r>
      <w:r>
        <w:rPr>
          <w:rFonts w:ascii="Liberation Sans" w:hAnsi="Liberation Sans" w:eastAsia="Liberation Sans" w:cs="Liberation Sans"/>
          <w:i w:val="0"/>
          <w:iCs w:val="0"/>
          <w:color w:val="000000"/>
          <w:sz w:val="28"/>
          <w:szCs w:val="28"/>
          <w:highlight w:val="none"/>
          <w:u w:val="none"/>
        </w:rPr>
        <w:t xml:space="preserve">Таблица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  <w:u w:val="none"/>
        </w:rPr>
        <w:t xml:space="preserve">12</w:t>
      </w:r>
      <w:r>
        <w:rPr>
          <w:i w:val="0"/>
          <w:iCs w:val="0"/>
        </w:rPr>
      </w:r>
      <w:r/>
    </w:p>
    <w:tbl>
      <w:tblPr>
        <w:tblW w:w="9651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2176"/>
        <w:gridCol w:w="739"/>
        <w:gridCol w:w="817"/>
        <w:gridCol w:w="851"/>
        <w:gridCol w:w="850"/>
        <w:gridCol w:w="851"/>
        <w:gridCol w:w="850"/>
        <w:gridCol w:w="851"/>
        <w:gridCol w:w="817"/>
        <w:gridCol w:w="850"/>
      </w:tblGrid>
      <w:tr>
        <w:trPr>
          <w:trHeight w:val="4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Merge w:val="restart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Нозологическая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форма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Случаи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Дни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Средняя длит.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Число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случаев 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Число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дней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Средняя длит.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Число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случаев 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Число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дней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btLr"/>
            <w:noWrap w:val="false"/>
          </w:tcPr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Средняя длит.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ind w:left="113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Случая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органов дыхания 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171,6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240,4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18,1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156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8,61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Костно-мышечная система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 4,4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53,2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65,5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46,4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13,62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Травмы и отравления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3,0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61,6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20,5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24,6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2,42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56,1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23,21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системы кровообращения 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36,1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53,4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12,0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2,38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30,8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12,9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мочеполовой системы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9,35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14,5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9,05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Merge w:val="restart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Новообразования –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из них злокачественные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9,97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25,7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31,5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3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29,5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3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Merge w:val="restart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Инфекционные заболевания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из них туберкулез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6,67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25,9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24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180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242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органов пищеварения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23,9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9,7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1,15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кожи и подкожной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клетчатки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6,35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3,53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глаз и его придаточного аппарата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4,45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12,5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2,86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11,25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>
          <w:trHeight w:val="6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нервной системы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1,26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21,2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8,2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эндокринной системы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0,47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9,4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0,32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2,48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Болезни уха и сосцевидного отростка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0,06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0,42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1,97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7,72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Психические расстройства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2,4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12,5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0,06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0,19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1,02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Итого по заболеваниям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38,9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411,74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48,5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571,2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 38,3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416,7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10,9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Итого по всем причинам 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9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58,6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598,6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10,2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63,3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705,3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11,1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51,7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716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0"/>
                <w:szCs w:val="20"/>
              </w:rPr>
              <w:t xml:space="preserve">13,8</w:t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  <w:r/>
          </w:p>
        </w:tc>
      </w:tr>
    </w:tbl>
    <w:p>
      <w:pPr>
        <w:pStyle w:val="970"/>
        <w:jc w:val="right"/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7030a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Заболеваемость с временной утратой трудоспособности – это важнейший показатель общественного здоровья работающего населения.</w:t>
      </w:r>
      <w:r>
        <w:rPr>
          <w:rFonts w:ascii="Liberation Sans" w:hAnsi="Liberation Sans" w:cs="Liberation Sans"/>
          <w:color w:val="7030a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7030a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КЦРБ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2022 году всего населения на обслуживании -  6317 чел., в том числе: взрослое население – 4663 чел., детское население – 1654 чел., трудоспособное население: 3933 чел., старше трудоспособного - 730 чел., работающее население 3142 чел. </w:t>
      </w:r>
      <w:r>
        <w:rPr>
          <w:rFonts w:ascii="Liberation Sans" w:hAnsi="Liberation Sans" w:cs="Liberation Sans"/>
          <w:color w:val="7030a0" w:themeColor="text1"/>
          <w:sz w:val="24"/>
          <w:szCs w:val="24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В структуре заболеваемости с ВУТ отмечается снижение показателей по всем причинам нетрудоспособности в 2022 году в сравнении с 2020 в днях на 11,7%, увеличение средней длительности пребывания в сравнении с 2020 годом на 27%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(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с 10,2 до 13,8 день).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Анализируя показатели таблицы, в 2022 году, можно сделать вывод об увеличении случаев с ВУТ и  дней с ВУТ за счет заболеваемости инфекционными заболеваниями, что связано с пандемией новой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коронавирусной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инфекции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Ковид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-19, начавшейся во 2 квартале 2020 года, увеличение случаев заболеваемости уха и сосцевидного отростка, что связано с приемом на работу врача-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оториноларинголога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Отмечается  снижение по заболеваниям в случаях и днях: болезни глаз, болезней системы кровообращения, болезней кожи и подкожной клетчатки, эндокринной системы.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425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Показат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ели ВУТ по всем причинам за 2020-2022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годы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firstLine="425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(на 100 работающих)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jc w:val="right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Таблица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  <w:u w:val="none"/>
        </w:rPr>
        <w:t xml:space="preserve">13</w:t>
      </w:r>
      <w:r>
        <w:rPr>
          <w:i w:val="0"/>
          <w:iCs w:val="0"/>
        </w:rPr>
      </w:r>
      <w:r/>
    </w:p>
    <w:tbl>
      <w:tblPr>
        <w:tblStyle w:val="971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1453"/>
        <w:gridCol w:w="1398"/>
        <w:gridCol w:w="1391"/>
        <w:gridCol w:w="1388"/>
        <w:gridCol w:w="1667"/>
      </w:tblGrid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всем причинам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ЯНАО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Красноселькупскому району 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Рост или снижение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</w:r>
            <w:r>
              <w:rPr>
                <w:rFonts w:ascii="Times New Roman" w:hAnsi="Times New Roman" w:eastAsia="Calibri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</w:tr>
      <w:tr>
        <w:trPr>
          <w:trHeight w:val="6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Случаи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65,2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58,6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63,3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51,7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-11,8% от 2020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</w:rPr>
              <w:t xml:space="preserve">г.</w:t>
            </w:r>
            <w:r>
              <w:rPr>
                <w:rFonts w:ascii="Liberation Sans" w:hAnsi="Liberation Sans" w:cs="Liberation Sans"/>
                <w:b w:val="0"/>
                <w:bCs w:val="0"/>
                <w14:ligatures w14:val="none"/>
              </w:rPr>
            </w:r>
            <w:r/>
          </w:p>
        </w:tc>
      </w:tr>
      <w:tr>
        <w:trPr>
          <w:trHeight w:val="6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Дни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873,9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598,6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705,3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716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+19,6% от 2020</w:t>
            </w:r>
            <w:r>
              <w:rPr>
                <w:rFonts w:ascii="Liberation Sans" w:hAnsi="Liberation Sans" w:eastAsia="Liberation Sans" w:cs="Liberation Sans"/>
              </w:rPr>
              <w:t xml:space="preserve">г.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</w:tr>
      <w:tr>
        <w:trPr>
          <w:trHeight w:val="6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Средняя длительность на </w:t>
            </w:r>
            <w:r>
              <w:rPr>
                <w:rFonts w:ascii="Liberation Sans" w:hAnsi="Liberation Sans" w:eastAsia="Liberation Sans" w:cs="Liberation Sans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</w:rPr>
              <w:t xml:space="preserve">/н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3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13,4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10,2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11,1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13,8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+35% от 2020</w:t>
            </w:r>
            <w:r>
              <w:rPr>
                <w:rFonts w:ascii="Liberation Sans" w:hAnsi="Liberation Sans" w:eastAsia="Liberation Sans" w:cs="Liberation Sans"/>
              </w:rPr>
              <w:t xml:space="preserve">г.</w:t>
            </w:r>
            <w:r>
              <w:rPr>
                <w:rFonts w:ascii="Liberation Sans" w:hAnsi="Liberation Sans" w:cs="Liberation Sans"/>
                <w14:ligatures w14:val="none"/>
              </w:rPr>
            </w:r>
            <w:r/>
          </w:p>
          <w:p>
            <w:pPr>
              <w:pStyle w:val="970"/>
              <w:rPr>
                <w:rFonts w:ascii="Liberation Sans" w:hAnsi="Liberation Sans" w:cs="Liberation Sans"/>
                <w:highlight w:val="yellow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highlight w:val="yellow"/>
              </w:rPr>
            </w:r>
            <w:r>
              <w:rPr>
                <w:rFonts w:ascii="Liberation Sans" w:hAnsi="Liberation Sans" w:cs="Liberation Sans"/>
                <w:highlight w:val="yellow"/>
                <w14:ligatures w14:val="none"/>
              </w:rPr>
            </w:r>
            <w:r/>
          </w:p>
        </w:tc>
      </w:tr>
    </w:tbl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eastAsia="en-US"/>
        </w:rPr>
      </w: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Отмечается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уменьшение случаев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по всем 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ичинам нетрудоспособности в 2022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году в сравнении с 20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20 на 11,8%, увеличение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в днях на 19,6%, увеличение средней длительности пребывания в сравнении с 20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20 годом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на 35%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(13,8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день).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jc w:val="right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425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Показатели ВУТ по заболеваниям за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2020-2022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годы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firstLine="425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(на 100 работающих)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firstLine="425"/>
        <w:jc w:val="right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b/>
          <w:i w:val="0"/>
          <w:iCs w:val="0"/>
          <w:color w:val="000000" w:themeColor="text1"/>
        </w:rPr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Таблица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  <w:u w:val="none"/>
        </w:rPr>
        <w:t xml:space="preserve">14</w:t>
      </w:r>
      <w:r>
        <w:rPr>
          <w:i w:val="0"/>
          <w:iCs w:val="0"/>
        </w:rPr>
      </w:r>
      <w:r/>
    </w:p>
    <w:p>
      <w:pPr>
        <w:ind w:firstLine="425"/>
        <w:jc w:val="right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hAnsi="Liberation Sans" w:eastAsia="Liberation Sans" w:cs="Liberation Sans"/>
          <w:b/>
          <w:color w:val="000000" w:themeColor="text1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</w:rPr>
      </w:r>
      <w:r/>
    </w:p>
    <w:tbl>
      <w:tblPr>
        <w:tblStyle w:val="97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95"/>
        <w:gridCol w:w="1442"/>
        <w:gridCol w:w="1435"/>
        <w:gridCol w:w="1297"/>
        <w:gridCol w:w="1667"/>
      </w:tblGrid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всем причинам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ЯНАО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По Красноселькупскому району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Рост или снижение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</w:r>
            <w:r>
              <w:rPr>
                <w:rFonts w:ascii="Times New Roman" w:hAnsi="Times New Roman" w:eastAsia="Calibri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2020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2021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</w:rPr>
              <w:t xml:space="preserve">2022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Случаи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46,7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38,9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48,5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38,3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-1,54% от 2020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г.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Дни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695,1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411,74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571,2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416,7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+1,21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% от 2020г.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97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Средняя длительность на 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л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/н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14,9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10,2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11,8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10,9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7% от 2020</w:t>
            </w:r>
            <w:r>
              <w:rPr>
                <w:rFonts w:ascii="Liberation Sans" w:hAnsi="Liberation Sans" w:eastAsia="Liberation Sans" w:cs="Liberation Sans"/>
                <w:color w:val="000000" w:themeColor="text1"/>
              </w:rPr>
              <w:t xml:space="preserve">г.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</w:tbl>
    <w:p>
      <w:pPr>
        <w:pStyle w:val="97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7030a0"/>
          <w:sz w:val="24"/>
          <w:szCs w:val="24"/>
        </w:rPr>
      </w:pP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В структу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ре заболеваемости  с ВУТ за 2022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год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количество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случаев, дней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 нетрудоспособност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и остается на относительно стабильном уровне в сравнении с 2020 г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ода,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средняя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 длительности пребывания на ЛН 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(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10,9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 дней)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на одном уровне с 2020 года.</w:t>
      </w:r>
      <w:r>
        <w:rPr>
          <w:rFonts w:ascii="Liberation Sans" w:hAnsi="Liberation Sans" w:cs="Liberation Sans"/>
          <w:color w:val="7030a0"/>
          <w:sz w:val="24"/>
          <w:szCs w:val="24"/>
        </w:rPr>
      </w:r>
      <w:r/>
    </w:p>
    <w:p>
      <w:pPr>
        <w:pStyle w:val="970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3.7. Анализ диспансеризации  определенных гру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пп взр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  <w:t xml:space="preserve">ослого населения в 2020-2022 году. Какие заболевания выявляются в  ходе диспансеризации.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  <w:u w:val="none"/>
        </w:rPr>
        <w:t xml:space="preserve"> </w:t>
      </w:r>
      <w:r>
        <w:rPr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Каждый медицинский работник на своем рабочем месте несет ответственность за профилактическую работу в КЦРБ.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Создан кабинет медицинской профилактики. В масштабах района – принимаем активное участие в работе Межведомственной комиссии по ведению ЗОЖ,  участие в акциях различного уровня; проведение оздоровительных мероприятий  в образовательных учреждениях района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 в своей организации, принимаем участие в молодёжном форуме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КрасФам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», тесно сотрудничаем со СМИ.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Контроль за проведением диспансеризации определённых гру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пп  взр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ослого населения осуществляет Глава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 района, заместитель Главы Администрации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 района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 по социальным вопросам, Межведомственная комиссия по охране труда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Красноселькупском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 районе.  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Дети, подростки осмотрены полностью.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2020 году по плану  подлежало диспансеризации 912 человек, прошли  всего 522 человека, что составило 57,2% от плана. Неисполнение плана связано с неблагопри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тной эпидемической обстановкой, связанной с новой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коронавирусной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инфекц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ией и отменой профилактических мероприятий.  В числе прошедших диспансеризацию  1 группу здоровья  имеют  40 человек (7,6 %), 2 группу здоровья - 56 человек (10,7 %), 3А группа здоровья - 252 человека (48,2 %), 3Б группа здоровья  - 174 человек (33,3%).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Таким образом,  более  81,5% из числа прошедших диспансеризацию, нуждаются  в дальнейшем   медицинском наблюдении за состоянием здоровья, а так же  в поддерживающих лечебных и профилактических мероприятиях.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выявленным факторам риска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развития заболеваний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1 месте нерациональное питание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- 212 случаев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(неприемлемая диета и вредные привычки питания)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избыточная масса тела (аномальна прибавка массы тела) – 211 случаев, на 2 месте по выявленным факторам риска – низкая физическая активность (недостаток физической активности) - 146 человек, 3 мест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курение табака - 128 человек.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Впервые выявленных заболеваний  в рамках диспансеризации - 14 случаев.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Сердечно-сосудистые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заболевания и риски их развития лидируют среди всей  впервые выявленной патологии.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9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2021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подлежало диспансеризации и профилактическому осмотру 1191 человек,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прошли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917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что составило 77%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Неисполнение плана связано с низкой приверженностью населения к прохождению профилактических мероприятий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так же сохранением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эпиднеблагополучия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коронавирусной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инфекции в начале года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числе прошедших диспансеризацию  1 группу здоровья  имеют  114 человек (13,9%), 2 группу здоровья - 130 человек (15,9%), 3А группа здоровья  - 409 человека (50%), 3Б группа здоровья  - 264 человек (32,3%).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Таким образом,  более  82,3% из числа прошедших диспансеризацию, нуждаются  в дальнейшем   медицинском наблюдении за состоянием здоровья, а так же в поддерживающих лечебных и профилактических мероприятиях.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выявленным факторам риска развития заболеваний на 1 месте нерациональное питание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170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случаев,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 мест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ожирение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154 случаев, на 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месте по выявленным факторам риска - низкая физическая активность (недостаток физической активности)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- 147 человек,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гиперхолестеринемия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- 143 человека.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Высокий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абсолютный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сердечно-сосудистый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риск выявлен 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Отсутствуют факторы риска у 164 человек.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Впервые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выявленных заболеваний  в рамках диспансеризации  - 20 случаев.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Сердечно-сосудистые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заболевания и риски их развития лидируют среди всей  впервые выявленной патологии, на втором месте - сахарный диабет.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9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2022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подлежало диспансеризации 1548 человек,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прошли  диспансеризацию всего 1117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(72,1%)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подлежало профилактическому осмотру 156 человек, прошло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- 166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(106,4%)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В числе прошедших диспансеризацию 1 группу здоровья  имеют  114 человек (13,9 %), 2 группу здоровья - 130 человек (15,9%), 3А группа здоровья - 409 человека (50%), 3Б группа здоровья - 264 человек (32,3%).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Таким образом,  более  82,3% из числа прошедших диспансеризацию,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нуждаются  в дальнейшем   медицинском наблюдении за состоянием здоровья, а так же  в поддерживающих лечебных и профилактических мероприятиях.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выявленным факторам риска развития заболеваний на 1 месте нерациональное питание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418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случаев,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 мест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курение - 366 человек,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3 месте по выявленным факторам риска – низкая физическая активность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– 268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ожирение - 258 человек, гипергликемия - 255 человек</w:t>
      </w:r>
      <w:bookmarkStart w:id="0" w:name="undefined"/>
      <w:r/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Высокий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абсолютный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сердечно-сосудистый риск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выявлен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67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Отсутствуют факторы риска у 128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первые выявленных заболеваний  в рамках диспансеризации  - 31 случай. Сахарный диабет лидируют среди всей  впервые выявленной патологии, на 2 месте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сердечно-сосудистые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заболевания.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9"/>
        <w:jc w:val="both"/>
        <w:rPr>
          <w:rFonts w:ascii="Liberation Sans" w:hAnsi="Liberation Sans" w:eastAsia="Liberation Sans" w:cs="Liberation Sans"/>
          <w:bCs w:val="0"/>
          <w:i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4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.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Доступность имеющихся ресурсов в области охраны здоровья.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Анализ обеспеченности, в том числе кадровой, ГБУЗ ЯНАО «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Красноселькупская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u w:val="none"/>
        </w:rPr>
        <w:t xml:space="preserve"> ЦРБ»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i w:val="0"/>
          <w:iCs w:val="0"/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outlineLvl w:val="3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4.1. Система организации медицинской помощи населению в Красноселькупском районе.</w:t>
      </w:r>
      <w:r>
        <w:rPr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Медицинская помощь населению  Красноселькупского района  оказывается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районной больницей с. Красноселькуп  мощностью на 61 койку  и  17 коек дневного стационара, поликлиникой на 290 посещений в смену; участковой больницей с. Толька на 6 коек  и 6 коек дневного пребывания,  амбулаторией с мо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щностью на 43 посещения в смену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фельдшерско-акушерским пунктом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Ратта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 оказании медицинской помощи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населению района сохраняется важнейший принцип системы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здравоохранения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этапность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и доступно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сть оказания медицинской помощи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 от перви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чной медико-санитарной помощи 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разъездной фельдшер, домовое хозяйство) до специализированной медицинской помощи в центральной районной больнице с.Красноселькуп.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99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Разъездной фельдшер Толькинской УБ на основании утвержденного главным врачом КЦРБ и согласованного с главой администрации с. Толька  «Графика выезда разъездного фельдшера по обслуживанию кочующего (мигрирующего) населения в районе обслуживания Тольки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ской участковой больницы на 2022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год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Для оказания  медицинской помощи пациентам населённых пу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нктов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составлен гра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фик выездов бригады врачей КЦРБ: 2 раза в год (весна, осень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) для проведения медицинских осмотров, оказания  специализированной помощи населению, отбор на оперативное или стационарное лечение в условиях КЦРБ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Обеспеченность зданием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договору безвозмездного пользования от 14.12.2022 года в ведомст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Красноселькупская ЦРБ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передан объект Административно – хозяйственный корпус общей площадью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en-US"/>
        </w:rPr>
        <w:t xml:space="preserve">S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-1423,0 кв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., заказчиком которого является Дирекция капитального строительст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ва и инвестиций ЯНАО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На объекте располагаются подразделения «Пищеблока», «Прачечной», «Административно управленческого персонала».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Ввод данного здания улучшил условия труда сотрудников, сделав их более комфортными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2023 году за счет средств окружного бюджета выполнен текущий ремонт части здания Толькинской участковой больницы (2 этап) на сумму 9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млн.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руб.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1-2 квартале 2023 года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 счет средств окружного бюджета выполнены мероприятия по сносу объекта «Терапевтическое и Родильное отделение» располож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енное по адресу: с. Красноселькуп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олярная д.3 корпус 7, на сумму 20 810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млн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руб.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4.3.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Обеспеченность оборудованием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Медицинская организация оснащена медицинским оборудованием в соответствии с федеральными стандартами на 95%.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 2017 году поступил 1 автомобиль скорой помощи высокой проходимости, укомплектованный необходимым реанимационным оборудованием,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лапароскопическая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(эндоскопическая) стойка для проведения  оперативных вмешательств хирургического и гинекологического про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филя, позволяющая значительно расширить возможности раннего выявления заболеваний  и другое оборудование.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 2018 году поступила новая стоматологическая установка, для оказания стоматологической помощи взрослому населению,  и дефибриллятор, для оказания неотложной помощи детям.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2019 году поступило рабочее место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врача-оториноларинолога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позволяющее оказывать специализированную медицинскую помощь по профилю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оториноларинология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жителям района, а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ппарат 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кардиотокографии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плода, портативная стоматологическая установка.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2020 году больница оснащен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двумя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реанимобилями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скорой  помощи, один из которых  отправлен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Толькинскую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участковую больницу.  В рамках улучшения  оказания качественной медицинской помощи населению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в  условиях распространения   новой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коронавирусной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инфекции  больница оснащена портативным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сканером.  ОАО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Севернефтегазпром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на безвозмездной основе закупил для нужд КЦРБ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палатный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передвижной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рентгенаппарат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 В рамках повышения качества оказания специализированной помощи  за счёт средств больницы была закуплена литейная установка для  зубопротезной лаборатории.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2022 году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получено и внедрено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работу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оборудование, которое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позволит улучшить доступность и качество оказываемой медицинской помощи населению Красноселькупского района: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инкубатор для новорожденных (м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одель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en-US"/>
        </w:rPr>
        <w:t xml:space="preserve">Cual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en-US"/>
        </w:rPr>
        <w:t xml:space="preserve">Incu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 с прина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длежностями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– 1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шт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весы для детей до 1 года – 2 шт;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- электрокардиограф цифровой мно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гоканальный iMAC120» - 3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шт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(1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Толькинскую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УБ, 2 - Красноселькуп);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- машина  автоматическая для проявки рентгеновской пленки;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автоматический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гулометрический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анализатор для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in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vitro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диагностики;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облучатель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рециркулятор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воздуха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ультрафиол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етовый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бактерици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дный "Дезар-802п";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- аппарат рентгеновский дентальный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Xelium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Ultra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SE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- утилизатор  медицинских  отходов – 3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шт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(1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Толькинскую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 УБ, 1 в ФАП,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ru-RU"/>
        </w:rPr>
        <w:t xml:space="preserve">1 - Красноселькуп);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санитарный автомобиль УАЗ 396295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  <w:t xml:space="preserve">4.4.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  <w:t xml:space="preserve"> Обеспеченность кадрами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u w:val="none"/>
        </w:rPr>
        <w:t xml:space="preserve">  </w:t>
      </w:r>
      <w:r>
        <w:rPr>
          <w:u w:val="none"/>
        </w:rPr>
      </w:r>
      <w:r/>
    </w:p>
    <w:p>
      <w:pPr>
        <w:pStyle w:val="970"/>
        <w:ind w:left="0" w:righ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ГБУЗ ЯНАО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«Красноселькупская ЦРБ» работают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245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 врачи -  30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чел., провизор – 1 чел., средний медицинский персонал - 10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чел., медицинские регистраторы – 5 чел., младший медицинский персонал – 22 чел.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прочий персонал - 78 человек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pStyle w:val="970"/>
        <w:ind w:left="0" w:righ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Укомплектованн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ость врачебных должностей – 91,5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%, укомплектованность врачебных должностей в подразделениях, оказывающих медпомощь в амбулаторных условиях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94,2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%, укомплектованность должностей среднего медицинского персонала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95,7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%,  укомплектованность должностей среднего медперсонала в подразделениях, оказывающих медпомощь в амбулаторных условиях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93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%, обеспеченность врачами, работающими в государственных медицинских организациях, (чел.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на 10 тыс. населения) – 53,3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%, обеспеченность средними медицинскими работниками, работающими в государствен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ных медицинских организациях, (че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л. на 10 тыс. населения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) – 184,8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%.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14:ligatures w14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7030a0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 период работы программы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Земский доктор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приняли участие 22 специалиста, из них: в 2021 году - 2 специалиста, в 2022 году  - 1 специал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ист – врач –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оториналаринголог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7030a0"/>
          <w:sz w:val="28"/>
          <w:szCs w:val="28"/>
          <w14:ligatures w14:val="none"/>
        </w:rPr>
      </w:r>
      <w:r/>
    </w:p>
    <w:p>
      <w:pPr>
        <w:pStyle w:val="970"/>
        <w:ind w:left="0" w:right="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2022 году на основании Постановления Правительства Ямало-Ненецкого автономного округа  «Об утверждении Пол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ожения о предоставлении служебных жилых помещений специализированного жилищного фонда Ямало-Ненецкого автономного округа» № 950-П от 07 августа 2020 года получили квартиры 2 специалиста (средний медицинский персонал)  амбулаторно - поликлинического звена. 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Укомплектованность врачебными кадрами за 2019-2022 годы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на 10000 населения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right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Таблица 15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694"/>
        <w:gridCol w:w="3260"/>
        <w:gridCol w:w="1949"/>
      </w:tblGrid>
      <w:tr>
        <w:trPr>
          <w:jc w:val="center"/>
          <w:trHeight w:val="7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Период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Обеспеченность врачами на 10 000 населения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Укомплектованность с учетом совместительства</w:t>
            </w:r>
            <w:r>
              <w:rPr>
                <w:rFonts w:ascii="Liberation Sans" w:hAnsi="Liberation Sans" w:eastAsia="Liberation Sans" w:cs="Liberation Sans"/>
              </w:rPr>
              <w:t xml:space="preserve"> (%)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Коэффициент совместительства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2019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  <w:highlight w:val="red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47,8</w:t>
            </w:r>
            <w:r>
              <w:rPr>
                <w:rFonts w:ascii="Liberation Sans" w:hAnsi="Liberation Sans" w:cs="Liberation Sans"/>
                <w:highlight w:val="red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89,37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9" w:type="dxa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1,45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9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55,3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102,5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9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56,9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107,3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9" w:type="dxa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0,8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8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Укомплектованность средним медицинским персоналом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 2019-2022 годы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10000 населения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88"/>
        <w:ind w:firstLine="708"/>
        <w:jc w:val="right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Таблица 16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988"/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693"/>
        <w:gridCol w:w="2693"/>
        <w:gridCol w:w="2448"/>
      </w:tblGrid>
      <w:tr>
        <w:trPr>
          <w:trHeight w:val="7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2" w:type="dxa"/>
            <w:vAlign w:val="center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Период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Обеспеченность средним медперсоналом на 10000 населения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Укомплектованность с учетом совместительства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 ( %)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Коэффициент совместительства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2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2019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169,7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1,23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2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2020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188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113,3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0,9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2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2021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197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117,5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2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2022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Merge w:val="restart"/>
            <w:textDirection w:val="lrTb"/>
            <w:noWrap w:val="false"/>
          </w:tcPr>
          <w:p>
            <w:pPr>
              <w:pStyle w:val="988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0,9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pStyle w:val="988"/>
        <w:ind w:firstLine="708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8"/>
        <w:ind w:firstLine="708"/>
        <w:jc w:val="both"/>
        <w:rPr>
          <w:rFonts w:ascii="Liberation Sans" w:hAnsi="Liberation Sans" w:cs="Liberation Sans"/>
          <w:bCs w:val="0"/>
          <w:i w:val="0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5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Формирование ЗОЖ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u w:val="none"/>
        </w:rPr>
        <w:t xml:space="preserve">.</w:t>
      </w:r>
      <w:r>
        <w:rPr>
          <w:i w:val="0"/>
          <w:iCs w:val="0"/>
          <w:u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терри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тории муниципальног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округа Красноселькупский район, на постоянной основе, проводится работа по информированию населения о социально значимых заболеваниях, профилактических мерах, а также о возможных факторах риска развития как неинфекционных, так и инфекционных заболеваний.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Вопросы формирования ЗОЖ рассматриваются на заседаниях координационного совета по внутриведомственному и 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жведомственному взаимодействию по вопросам ЗОЖ и профилактики заболеваний при заместителе Главы Администрации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района по социальным вопросам.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 целью повышен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ия грамотности населения и привлечения к ЗОЖ на территории района реализуется ряд  комплексных планов: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«Межведомственный комплекс мер по снижению масштабов потребления алкогольной продукции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 профилактике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алкоголизма среди населения на 2018-2030 годы»;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  <w:t xml:space="preserve">RO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профилактику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 на 2019-2020 годы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«Межведомственный комплекс мероприятий, направленный на достижение целевых показателей укрепления здоровья населения 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район, повышения ожидаемой продолжительности жизни, снижение смертности и формирования системы мотивации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граждан к здоровому образу жизни на 2019-2024 годы»;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«Межведомственный план по пр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офилактике смертности от внешних причин на 2021-2022 годы» и др.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Проводится активная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абота с районными СМИ путем записи актуальных интервью специалистами КЦРБ на темы алкоголизации, выявления факторов риска для здоровья, вреда курения и наркомании. Особое внимание уделяется инфекционным заболеваниям (ВИЧ/СПИД), а также «сезонным болезням»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(грипп, ОРВИ, простуды и т.д.). В районной газете, на официальных сайтах учреждений, в социальных сетях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мессенджерах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размещается информационный материал по ЗОЖ,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запланированных на территории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акций,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флешмобов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районного и окружного масштабов.  Также размещена ссылка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сайт ГБУЗ ЯНАО «Центр медицинской профилактики».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 открытием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2020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спортивного комплекса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Ямалец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с.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увеличилась доступность занятий спортом не только детского, но и взрослого населения.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аселению на сегодняшний день доступны следующие секции: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мини-футбол;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волейбол;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флорбол;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группа здоровья;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хоккей;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плавание;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дартс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тренажерный зал;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лыжные гонки;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спортивный туризм;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фитнес-аэробика;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пауэрлифтинг;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дзюдо;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греко-римская борьба;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рукопашный бой;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настольный тенис;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северное многоборье;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самбо.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2021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ведён в эксплуатацию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Физкультурно – оздоровительный комплекс открытого типа в с. Красноселькуп.  В состав ФОК входят: беговые дорожки, футбольное поле, уличные тренажё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ры,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лощадка для стритбола, трибуны и раздевалки. ФОК предназначен для занятий спортом на открытом воздухе. В летний период проводятся тренировки и соревнования по мини – футболу, стритболу, приём и  выполнение нормативов ГТО, уроки физкультуры школы «Радуга».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70"/>
        <w:ind w:left="34" w:firstLine="67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Всего на территории района в течение 2020-2022 годов работало более 20 спортивных секций в спортивной школе и спорткомплексе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Ямалец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2023 году  ожидается введение в эксплуатацию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Центра единоборств «Северный характер»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что  позволит проводить в комфортных условиях тренировки по таким видам спорта как: самбо, дзюдо, греко – римская борьба, рук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пашный бой, а так же реализовать проект «Самбо в школу». В настоящее время тренировки по данным видам спорта проводятся в спортивном зале «Динамо», который находится в ветхом состоянии. В зимнее время температура в помещении не соответствует нормам Санпин.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истема образования активно пропаг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андирует здоровый образ жизни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среди детского населения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В целях пропаганды</w:t>
      </w:r>
      <w:r>
        <w:rPr>
          <w:rFonts w:ascii="Liberation Sans" w:hAnsi="Liberation Sans" w:eastAsia="Liberation Sans" w:cs="Liberation Sans" w:eastAsiaTheme="minorHAnsi"/>
          <w:b w:val="0"/>
          <w:bCs w:val="0"/>
          <w:color w:val="000000" w:themeColor="text1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HAnsi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 w:bidi="ru-RU"/>
        </w:rPr>
        <w:t xml:space="preserve">здорового образа жизни</w:t>
      </w:r>
      <w:r>
        <w:rPr>
          <w:rFonts w:ascii="Liberation Sans" w:hAnsi="Liberation Sans" w:eastAsia="Liberation Sans" w:cs="Liberation Sans" w:eastAsiaTheme="minorHAnsi"/>
          <w:b w:val="0"/>
          <w:bCs w:val="0"/>
          <w:i/>
          <w:iCs/>
          <w:color w:val="000000" w:themeColor="text1"/>
          <w:sz w:val="28"/>
          <w:szCs w:val="28"/>
          <w:highlight w:val="none"/>
          <w:lang w:val="ru-RU" w:bidi="ru-RU"/>
        </w:rPr>
        <w:t xml:space="preserve">,</w:t>
      </w:r>
      <w:r>
        <w:rPr>
          <w:rFonts w:ascii="Liberation Sans" w:hAnsi="Liberation Sans" w:eastAsia="Liberation Sans" w:cs="Liberation Sans" w:eastAsiaTheme="minorHAnsi"/>
          <w:b w:val="0"/>
          <w:bCs w:val="0"/>
          <w:color w:val="000000" w:themeColor="text1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HAnsi"/>
          <w:b w:val="0"/>
          <w:bCs w:val="0"/>
          <w:color w:val="000000" w:themeColor="text1"/>
          <w:sz w:val="28"/>
          <w:szCs w:val="28"/>
          <w:highlight w:val="none"/>
          <w:lang w:val="ru-RU" w:bidi="ru-RU"/>
        </w:rPr>
        <w:t xml:space="preserve">п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риобщения детей к массовому занятию физической культурой и спортом раз в четверть в общеобразовательных организациях провод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ятся Дни здоровья,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 организованы занятия во внеурочное время по таким видам спорта, как баскетбол, волейбол, мини-футбол, настольный теннис, лыжная подготовка, народные игры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,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 шашки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,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шахматы. В 9 детских творческих объединениях спортивной направленности занима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ется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 154 воспитанника, в рамках внеурочной занятости (ФГОС) в 11 спортивно-оздоровительны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х объединениях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занятиями 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охвачено</w:t>
      </w:r>
      <w:r>
        <w:rPr>
          <w:rFonts w:ascii="Liberation Sans" w:hAnsi="Liberation Sans" w:eastAsia="Liberation Sans" w:cs="Liberation Sans" w:eastAsiaTheme="minorHAnsi"/>
          <w:color w:val="000000" w:themeColor="text1"/>
          <w:sz w:val="28"/>
          <w:szCs w:val="28"/>
          <w:highlight w:val="none"/>
          <w:lang w:val="ru-RU" w:bidi="ru-RU"/>
        </w:rPr>
        <w:t xml:space="preserve"> 207 обучающихся. В рамках работы школьных спортивных клубов проводятся школьные соревнования по пионерболу, волейболу,  баскетболу, гиревому спорту, настольному те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ннису, дартсу. Охват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 -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 256 обучающийся школ района.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В школах раздел изучения национальных видов спорта внедрен в учебные программы по предмету «Физическая культура». При проведении учебных занятий изуча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ются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преимущественно подводящие упражнения к национальным видам спорта, а также соревновательные упражнения. При осуществлении деятельности кружков и секций физкультурно-спортивной направленности в учебно-тренировочном процессе применя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ются элементы национальных видов спорта. Элементы наци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ональных видов спорта включаются 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в такие формы школьных спортивно-массовых мероприятий, как веселые старты, спортивные многоборья и т.п., проводимы</w:t>
      </w:r>
      <w:r>
        <w:rPr>
          <w:rFonts w:ascii="Liberation Sans" w:hAnsi="Liberation Sans" w:eastAsia="Liberation Sans" w:cs="Liberation Sans" w:eastAsiaTheme="minorHAnsi"/>
          <w:sz w:val="28"/>
          <w:szCs w:val="28"/>
          <w:lang w:val="ru-RU" w:bidi="ru-RU"/>
        </w:rPr>
        <w:t xml:space="preserve">е в школах в рамках Дней здоровья, спортивных недель, спортивных праздников.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С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 1 сентября 2021-2022 учебного года созданы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 школьные спортивные клубы  в трех общеобразовательных организациях (100%), охват детей составляет 135 человек. 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Все три клуба вошли в Единый всероссийский реестр.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Заключено соглашение о социальном взаимодействии с </w:t>
      </w:r>
      <w:r>
        <w:rPr>
          <w:rFonts w:ascii="Liberation Sans" w:hAnsi="Liberation Sans" w:eastAsia="Liberation Sans" w:cs="Liberation Sans" w:eastAsiaTheme="minorEastAsia"/>
          <w:sz w:val="28"/>
          <w:szCs w:val="28"/>
          <w:highlight w:val="none"/>
          <w:lang w:val="ru-RU" w:bidi="ru-RU"/>
        </w:rPr>
        <w:t xml:space="preserve">У</w:t>
      </w:r>
      <w:r>
        <w:rPr>
          <w:rFonts w:ascii="Liberation Sans" w:hAnsi="Liberation Sans" w:eastAsia="Liberation Sans" w:cs="Liberation Sans" w:eastAsiaTheme="minorEastAsia"/>
          <w:sz w:val="28"/>
          <w:szCs w:val="28"/>
          <w:highlight w:val="none"/>
          <w:lang w:val="ru-RU" w:bidi="ru-RU"/>
        </w:rPr>
        <w:t xml:space="preserve">правлением по культуре, молодежной политике и спорт</w:t>
      </w:r>
      <w:r>
        <w:rPr>
          <w:rFonts w:ascii="Liberation Sans" w:hAnsi="Liberation Sans" w:eastAsia="Liberation Sans" w:cs="Liberation Sans" w:eastAsiaTheme="minorEastAsia"/>
          <w:sz w:val="28"/>
          <w:szCs w:val="28"/>
          <w:highlight w:val="none"/>
          <w:lang w:val="ru-RU" w:bidi="ru-RU"/>
        </w:rPr>
        <w:t xml:space="preserve">у Администрации Красноселькупского района по работе школьных спортивных клубов (оказание содействия в тренировочном процессе, предоставление МТ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Б и др.)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 В 2022 году в МОУ Красноселькупская средняя общеобразовательная школа «Радуга» создана школьная спортивна лига 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по трём видам спорта: волейбол, баскетбол, мини-футбол</w:t>
      </w:r>
      <w:r>
        <w:rPr>
          <w:rFonts w:ascii="Liberation Sans" w:hAnsi="Liberation Sans" w:eastAsia="Liberation Sans" w:cs="Liberation Sans" w:eastAsiaTheme="minorEastAsia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uto"/>
        <w:rPr>
          <w:rFonts w:ascii="Liberation Sans" w:hAnsi="Liberation Sans" w:cs="Liberation Sans"/>
          <w:i w:val="0"/>
          <w:iCs w:val="0"/>
          <w:sz w:val="28"/>
          <w:szCs w:val="28"/>
        </w:rPr>
      </w:pP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На территории ЯНАО прошел первый фестиваль Школьных спортивных лиг, который проходил с 10 по 12 декабря 2022 года в г. Новый Уренгой. Фестиваль проводился по трем видам спорта: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мини-футбол, баскетбол и волейбол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  <w:lang w:val="ru-RU" w:bidi="ru-RU"/>
        </w:rPr>
        <w:t xml:space="preserve"> Команду от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Красноселькупского района представляли 19 обучающихся МОУ Красноселькупская средняя общеобразовательная школа  «Радуга». По итогам фестиваля  команда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по мини-футболу заняла 2 место. 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</w:r>
      <w:r/>
    </w:p>
    <w:p>
      <w:pPr>
        <w:pStyle w:val="970"/>
        <w:ind w:left="0" w:right="0" w:firstLine="567"/>
        <w:jc w:val="both"/>
        <w:spacing w:line="240" w:lineRule="auto"/>
        <w:rPr>
          <w:rFonts w:ascii="Liberation Sans" w:hAnsi="Liberation Sans" w:cs="Liberation Sans"/>
          <w:i w:val="0"/>
          <w:iCs w:val="0"/>
          <w:sz w:val="28"/>
          <w:szCs w:val="28"/>
        </w:rPr>
      </w:pP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В образовательных организациях района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проводится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системная работа</w:t>
      </w:r>
      <w:r>
        <w:rPr>
          <w:rFonts w:ascii="Liberation Sans" w:hAnsi="Liberation Sans" w:eastAsia="Liberation Sans" w:cs="Liberation Sans" w:eastAsiaTheme="minorEastAsia"/>
          <w:b w:val="0"/>
          <w:bCs w:val="0"/>
          <w:i w:val="0"/>
          <w:iCs w:val="0"/>
          <w:sz w:val="28"/>
          <w:szCs w:val="28"/>
          <w:lang w:val="ru-RU" w:bidi="ru-RU"/>
        </w:rPr>
        <w:t xml:space="preserve"> по </w:t>
      </w:r>
      <w:r>
        <w:rPr>
          <w:rFonts w:ascii="Liberation Sans" w:hAnsi="Liberation Sans" w:eastAsia="Liberation Sans" w:cs="Liberation Sans" w:eastAsiaTheme="minorEastAsia"/>
          <w:b w:val="0"/>
          <w:bCs w:val="0"/>
          <w:i w:val="0"/>
          <w:iCs w:val="0"/>
          <w:sz w:val="28"/>
          <w:szCs w:val="28"/>
          <w:lang w:val="ru-RU" w:bidi="ru-RU"/>
        </w:rPr>
        <w:t xml:space="preserve">профилактике табакокурения, алкоголизма, употребления ПАВ</w:t>
      </w:r>
      <w:r>
        <w:rPr>
          <w:rFonts w:ascii="Liberation Sans" w:hAnsi="Liberation Sans" w:eastAsia="Liberation Sans" w:cs="Liberation Sans" w:eastAsiaTheme="minorEastAsia"/>
          <w:b w:val="0"/>
          <w:bCs w:val="0"/>
          <w:i w:val="0"/>
          <w:iCs w:val="0"/>
          <w:sz w:val="28"/>
          <w:szCs w:val="28"/>
          <w:lang w:val="ru-RU" w:bidi="ru-RU"/>
        </w:rPr>
        <w:t xml:space="preserve">,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пропаганде здорового образа жизни, привити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ю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культуры ЗОЖ. Организ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овано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психолого-педагогическое сопровождение воспитательной работы с обучающимися, направленное на формирование у них антинаркотических установок.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В  школах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реализуются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программы профилактичес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кой работы в службах социально-психологического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сопровождения детей.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В МОУ Красноселькупская средняя общеобразовательная школа «Радуга» использ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уются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элементы программы «Сталкер»,  программа профилактической работы социальных педагогов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на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2021-202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2 учебный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год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». В МОУ «Толькинская школа-интернат среднего общего образования» -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«Программа воспитания и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социализации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обучающихся МОУ «ТШИ СОО»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«Созидание» на 2013-2023 годы»,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 «Семья и школа – социальные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партнеры» на 2021-2025 годы,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программа по профилактике безнадзорности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и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правонарушений несовершеннолетних «Подросток» 2016-22г.г.»,  </w:t>
      </w:r>
      <w:r>
        <w:rPr>
          <w:rFonts w:ascii="Liberation Sans" w:hAnsi="Liberation Sans" w:eastAsia="Liberation Sans" w:cs="Liberation Sans" w:eastAsiaTheme="minorEastAsia"/>
          <w:bCs/>
          <w:i w:val="0"/>
          <w:iCs w:val="0"/>
          <w:sz w:val="28"/>
          <w:szCs w:val="28"/>
          <w:lang w:val="ru-RU" w:bidi="ru-RU"/>
        </w:rPr>
        <w:t xml:space="preserve">«Радуга  Здоровья»   на 2020-2023 г.г.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В МОУ "Раттовская школа-интернат основного общего образования им. С.И. Ирикова" 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реализовывается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 программа профилактической работ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ы социального педагога на 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2021-2022, 2022-2023 учебны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е годы</w:t>
      </w:r>
      <w:r>
        <w:rPr>
          <w:rFonts w:ascii="Liberation Sans" w:hAnsi="Liberation Sans" w:eastAsia="Liberation Sans" w:cs="Liberation Sans" w:eastAsiaTheme="minorEastAsia"/>
          <w:i w:val="0"/>
          <w:iCs w:val="0"/>
          <w:sz w:val="28"/>
          <w:szCs w:val="28"/>
          <w:lang w:val="ru-RU" w:bidi="ru-RU"/>
        </w:rPr>
        <w:t xml:space="preserve">. 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6) Развитие волонтерства в Красноселькупском районе.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рамках развития деятельности добровольческого движения на территории муниципального об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разования в Центре молодёжных инициатив функционируют волонтерское движение ДОО «Мы вместе» в с. Красноселькуп и с. Толька, «Равный поможет равному» в с. Толька (общее количество участников 40 человек). Ведет свою работу местное отделение Волонтеры Победы.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202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году волонтеры совместно со специалистами Управления по труду и социальной защите населения организовывали и проводили в течение года социальные акции для малообеспеченных, многодетных семей и семей, находящихся в социально-опасном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оложении благотворительные Акции «Помоги ближнему!» по сбору жизненно важных вещей (одежда, обувь, хозяйственные и канцелярские товары и др.).  Волонтёрами Центра молодежных инициатив на постоянной основе оказывается помощь пожилым людям, ветеранам ВОВ в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иде уборки снега, доставки продуктов, общения и др.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Так же ведут свою работу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экологическ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 волонтер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их деятельность,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направленная на сохранение экосистемы.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Волонтёры совместно с ДиМОО района постоянного участвуют в следующих мероприятиях Центра: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поход выходного дня «Зеленый патруль»;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экологическая акция «Берегите лес»;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районный конкурс творческих работ «Зеленый мир»;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участие в посадке саженцев;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экологическая акция «Уборка леса»;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экологическая акция «Уборка зоны отдыха»;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экологическая акция «Чистый берег»;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всероссийская патриотическая (экологическая) акция «Лес Победы»;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молодежный субботник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уборке территории зоны отдыха;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В 2015 году детское творческое объединения «Мир природы» стало территориальным штабом Всероссийского движения ЭКА «Зеленое движение России» (на сайте движения размещена страничка об эколгической деятельности объединения http://ecamir.ru/division_238/).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  <w:lang w:eastAsia="en-US"/>
        </w:rPr>
        <w:t xml:space="preserve">В течении 2023 года проводились следующие патриотические мероприятия с участием волонтеров Победы и других волонтерских движений: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участие волонтеров Победы в открытии Всероссийской акции «Вахта-Памяти – 2023» на базе МУДО «КЦДОД»;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участие волонтеров Победы в Общероссийской акции «Диктант Победы»;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- адресная помощь Волонтеров Победы в течении года, шефская помощь пожилым людям. Приняло участие 15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 - всероссийская акция «Блокадный хлеб». Приняло участие 4 волонтера;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поздравительная акция «От всей души», для воинов интернационалистов. Приняло участие 5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всероссийская акция «Красная гвоздика». Приняло участие 20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всероссийская акция «Георгиевская ленточка». Приняло участие 25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патриотическая Всероссийская акция «Письма Победы». Приняло участие 2 волонтера;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всероссийская акция #ОкнаПобеды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#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. Приняло участие 7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участие волонтеров Победы в шествии Бессмертного полка. Приняло участие 2 волонтера;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участие в Всероссийской акции Свеча Памяти. Приняло участие 15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участие в окружной акции «С заботой от Ямолод». Приняли участие 8 волонтеров;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гражданско-патриотическая акция «Цветущий ТРИКОЛОР». Приняло участие 15 волонтеров.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олонтерство, направленное на пропаганду ЗОЖ (профилактические тренинги «Равный поможет равному», добровольческие акции, квесты, районный конкурс, мастер-классы и др.).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Руководители и члены детских и молодёжных объединений, НКО проходят обучение по различным направлениям добровольческой деятельности. Делегация с района принимали участие в форуме добровольцев ЯНАО.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В системе образования Красноселькупского района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абота по данному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направлению ведется в детских творческих объединениях («Мир природы», «Сокол», «Поиск» МУ ДО «Красноселькупский центр дополнительного образования детей», «Очумелые ручки» и «Школа лидера» МУ ДО «Толькинский центр дополнительного образования детей» и др.).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Основные направления добровольческой (волонтерской) деятельности в образовательных организациях района: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социальное волонтерство (организация мероприятий для обучающихся с ОВЗ, помощь труженикам тыла, одиноким ветеранам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, акция «Дармарка» (бесплатная ярмарка подарков, приносят хорошие вещи и в замен забирают другие), благотворительные акции «Добрая дорога домой», «Прививка питомцу» (устройство животных в семьи, привлечение внимания к домашним животным), «Добрые крышечки»;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эвент-волонтерство (событийное, спортивное) (привлечение волонтёров к проведению крупных событий-фестивалей, форумы, День района, празднованию профессиональных праздников);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- волонтерств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о общественной безопасности (организация и проведение мероприяти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й, посвящённых профилактики правил дорожного движения (раздача буклетов, акции «Внимание, водитель!», «Письмо водителю»), профилактике здорового образа жизни (акции, флеш-мобы, квесты и др.).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На базе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штаба «Мы вместе» ведется работа волонтерского центра по поддержке участников СВО. Так с февраля 2023 было изготовлено и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направлено участникам СВО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: 20 маскировочных сетей,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блиндажные свечи из 300 кг. парафина,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60 штук носилок, 20 маскировочных костюмов (леших), 2 ящика квасцов, 3 партии супов, 3 партии сухариков. Также волонтерами изготовлены пятиточники, балаклавы, шерстяные носки. Осуществляется сбор посылок и лекарственных препаратов, которые направляются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участникам СВО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  <w:lang w:val="en-US"/>
        </w:rPr>
        <w:t xml:space="preserve">Раздел II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Общая характеристика профилактической работы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(исходная ситуация, основная проблематика)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0" w:firstLine="709"/>
        <w:spacing w:after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green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Красноселькупском районе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определены и реализуются основные направления профилактической работы по формированию культуры здорового образа жизни и профилактики заболеваний.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green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протяжении ряда лет исполняются межведомственные планы профилактических мероприятий, выстроена система коо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рдинации деятельности и консолидации усилий органов и учреждений, в том числе системы здравоохранения.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Пристальное внимание уделено проблеме наркомании, табакокурению, и алкоголизма, профилактике социально-значимых заболеваний. На сегодняшний день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Красноселькупском районе выстроена простая и довольно четкая методология работы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3"/>
        <w:ind w:left="0" w:firstLine="708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b w:val="0"/>
          <w:bCs w:val="0"/>
          <w:i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1)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 П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ро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паганда здорового образа жизни</w:t>
      </w:r>
      <w:r>
        <w:rPr>
          <w:rFonts w:ascii="Liberation Sans" w:hAnsi="Liberation Sans" w:cs="Liberation Sans"/>
          <w:b w:val="0"/>
          <w:bCs w:val="0"/>
          <w:i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u w:val="none"/>
        </w:rPr>
      </w:r>
      <w:r/>
    </w:p>
    <w:p>
      <w:pPr>
        <w:pStyle w:val="993"/>
        <w:ind w:firstLine="708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Существенная часть мероприятий направлена на активное информирование населения о факторах риска для здоровья и формирование мотивации к ведению здорового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образа жизни.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3"/>
        <w:ind w:firstLine="708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Ежегодно формируется медиаплан в целях пропаганды здорового образа жизни, спортивной жизни Красноселькупского района, где планируетс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контент на предстоящий год.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официальных аккаунтах соответствующих отраслевых (функциональных) органов Администраци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Красно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селькупского района в социальных сетях ведется на системной основе информационная кампания: осуществляется регулярное информирование и убеждение граждан о преи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муществах здорового и трезвого образа жизни через СМИ, освещение проведенных мероприятий в сфере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спорта и включает в себя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pStyle w:val="990"/>
        <w:numPr>
          <w:ilvl w:val="0"/>
          <w:numId w:val="11"/>
        </w:numPr>
        <w:ind w:left="0" w:firstLine="709"/>
        <w:jc w:val="both"/>
        <w:spacing w:after="0" w:line="240" w:lineRule="auto"/>
        <w:shd w:val="clear" w:color="ffffff" w:fill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выпуск телепередач о проведенных спортивных мероприятиях в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МБУ СМИ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Красноселькупского района;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990"/>
        <w:numPr>
          <w:ilvl w:val="0"/>
          <w:numId w:val="11"/>
        </w:numPr>
        <w:ind w:left="709"/>
        <w:jc w:val="both"/>
        <w:spacing w:after="0" w:line="240" w:lineRule="auto"/>
        <w:shd w:val="clear" w:color="ffffff" w:fill="auto"/>
        <w:tabs>
          <w:tab w:val="left" w:pos="709" w:leader="none"/>
        </w:tabs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выпуск статей в газете «Северный край»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990"/>
        <w:numPr>
          <w:ilvl w:val="0"/>
          <w:numId w:val="11"/>
        </w:numPr>
        <w:ind w:left="709"/>
        <w:jc w:val="both"/>
        <w:spacing w:after="0" w:line="240" w:lineRule="auto"/>
        <w:shd w:val="clear" w:color="ffffff" w:fill="auto"/>
        <w:tabs>
          <w:tab w:val="left" w:pos="709" w:leader="none"/>
        </w:tabs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размещение постов в социальных сетях.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993"/>
        <w:ind w:firstLine="708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Доведение информации населению в социальных сетях осуществляется путем размещен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ия на официальных аккаунтах ВКонтакте, в Телеграмм канале и Одноклассники.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Размещено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более 1000 публикаций.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singl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2)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32"/>
          <w:u w:val="none"/>
        </w:rPr>
        <w:t xml:space="preserve">Обеспеченность здоровьесберегающей среды в Красноселькупском районе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Одним из важнейших элементов здоровьесберегающей среды является наличие современных и безопасных обществ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енных 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остранств. На территории Красноселькупского района ежегодно ведется работа по созданию новых и содержанию уже существующих общественных территорий. Финансирование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мероприятий по благоустройству осуществляется за счёт сред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ств окружного и местного бюджетов, средств предприятий топливно-энергетического комплекса в рамках муниципальной программ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ы муниципального округа Красноселькупский район ЯНАО «Энергоэффективность и развитие энергетики. Обеспечение населения качественными жилищно-коммунальными услугами», утверждённой постановлением Администрации Красноселькупского района  от 20.12.2021 № 90-П.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Мероприятия по созданию новых общественных территорий реализуются в рамках</w:t>
      </w:r>
      <w:r>
        <w:rPr>
          <w:rFonts w:ascii="Liberation Sans" w:hAnsi="Liberation Sans" w:eastAsia="Liberation Sans" w:cs="Liberation Sans"/>
          <w:color w:val="00000a"/>
          <w:sz w:val="28"/>
          <w:szCs w:val="28"/>
        </w:rPr>
        <w:t xml:space="preserve"> федерального проекта «Формирование комфортной городской среды» национального проекта «Жильё и городская среда»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в 2021 году в с. Красноселькуп заменены 3 детских площадки  в с. Красноселькуп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по ул. 40 лет Победы (в районе д. 21)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пер. Таёжный (в районе д. 3)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по ул. Ленина (в районе д. 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в 2022 году в с. Толька благоустроен этнографический парк  «Тойкый мач»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с. Толька;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в 2023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благоустроен Сквер "Здоровье" по ул. Полярная;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в 2024 году запланировано устройство новой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Въездной стелы в мкр. им. А.К. Куниной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2023 году в рамках заключённых муниципальных контрактов и договоров содержатся: детских игровых (спортивных) площадок - 11 ед., парки - 2 ед., сквер - 1 ед., площадь - 1 ед., иные общественные территории - 8 ед.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рамках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реализации работ по благоустройству территорий, экологической безопасности населенных пунктов Красноселькупского района ежегодно реализуются мероприятия по озеленению территорий: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уход за деревьями, кустарниками, газонами;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посадка деревьев;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расстановка и сбор вазонов;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поставка вазонов, цветочниц.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Отдельным направлением благоустройства и эколо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гической безопасности района можно отметить приобретение и содержание контейнеров для накопления твёрдых коммунальных отходов и контейнерных площадок. В рамках заключённых муниципальных контрактов выполняются работы по содержанию 108 контейнерных площадок: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сбор мусора в районе контейнерной площадки;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очистка контейнерных площадок от снега и наледи;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работа по замене старых баков на новые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ремонт разрушенных площадок.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u w:val="none"/>
        </w:rPr>
        <w:t xml:space="preserve">3)</w:t>
      </w:r>
      <w:r>
        <w:rPr>
          <w:rFonts w:ascii="Liberation Sans" w:hAnsi="Liberation Sans" w:eastAsia="Liberation Sans" w:cs="Liberation Sans"/>
          <w:b w:val="0"/>
          <w:bCs w:val="0"/>
          <w:u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Создание условий для реализации мер продовольственной безопасности.</w:t>
      </w:r>
      <w:r>
        <w:rPr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Красноселькупском районе розничную продажу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алкогольной продукции осуществляют 22 торговых объекта, таким образом показатель доступности алкоголя составляет 3,9 торговых объекта на 1000 человек.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Реализацию табачной продукции осуществляют 15 торговых объекта, что составляет 2,70 торговых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объекта на 1000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01.11.2022 № 358-П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определен перечень организаций и объектов, на прилегающих территориях к которым не допускается розничная продажа алкогольной продукции и розничная прода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 алкогольной продукции при оказании услуг общественного питания, перечень многоквартирных домов, на прилегающих территориях к которым не допускается розничная продажа алкогольной продукции при оказании услуг общественного питания в объектах общественного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питания, имеющих зал обслуживания посетителей менее 20 квадратных метров, утверждено расстояние и способ расчета расстояний от организаций и объектов до границ прилегающих к ним территорий, на которых не допускается розничная продажа алкогольной продукции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многоквартирных домов, на прилегающих территориях к которым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менее 20 квадратных метров.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основании закона Ямало-Ненецкого автономного округа от 24 июня 2016 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да № 66-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ЗАО «О дополнительных ог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раничениях времени, условий и мест розничной продажи алкогольной продукции на территории ЯНАО»  (далее – Закон ЯНАО № 66-ЗАО) на территории автономного округа установлен запрет на розничную продажу алкогольной продукции в ночное время с 22-00 до 10-00 часо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3"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территории Красноселькупского района действует полный запрет розничной продажи алкогольной продукции, в дни проведения массовых мероприятий, установленных нормативно-правовыми актами органов местного самоуправления: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3"/>
        <w:ind w:left="0" w:righ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постановление Администрации Красноселькупского района № 94-П от 21.12.2021 «Об определении дней проведения массовых мероприятий на территории муниципального округа Красноселькупский район, в которых не допускается розничная продажа алкогольной продукции»;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3"/>
        <w:ind w:left="0" w:righ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 постановление Администрации Красноселькупского района № 51-П от 16.02.2022 «О внесении изменений в приложение к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постановлению Администрации Красноселькупского района  от 21.12.2021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№ 94-П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3"/>
        <w:ind w:left="0" w:righ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соответствии с Законом ЯНАО № 66-ЗАО, с постановлениями Администрации Красноселькупского района определены дни,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которых не допускается розничная продажа алкогольной продукции, например: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3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День оленевода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«Проводы зимы» с элементами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национальных видов спорта коренных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малочисленных народов Севера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селах Красноселькуп, Толька, Ратта;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3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День рыбака в селах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Красноселькуп, Толька, Ратта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3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День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в с. Красноселькуп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3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День села в селах Толька, Ратта;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93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День России, День народного единства 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селах Красноселькуп, Толька, Ратта.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ind w:firstLine="76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Контролируется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 в котором обозначено, что дистанционная продажа любого вида алкоголя является нарушением закона.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6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Контролируется исполнение Федерального закона от 23 февраля 2013 года № 15-ФЗ «Об охране здоровья граждан от воздействия окружающего табачного дыма и последст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вий потребления табака».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6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В районе действует запрет продажи табачных изделий на расстоянии менее 100 метров по прямой линии от границ территорий образовательных учреждений; полный запрет продажи табачных изделий несовершеннолетним и торговли ими несовершенн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олетними; запрет рекламы табачных изделий, стимулирования их продажи и спонсорства, а также полный запрет на демонстрацию табачных изделий и процесса курения в контенте, предназначенном для детей и подростков.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6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Дистанционная торговля 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алкоголем, табачными изделиями запрещена, а в случае обнаружения, лицо, совершившее нарушение, будет привлечено к ответственности.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60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Также проводятся ре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йды совместно с представителями общественности по исполнению законодательства РФ, где предусмотрены конкретные меры пресечения для физических и юридических лиц, которые занимаются организацией, координацией и сбытом алкогольной и табачной продукции несовер</w:t>
      </w:r>
      <w:r>
        <w:rPr>
          <w:rStyle w:val="996"/>
          <w:rFonts w:ascii="Liberation Sans" w:hAnsi="Liberation Sans" w:eastAsia="Liberation Sans" w:cs="Liberation Sans"/>
          <w:sz w:val="28"/>
          <w:szCs w:val="28"/>
        </w:rPr>
        <w:t xml:space="preserve">шеннолетним гражданам.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4) Мероприятия по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снижению (профилактике) производственного травма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u w:val="none"/>
        </w:rPr>
        <w:t xml:space="preserve">изма.</w:t>
      </w:r>
      <w:r>
        <w:rPr>
          <w:u w:val="none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План мероприятий по снижению (профилактике) производственного травматизма в результате несчастных случаев на производстве в муниципальном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круге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План)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утверждается ежегодно. На 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 План утвержден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08 декабря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заместителем Главы Администрации Красноселькупского района по социальным вопросам,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редседателем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межведомственной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омиссии по охране труда в муниципальном округе Красноселькупский район Петровой О.Ф.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color w:val="ff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труду и социальной защите населения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План направлен в адрес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организаций различных форм собственности и видов деятельности осуществляемой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ff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рамках реализации Плана: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существлялся мониторинг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остояния условий и охраны труда;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ыполнен анали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 производственного травматизма;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ринималось участие в расследовании несчастных случаев на производстве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заседаниях межведомственной комиссии по охране труда рассматривались случаи производственного травматизма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тяжелым, смертельным исходом,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ое внимание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уделено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профила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ктическим мероприятиям, проводимым организациями для недопущения несчастных случаев на производстве в дальнейшем, заслушаны отчёты организаций, допустивших производственный травматизм с тяжёлой степенью повреждения здоровья пострадавших, даны рекомендации;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аспространялись методические рекомендации, буклеты, информационные листовки по вопросам обеспечения безопасных условий и охраны труда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существлялось консультирование организаций, приступивших к процедуре заключения коллективного договора, соглашения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части условий и охраны труда;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рганиз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ованы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проведен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мероприятия, приуроченны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к Всемирному дню охраны труда;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нформирование общественности через интернет-ресурсы по вопросам охраны труда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нформирование и мониторинг реализации пра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ва на финансовое обеспечение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Российской Федерации с 01.01.2023 реорганизован в Социальный фонд России.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Style w:val="996"/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  <w:u w:val="none"/>
        </w:rPr>
      </w:pPr>
      <w:r>
        <w:rPr>
          <w:rStyle w:val="996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5) Внедрение </w:t>
      </w:r>
      <w:r>
        <w:rPr>
          <w:rStyle w:val="996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u w:val="none"/>
        </w:rPr>
        <w:t xml:space="preserve">корпоративных программ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Красноселькупском районе корпоративные программы «Укрепление здоровья работающих» внедрили 10 учреждений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охват работников 556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1. МУК «Централизованная библиотечная система»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 название программы «Сохраним своё здоровье», численность работников 16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Основной целью внедрения корпоративной програм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мы по направлению «Сохраним своё здоровье» является создание в МУК «ЦБС» необходимых условий, способствующих повышению приверженности работников к здоровому образу жизни через занятия физической культурой, профилактику потребления табака, здоровое питание.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2.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МБУ «Центр обеспечения и развития физической культуры и спорта Красноселькупского района»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 название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«УКРЕПЛЕНИЕ ЗДОРОВЬЯ НА РАБОЧЕМ МЕСТЕ»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64 человека.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является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укрепление и сохранение здоровья работников.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3. ГБУЗ ЯНАО «Красноселькупская центральная районная больница»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название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«Здравушка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247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является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:</w:t>
      </w:r>
      <w:r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позитивное изменение отношения медицинских работников к собственному здоровью, преобразование гигиенических знаний в конкретные действия и убеждения;</w:t>
      </w:r>
      <w:r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сохранение и укрепление здоровья медицинских работников и профилактика заболеваний, факторами риска которых являются низкая физическая активность, избыточный вес, курение, неправильное питание, повышенное артериальное давление;</w:t>
      </w:r>
      <w:r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снижение потерь, связанных с временной нетрудоспособностью сотрудников;</w:t>
      </w:r>
      <w:r>
        <w:rPr>
          <w:rFonts w:ascii="Liberation Sans" w:hAnsi="Liberation Sans" w:eastAsia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улучшение психологического климата в коллективах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4. Муниципальное учреждение дополнительного образования «Красноселькупский центр дополнительного образования детей»,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название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Сохранение психологического здоровья и благополучия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36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является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обеспечение высокого уровня вовлечения сотрудников в программу здорового образа жизни на рабочем месте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5. Муниципальное учреждение культуры «Красноселькупский районный краеведческий музей», 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Корпоративная программа укрепления здоровья работников МУК «КРКМ»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9 человек.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является: 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позитивное изменение отношения работников к собственному здоровью, преобразование гигиенических знаний в конкретные действия и убеждения;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сохранение и укрепление здоровья работников учреждения, профилактика заболеваний, факторами риска которых является низкая физическая активность;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снижение потерь, связанных с временной нетрудоспособностью работников;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развитие и сохранение трудового потенциала работников муниципального учреждения культуры «Красноселькупский районный краеведческий музей» реализация ими своих способностей, формирование и сохранение профессионального здоровья, профессионального долголетия;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улучшение психологического климата в коллективе;</w:t>
      </w:r>
      <w:r>
        <w:rPr>
          <w:rFonts w:ascii="Liberation Sans" w:hAnsi="Liberation Sans" w:cs="Liberation Sans"/>
          <w:b w:val="0"/>
          <w:bCs w:val="0"/>
          <w:i w:val="0"/>
          <w:strike w:val="0"/>
          <w:color w:val="000000" w:themeColor="text1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- создание оптимальных гигиенических, экологических и эргономических условий деятельности работников муниципального учреждения культуры «Красноселькупский районный краеведческий музей» на их рабочих местах.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6.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Муниципальное дошкольное образовательное учреждение  детский сад "Морошка"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, 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Будь здоров!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79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является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сохранение и укрепление здоровья сотрудников МДОУ, профилактика заболеваний и потери трудоспособности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7. Муниципальное учреждение культуры «Районный Дом ремесел»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, 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Начни с себя! Живи здоровым!»,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11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Основной целью внедрения корпоративной программы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является сохранение и укрепление здоровья сотрудников МУК «РДР» путем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сотрудников.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8.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МБУ ДО «Красноселькупская районная спортивная школа»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Корпоративная программа «Повышение физической активности работников муниципального бюджетного учреждения дополнительного образования «Красноселькупская районная спортивная школа»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21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Основная цель корпоративной программы является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 сохранение и укрепление здоровья сотрудников путем формирования в коллективе установки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9.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Управление по труду и социальной защите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Спорт - норма жизни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13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Основная цель корпоративной программы является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 сохранение и укрепление здоровья сотрудников учреждения и профилактика заболеваний, факторами риска которых являются низкая физическая активность через привлечение сотрудников к занятиям спортом (посещение КСК)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10.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Государственное бюджетное учреждение Ямало-Ненецкого автономного округа «Центр социального обслуживания населения «Милосердие» в муниципальном образовании Красноселькупский район»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н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  <w:u w:val="none"/>
        </w:rPr>
        <w:t xml:space="preserve">азвание программы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 «Корпоративная программа сохранения и укрепления здоровья сотрудников путём привлечения их к участию в спортивных мероприятиях «Спорт - норма жизни»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</w:rPr>
        <w:t xml:space="preserve">численность работников 60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Основной целью корпоративной программы является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u w:val="none"/>
          <w:vertAlign w:val="baseline"/>
        </w:rPr>
        <w:t xml:space="preserve">достижение высоких результатов в рабочей деятельности при помощи вовлечения сотрудников учреждения в различные спортивные мероприятия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32"/>
        </w:rPr>
        <w:t xml:space="preserve">Выводы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32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терри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тории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Красноселькупского района реа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лизуется комплекс мероприятий, направленных на формирование здорового образа жизни, борьбу с неинфекционными заболева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ями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и факторами риска их развития.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Однако на сегодняшний день,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 смотря на реализуемый комплекс мероп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риятий, остается необходимость формирования системы непрерывного образования граждан по проблемам здорового образа жизни, в том числе здорового питания, отказа от вредных привычек.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ab/>
        <w:t xml:space="preserve">Основные мероп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риятия реализуются в рамках МП «Развитие физической культуры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и спорта»,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«Энергоэффективность и развитие энергетики. Обеспечение населения качественными жилищно-коммунальными услугами»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«Развитие образования».</w:t>
      </w:r>
      <w:r>
        <w:rPr>
          <w:rFonts w:ascii="Liberation Sans" w:hAnsi="Liberation Sans" w:eastAsia="Liberation Sans" w:cs="Liberation Sans"/>
          <w:color w:val="000000" w:themeColor="text1"/>
          <w:highlight w:val="none"/>
        </w:rPr>
      </w:r>
      <w:r/>
    </w:p>
    <w:p>
      <w:pPr>
        <w:pStyle w:val="993"/>
        <w:ind w:firstLine="709"/>
        <w:jc w:val="both"/>
        <w:spacing w:after="0" w:line="240" w:lineRule="auto"/>
        <w:shd w:val="clear" w:color="auto" w:fill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Особое значение имеет форми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рование здорового образа жизни у детей, подростков и молодежи, что обусловлено большой распространенностью среди них курения, а также высокой част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отой выявления нерационального питания, избыточной массы тела и ожирения, низкой физической активности.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Большое внимание уделено созданию безопасных и комфортных общественных территорий и пространств, трансляции опыта по внедрению корпоративных программ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учреждениях и предприятиях района, реализация которых благотворно влияет на психоэм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оциональное и физическое состояние сотрудников, обеспечивает безопасные условия труда. 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 постоянной основе проводится активное информирование населения о факторах риска дл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я здоровья и формирование мотивации к ведению ЗОЖ в СМИ (сеть «Интернет», печатные издания, видеосюжеты). </w:t>
      </w:r>
      <w:r>
        <w:rPr>
          <w:rFonts w:ascii="Liberation Sans" w:hAnsi="Liberation Sans" w:cs="Liberation Sans"/>
          <w:color w:val="000000" w:themeColor="text1"/>
          <w:highlight w:val="none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Основной целью развития торговли является бесперебойное обеспечение потребителей Красноселькупского района широким ассортиментом качественных товаров по доступным ценам.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предприятиях торговли применяются прогрессивные методы торговли: предоставление беспроцентных кредитов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покупку товаров длительного пользования и технически сложного ассортимента, поставка товаров по предварительным заявкам покупателей. Во всех предприятиях торговли оплата товара осуществляется с использованием пластиковых карт.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 2015 года на территории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 начал свою реализацию региональный проект «Забота». В данном проекте участвует 13 субъектов предпринимательской деятельности, которые предоставляют социально незащищённым группам населения скидки от 3 % 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20 % на товары народного потребления. При этом, в трех магазинах, участвующих в проекте (2 магазина в с. Красноселькуп, 1 магазин в с. Толька) организованы и успешно функционируют полки здорового питания.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Ежегодно организуются и проводятся пропагандистские  и массовые мероприятия, направленных на формирование здорового образа жизни с участием более 3 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00 ч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еловек.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Несмотря на проводимую профилактическую работу, актуальными остаются следующие проблемы: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слабая мо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тивация населения к ведению здорового образа жизни, низкая ответственность за свое здоровье;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yellow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высокий уровень распространённости факторов ри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ска развития неинфекционных заболеваний и болезней системы кровообращения среди населения;</w:t>
      </w:r>
      <w:r>
        <w:rPr>
          <w:rFonts w:ascii="Liberation Sans" w:hAnsi="Liberation Sans" w:cs="Liberation Sans"/>
          <w:color w:val="000000" w:themeColor="text1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распространённость среди детей и молодежи «вредных» привычек (курение, нерациональное питание, низкая физическая активность);</w:t>
      </w:r>
      <w:r>
        <w:rPr>
          <w:rFonts w:ascii="Liberation Sans" w:hAnsi="Liberation Sans" w:cs="Liberation Sans"/>
          <w:color w:val="000000" w:themeColor="text1"/>
          <w:highlight w:val="white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сложная транспортная схема по доставке продуктов питания (отсутствуют автомобильная и железная дорога);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highlight w:val="yellow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5)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недостаточная заинтересованность работодателей в сох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ранении здоровья своих работников.</w:t>
      </w:r>
      <w:r>
        <w:rPr>
          <w:rFonts w:ascii="Liberation Sans" w:hAnsi="Liberation Sans" w:cs="Liberation Sans"/>
          <w:color w:val="000000" w:themeColor="text1"/>
          <w:highlight w:val="yellow"/>
        </w:rPr>
      </w:r>
      <w:r/>
    </w:p>
    <w:p>
      <w:pPr>
        <w:pStyle w:val="1004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Таким образом, для кардинального изменения существующих показателей смертности 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заболеваемости населения, необходимо внедрить на территории Красноселькупского района комплексную программу укрепление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общественного здоровья с целью усиления процессов межведомственного многоуровневого взаимодействия, проведения активной информационно-коммуникационной кампании о факторах риска для здоровья, в том числе у подрастающего поколения, формирования моти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вации к ведению ЗОЖ у населения.</w:t>
      </w:r>
      <w:r>
        <w:rPr>
          <w:rFonts w:ascii="Liberation Sans" w:hAnsi="Liberation Sans" w:cs="Liberation Sans"/>
          <w:color w:val="000000" w:themeColor="text1"/>
          <w:sz w:val="28"/>
        </w:rPr>
      </w:r>
      <w:r/>
    </w:p>
    <w:p>
      <w:pPr>
        <w:pStyle w:val="96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lang w:val="en-US"/>
        </w:rPr>
        <w:t xml:space="preserve">Раздел II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I.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Цель, целевые показатели и сроки реализации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комплексной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70"/>
        <w:ind w:firstLine="708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Цель комплексной программы: У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крепление общественного здоровья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на 2024-2026 годы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на территории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муниципального округа Крас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Сроки реализации комплексной п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рограммы – 01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января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 202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8"/>
        </w:rPr>
        <w:t xml:space="preserve">4 года по 31 декабря 2026 года.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i w:val="0"/>
          <w:i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Целевые показатели представлены в таблице 18. </w:t>
      </w:r>
      <w:r>
        <w:rPr>
          <w:rFonts w:ascii="Liberation Sans" w:hAnsi="Liberation Sans" w:cs="Liberation Sans"/>
          <w:i w:val="0"/>
          <w:iCs w:val="0"/>
          <w:sz w:val="28"/>
          <w:szCs w:val="28"/>
          <w:highlight w:val="none"/>
        </w:rPr>
      </w:r>
      <w:r/>
    </w:p>
    <w:p>
      <w:pPr>
        <w:pStyle w:val="970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Целевые показатели комплексной программы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970"/>
        <w:ind w:firstLine="708"/>
        <w:jc w:val="right"/>
        <w:rPr>
          <w:rFonts w:ascii="Liberation Sans" w:hAnsi="Liberation Sans" w:cs="Liberation Sans"/>
          <w:bCs w:val="0"/>
          <w:i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8"/>
        </w:rPr>
        <w:t xml:space="preserve">Таблица 18</w:t>
      </w:r>
      <w:r>
        <w:rPr>
          <w:i w:val="0"/>
          <w:iCs w:val="0"/>
        </w:rPr>
      </w:r>
      <w:r/>
    </w:p>
    <w:p>
      <w:pPr>
        <w:pStyle w:val="970"/>
        <w:ind w:firstLine="708"/>
        <w:jc w:val="right"/>
        <w:rPr>
          <w:rFonts w:ascii="Liberation Sans" w:hAnsi="Liberation Sans" w:cs="Liberation Sans"/>
          <w:bCs/>
          <w:i/>
          <w:sz w:val="28"/>
          <w:szCs w:val="28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</w:rPr>
      </w:r>
      <w:r/>
    </w:p>
    <w:tbl>
      <w:tblPr>
        <w:tblStyle w:val="971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1134"/>
        <w:gridCol w:w="1242"/>
        <w:gridCol w:w="1242"/>
        <w:gridCol w:w="1235"/>
        <w:gridCol w:w="1134"/>
      </w:tblGrid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Базовое значение (2022)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Базовое значение (2023)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3"/>
            <w:tcW w:w="361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Период реализации проекта, год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4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2024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2025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2026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59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Общее количество населения района, систематически занимающегося физической культурой и спортом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(чел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2950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yellow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3087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3097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4007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4017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59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76" w:lineRule="atLeast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Охват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прохождения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населением диспансеризации и профилактических осмотров для обеспечения раннего выявления заболеваний, в процентах от числа подлежащих осмотрами и диспансеризацией (%).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75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87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88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89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90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527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Обращаемость в медицинскую организацию по вопросам ЗОЖ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(чел.)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85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96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105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110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1527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Численность населения, состоящих на профилактическом и диспансерном учете у врача психиатра-нарколога (чел.)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69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69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68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3011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="276" w:lineRule="atLeast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Охват прохождения населением экспресс-тестирования на ВИЧ-инфекцию,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в процентах от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общего количества населения Красноселькупского района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(%).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tLeast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2315/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ind w:left="0" w:right="0" w:firstLine="0"/>
              <w:jc w:val="center"/>
              <w:spacing w:line="276" w:lineRule="atLeast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41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3092/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54,9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3102/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55,1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3112/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55,3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3122/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  <w:t xml:space="preserve">55,5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1527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Абсолютное число организаций, реализующих  корпоративные  программы по укреплению здоровья работников (чел.)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7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Методика расчёта показателей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970"/>
        <w:jc w:val="center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tbl>
      <w:tblPr>
        <w:tblStyle w:val="971"/>
        <w:tblW w:w="0" w:type="auto"/>
        <w:tblInd w:w="21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5959"/>
      </w:tblGrid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Общее количество населения, занимающихся спортом в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Красноселькупский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район (чел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).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Чел.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Число граждан, систематически занимающихся физической культурой и спортом, к численности населения района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 показателя)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Сводный отчет по форме федерального статистического наблюдения </w:t>
            </w:r>
            <w:hyperlink r:id="rId25" w:tooltip="https://internet.garant.ru/document/redirect/72207142/1000" w:history="1">
              <w:r>
                <w:rPr>
                  <w:rStyle w:val="984"/>
                  <w:rFonts w:ascii="Liberation Sans" w:hAnsi="Liberation Sans" w:eastAsia="Liberation Sans" w:cs="Liberation Sans"/>
                  <w:color w:val="000000" w:themeColor="text1"/>
                  <w:sz w:val="28"/>
                  <w:szCs w:val="28"/>
                  <w:u w:val="single"/>
                </w:rPr>
                <w:t xml:space="preserve">N 1-ФК</w:t>
              </w:r>
            </w:hyperlink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"Сведения о физической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 культуре и спорте"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</w:tbl>
    <w:tbl>
      <w:tblPr>
        <w:tblStyle w:val="971"/>
        <w:tblW w:w="0" w:type="auto"/>
        <w:tblInd w:w="21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298"/>
        <w:gridCol w:w="3661"/>
      </w:tblGrid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Охват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прохождения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населением диспансеризации и профилактических осмотров для обеспечения раннего выявления заболеваний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От числа подлежащих осмотрами и диспансеризациями.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Охват диспансеризацией определенных групп взрослого населения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Х=О/П*100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Охват населения прохождения диспансеризацией и профилактическими осмотрами для обеспечения раннего выявления заболеваний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Значение показателя является тем уровнем, который должен обеспечить субъект планирования в течение планового периода. Перевыполнение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Количество осмотренных при диспансеризации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Количество подлежащих диспансеризации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Кабинет медицинской профилактики КЦРБ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3. Обращаемость в медицинские организации по вопросам ЗОЖ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Чел.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Количество обращений с профилактической целью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 Х=</w:t>
            </w: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Обращаемость в медицинские организации по вопросам ЗОЖ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Значение показателя является тем уровнем, который должен обеспечить субъект планирования в течение планового периода. Перевыполнение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количество обращений с профилактической целью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Кабинет медицинской профилактики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4. Численность населения, состоящих на профилактическом и диспансерном учете у врача психиатра-нарколога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Чел.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Численность населения, состоящих на профилактическом и диспансерном учете у врача психиатра-нарколога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 Х=</w:t>
            </w: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Численность населения, состоящих на профилактическом и диспансерном учете у врача психиатра-нарколога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Значение показателя является тем уровнем, который должен обеспечить субъект планирования в течение планового периода. Перевыполнение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Численность населения, состоящих на профилактическом и диспансерном учете у врача психиатра-нарколога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Кабинет врача психиатра-нарколога: "Журнал учета диспансерных больных", форм статистического учета N 10, 11, 36, 37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Охват прохождения населением экспресс-тестирования на ВИЧ-инфекцию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для обеспечения раннего выявления заболевания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От числа подлежащих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экспресс-тестирования на ВИЧ-инфекцию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Охват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экспресс-тестированием на ВИЧ-инфекцию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определенных групп взрослого населения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Х=О/П*100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Охват прохождения населением экспресс-тестирования на ВИЧ-инфекцию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для обеспечения раннего выявления заболевания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Значение показателя является тем уровнем, который должен обеспечить субъект планирования в течение планового периода. Перевыполнение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Количество прошедших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экспресс-тестирования на ВИЧ-инфекцию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Количество подлеж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ащих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экспресс-тестирования на ВИЧ-инфекцию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(численнос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ть населения)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Кабинет медицинской профилактики КЦРБ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6. Абсолютное число организаций, реализующих корпоративные  программы по укреплению здоровья работников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Ед.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Число организаций и предприятий внедривших корпоративные программы по укреплению здоровья работников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  <w:szCs w:val="28"/>
              </w:rPr>
              <w:t xml:space="preserve">A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=О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Абсолютное число организаций, реализующих корпоративные  программы по укреплению здоровья работников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A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Значение показателя является тем уровнем, который должен обеспечить субъект планирования в течение планового периода. Перевыполнение планового значения показателя является положительной динамикой, невыполнение - отрицательной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Число организаций, реализующих корпоративные программы по укреплению здоровья работников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="276" w:lineRule="atLeast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Сводный отчет организаций, внедряющих  корпоративную программу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970"/>
        <w:ind w:left="0" w:right="0" w:firstLine="709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Раздел IV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Задачи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комплексной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 про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граммы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970"/>
        <w:ind w:left="0" w:right="0" w:firstLine="70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720"/>
        <w:jc w:val="both"/>
        <w:spacing w:after="0" w:line="57" w:lineRule="atLeast"/>
        <w:rPr>
          <w:rFonts w:ascii="Liberation Sans" w:hAnsi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Реализация мероприятий комплексной программы позволит к 2026 году достичь следующих результатов: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Увеличение доли населения, ведущего активный, здоровый образ жизни к 2026 году с 52,4% 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 54,7%.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Увеличить охват населения прохождения диспансеризацией и профилактическими осмотрами для обес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печения раннего выявления заболеваний с 75% в 2022 году к 2026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до 90%.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Увеличить обращаемость в медицинские организации по вопросам ЗОЖ с 85 человек в 2022 году к 2026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110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Снизить численность населения, состоящих на про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филактическом и диспансерном учете у врача психиатра-нарколога с 69 человек в 2022 году к 2026 году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65 человек.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ократить действие факторов риска развития неинфекционных заболеваний, являющихся основной причиной инвалид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ности и смертности, в том числе охрана здоровья граждан от воздействия окружающего табачного дыма и последствий потребления табака, снижение потребления алкоголя, а также внедрение принципов рационального питания (в том числе направленных на ликвидацию мик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ронутриентной недостаточности, сокращение потребления сахара  и соли)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 2026 году.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numPr>
          <w:ilvl w:val="0"/>
          <w:numId w:val="3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Увеличить число предприятий, организаций Красноселькупского района, внедряющих корпоративные программы по укреплению здоровья работников с 10 единиц в 2022 году 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2026 год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 до 13 единиц.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57" w:lineRule="atLeast"/>
        <w:rPr>
          <w:rFonts w:ascii="Liberation Sans" w:hAnsi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11"/>
          <w:headerReference w:type="first" r:id="rId12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10205"/>
        <w:jc w:val="lef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10205"/>
        <w:jc w:val="left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 комплексной программе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«Укрепление общественного здоровья» на 2024-2026 годы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0" w:firstLine="54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0" w:firstLine="54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0" w:firstLine="54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ПЛАН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90"/>
        <w:ind w:left="0" w:firstLine="54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мероприятий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комплексной программы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«Укрепление общественного здоровья»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на 2024-2026 годы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firstLine="54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/>
    </w:p>
    <w:p>
      <w:pPr>
        <w:ind w:firstLine="54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tbl>
      <w:tblPr>
        <w:tblStyle w:val="971"/>
        <w:tblW w:w="141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019"/>
        <w:gridCol w:w="1384"/>
        <w:gridCol w:w="2092"/>
        <w:gridCol w:w="1239"/>
        <w:gridCol w:w="1097"/>
        <w:gridCol w:w="989"/>
        <w:gridCol w:w="2786"/>
      </w:tblGrid>
      <w:tr>
        <w:trPr>
          <w:trHeight w:val="691"/>
          <w:tblHeader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ind w:left="-108" w:firstLine="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firstLine="540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Наименование мероприятия, контрольной точки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Сроки реализации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ind w:right="-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Ответственный исполнитель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right="-108" w:firstLine="540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gridSpan w:val="4"/>
            <w:tcW w:w="6111" w:type="dxa"/>
            <w:textDirection w:val="lrTb"/>
            <w:noWrap/>
          </w:tcPr>
          <w:p>
            <w:pPr>
              <w:ind w:right="-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Ресурсное обеспечение (тыс. руб.)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57"/>
          <w:tblHeader/>
        </w:trPr>
        <w:tc>
          <w:tcPr>
            <w:tcW w:w="567" w:type="dxa"/>
            <w:vMerge w:val="continue"/>
            <w:textDirection w:val="lrTb"/>
            <w:noWrap/>
          </w:tcPr>
          <w:p>
            <w:pPr>
              <w:ind w:left="-108" w:firstLine="108"/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4019" w:type="dxa"/>
            <w:vMerge w:val="continue"/>
            <w:textDirection w:val="lrTb"/>
            <w:noWrap/>
          </w:tcPr>
          <w:p>
            <w:pPr>
              <w:ind w:firstLine="540"/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2092" w:type="dxa"/>
            <w:vMerge w:val="continue"/>
            <w:textDirection w:val="lrTb"/>
            <w:noWrap/>
          </w:tcPr>
          <w:p>
            <w:pPr>
              <w:ind w:right="-108"/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ind w:right="-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ind w:right="-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ind w:right="-10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Источник финансирования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94"/>
          <w:tblHeader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gridSpan w:val="4"/>
            <w:tcW w:w="61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7"/>
            <w:tcW w:w="13606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Мероприятия, направленные на профилактику заболеваний, формирование здорового образа жизни и сокращение потребления алкоголя, отказ от табакокурения, поддержание психологического здоровья на рабочем месте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Всемирный день борьбы с раком.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вышение уровня информированности граждан в вопросах профилактики онкологических заболеваний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 ф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евраль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Внедрение корпоративных программ по укреплению здоровья работников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охват и увеличение числа предприятий, организаций Красноселькупского района, внедряющих корпоративные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модельные программы по укреплению здоровья работнико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970"/>
              <w:jc w:val="lef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Организации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 мотивационного консультирования по отказу от алкоголя, наркотиков, снижению артериального давления, массы тела, холестерина, повышению физической активности во всех без исключения выявленных факторах риска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framePr w:w="14957" w:h="9182" w:wrap="none" w:vAnchor="page" w:hAnchor="page" w:x="951" w:y="1752"/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информированности населения об основных факторах риска развития хронических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неинфекционных заболеваний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, а также о существующих возможностях для их диагностики и коррекции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tabs>
                <w:tab w:val="left" w:pos="942" w:leader="none"/>
                <w:tab w:val="center" w:pos="117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tabs>
                <w:tab w:val="left" w:pos="942" w:leader="none"/>
                <w:tab w:val="center" w:pos="1173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1.4.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Мероприятия, приуроченные ко Дню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онкобезопасности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овышение уровня информированности граждан в вопросах профилактики онкологических заболеваний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 ф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евраль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08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1.5.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Социально-профилактическая массовая акция, приуроченная Дню сердца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мероприятий, пропагандирующих ЗОЖ, вовлечение населения к активному образу жизни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ind w:hanging="97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ind w:hanging="97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сентябрь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84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1.6.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социально-профилактических массовых акций «СТОП, инсульт!»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мероприятий, пропагандирующих ЗОЖ, вовлечение населения к активному образу жизни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ind w:firstLine="45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октябрь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66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1.7.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Профилактические мероприятия, приуроченные к памятной дате «Всемирный День борьбы со СПИДом»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мероприятий, пропагандирующих ЗОЖ, вовлечение населения к активному образу жизни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66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1.8.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pStyle w:val="970"/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Проведение медицинских осмотров и диспансеризации населения и обучающихся</w:t>
            </w: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 в образовательных и дошкольных учреждениях</w:t>
            </w:r>
            <w:r>
              <w:rPr>
                <w:rFonts w:ascii="Liberation Sans" w:hAnsi="Liberation Sans" w:cs="Liberation Sans"/>
                <w:sz w:val="26"/>
                <w:szCs w:val="26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1.9.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Определение календаря массовых мероприятий на территории района, в дни проведения которых не допускается розничная продажа алкогольной продукции на основании нормативно-правовых актов ОМСУ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framePr w:w="14957" w:h="9163" w:wrap="none" w:vAnchor="page" w:hAnchor="page" w:x="930" w:y="1768"/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мероприятий, пропагандирующих ЗОЖ, вовлечени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 населения к активному образу жизни и снижение численности населения, состоящих на профилактическом и диспансерном учете у врача психиатра-нарколога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Отдел торговли и защиты прав потребителей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1.10.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мероприятий по совершенствованию организации школьного питания, формированию культуры здорового питания обучающихся и воспитанников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организация школьного питания, формирование культуры здорового питания обучающихся и воспитанников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38329,0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38445,0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Федеральный, региональный, муниципальные бюджеты/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образования»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1.11.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мероприятия по организации отдыха и оздоровлению детей и молодёжи. Отдых и оздоровление детей и молодежи за пределами  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организация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 отдыха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и оздоровление детей и молодежи за пределами  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4346,0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4346,0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4346,0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Постановление Администрации Красноселькупского района № 40-П от 02.12.2021 года «Об утверждении Порядка оздоровления детей, постоянно проживающих на территории Красноселькупского района»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1.12.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 в общеобразовательных учреждениях района цикла лекций по вопросам сохранения здоровья и пропаганды здорового образа жизни среди обучающихся и их родителей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framePr w:w="14947" w:h="9235" w:wrap="none" w:vAnchor="page" w:hAnchor="page" w:x="955" w:y="1752"/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грамотности детей и подростков и их родителей в вопросах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1.13.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33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Проведение с родителями (законными представителями) мероприятий, направленных на формирование культуры безопасного образа жизни детей дошкольного возраста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33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7"/>
            <w:tcW w:w="13606" w:type="dxa"/>
            <w:vMerge w:val="restart"/>
            <w:textDirection w:val="lrTb"/>
            <w:noWrap/>
          </w:tcPr>
          <w:p>
            <w:pPr>
              <w:ind w:firstLine="460"/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Мероприятия, направленные на формирование регулярной двигательной активности через занятия физической культурой и спортом, социально значимые акции,</w:t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 (проведение культурно-массовых, спортивных, образовательных мероприятий)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Проведение дней «Открытых дверей» в учреждении спортивной направленности для учащихся и подростков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66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Спартакиада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трудовых коллективов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307,8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307,8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307,8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«Развитие физической культуры и спорта»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Фестиваль ВФСК «ГТО»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2.4.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Массовая лыжная гонка «Красноселькупская лыжня»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март-апрель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7,6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7,6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7,6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2.5.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Спортивно-массовые мероприятия, посвященные «Всероссийскому Олимпийскому дню»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июнь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30,4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30,4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30,4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2.6.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Спортивно-массовые мероприятия, посвященные «Дню России»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июнь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38,0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2.7.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Спортивно-массовые мероприятия, посвященные «Дню молодежи»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июнь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2.8.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Спортивно-массовые мероприятия, посвященные «Всероссийскому дню физкультурника»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август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857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2.9.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Спортивно-массовые мероприятия, посвященные «Дню физической культуры и спорта в ЯНАО»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сентябрь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15,2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МП «Развитие физической культуры и спорта»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2.10.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Проект «Гимнастика в кармане»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организация и проведение в трудовых коллективах мероприятий по мотивированию граждан к ведению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2.11.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Акция «На работу на велосипеде»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Акция «10000 шагов к жизни»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Результат: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течении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35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2.13.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Вовлечение подростков, молодежи в волонтерские объединения по пропаганде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привлечение добровольцев для обеспечения помощи в профилактике и прекращении курения, алкоголизма и наркозависимости среди населения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2.14.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shd w:val="clear" w:color="ffffff" w:fill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Встречи с населением, ведущим традиционный образ жизни, в целях реализации прав и гарантий коренных малочисленных народов Севера, предоставления мер социальной поддержки, а также в рамках традиционных праздников коренного населения (День оленеводов, День р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ыбака, Международный день коренных народов мира, День народного единства)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997"/>
              <w:ind w:firstLine="0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framePr w:w="14957" w:h="9346" w:wrap="none" w:vAnchor="page" w:hAnchor="page" w:x="951" w:y="1752"/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whit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увеличение количества населения из числа коренных малочисленных народов Севера, ведущего традиционный образ жизни на территории Красноселькупского района, участвующего в мероприят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иях, пропагандирующих ЗОЖ; вовлечение населения к активному образу жизни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тдел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2.15.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shd w:val="clear" w:color="ffffff" w:fill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Проведение спортивных мероприятий (веселые старты, мини-футбол,  «Президентские состязания», «Президентские спортивные игры», «Рёв тундры» и др.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hd w:val="clear" w:color="ffffff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31,0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31,0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муниципальный/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муниципальная программа "Безопасный район"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2.16.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0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Функционирование школьных спортивных клубов, спортивных лиг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hd w:val="clear" w:color="ffffff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0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hd w:val="clear" w:color="ffffff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2.18.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ind w:left="0" w:right="0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Участие в ежегодных конкурсах и проектах Российского движения школьников, направленных на популяризацию детского туризма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shd w:val="clear" w:color="ffffff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2.19.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Спортивные мероприятия, посвященные Дню Отца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 и 3 квартал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7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2.20.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Проведение Дней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 здоровья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right="33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  <w:highlight w:val="none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увеличение количества населения, систематически занимающегося физической культурой и спортом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ind w:left="0" w:right="33" w:firstLine="0"/>
              <w:spacing w:before="0" w:after="0"/>
              <w:shd w:val="clear" w:color="ffffff" w:fill="ffffff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/>
          </w:tcPr>
          <w:p>
            <w:pPr>
              <w:jc w:val="center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99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23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109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989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8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фин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7"/>
            <w:tcW w:w="1360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Аналитическая работа, разработка перспективных направлений работы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Регулярный анализ показателей численности населения, прошедшего диспансеризацию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6"/>
            <w:tcW w:w="958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ежеквартально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ind w:firstLine="34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3.2.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Формирование и анализ показателя: общий охват населения мероприятиями, направленными на формирование здорового образа жизни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6"/>
            <w:tcW w:w="958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ежеквартально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3.3.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Учет числа организаций, реализующих корпоративные модульные программы по укреплению зд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оровья работников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6"/>
            <w:tcW w:w="958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ежеквартально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Мониторинг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основных показателей комплексной программы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«Укрепление общественного здоровья»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на 2024-2026 годы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gridSpan w:val="6"/>
            <w:tcW w:w="958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401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Корректировка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основных показателей комплексной программы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«Укрепление общественного здоровья» 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на 2024-2026 годы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gridSpan w:val="6"/>
            <w:tcW w:w="958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ежегодно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68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gridSpan w:val="7"/>
            <w:tcW w:w="1360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 Информационно-пропагандистская деятельность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68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4.1.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Формирование медиаконтента по ЗОЖ на территории Красноселькупского района (участие в тематических передачах «Альянс», онлайн вещаниях и т.д.)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информированности населения о рисках поведенческого фактора, о способах его преодоления и ф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ормирование в общественном сознании установок на систематическое занятие физической культурой и спортом, приобщение к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ind w:firstLine="142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январь,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ind w:firstLine="142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51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4.2.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Разработка и распространение информационных материалов (буклеты, плакаты, памятки и т.п.) о принципах здорового образа жизни, профилактике хронических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неинфекционных заболеваний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и факторов риска их развития.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информированности населения о рисках поведенческого фактора, о способах его преодоления и формирование в общественном сознании установок на систематическое занятие физической культурой и спортом, приобщение к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тдел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ind w:firstLine="2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ind w:firstLine="2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ind w:firstLine="28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078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4.3.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Информирование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  работе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интернет-портала (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yamalcmp.ru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) и официального интернет-сообщества «Ямал – территория здоровья!» во всех социальных сетях «ВКонтакте», «Одноклассники», «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Telegram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информированности населения о рисках поведенческого фактора, о способах его преодоления и формирование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 в общественном сознании установок на систематическое занятие физической культурой и спортом, приобщение к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ежегодно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по 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4.4.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Размещение в медицинских организациях информационных стендов с информацией о возможности пройти диспансеризацию, профилактические осмотры,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кардиоскрининг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, скрининг на наличие факторов риска развития инсульта с указанием кабинетов, расписания приема и други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х необходимых условий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увеличение охвата населения прохождениями диспансеризацией и профилактическими осмотрами для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обеспечения раннего выявления заболеваний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ГБУЗ ЯНАО «Красноселькупская центральная районная больница»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81"/>
        </w:trPr>
        <w:tc>
          <w:tcPr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4.5.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01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Освещение реализации мероприятий плана в социальных сетях, на официальных сайтах учреждений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4"/>
                <w:szCs w:val="24"/>
              </w:rPr>
              <w:t xml:space="preserve">Результат: 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повышение информированности населе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ния о рисках поведенческого фактора, о способах его преодоления и формирование в общественном сознании установок на систематическое занятие физической культурой и спортом, приобщение к ЗОЖ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3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в течение года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yellow"/>
              </w:rPr>
            </w:r>
            <w:r/>
          </w:p>
        </w:tc>
        <w:tc>
          <w:tcPr>
            <w:tcW w:w="2092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Организации Красноселькупского района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23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98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7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</w:rPr>
              <w:t xml:space="preserve">финансирование не требуется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ind w:left="10205"/>
        <w:jc w:val="center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1701" w:bottom="1134" w:left="85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contextualSpacing w:val="0"/>
      <w:jc w:val="center"/>
      <w:widowControl w:val="off"/>
      <w:suppressLineNumbers w:val="0"/>
    </w:pPr>
    <w:fldSimple w:instr="PAGE \* MERGEFORMAT">
      <w:r>
        <w:t xml:space="preserve">1</w:t>
      </w:r>
    </w:fldSimple>
    <w:r/>
    <w:r/>
  </w:p>
  <w:p>
    <w:pPr>
      <w:pStyle w:val="8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contextualSpacing w:val="0"/>
      <w:jc w:val="center"/>
      <w:widowControl w:val="off"/>
      <w:rPr>
        <w:rFonts w:ascii="Liberation Sans" w:hAnsi="Liberation Sans" w:cs="Liberation Sans"/>
        <w:sz w:val="24"/>
        <w:szCs w:val="24"/>
      </w:rPr>
      <w:suppressLineNumbers w:val="0"/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81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center"/>
    </w:pPr>
    <w:r/>
    <w:r/>
  </w:p>
  <w:p>
    <w:pPr>
      <w:pStyle w:val="8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 w:val="0"/>
        <w:i w:val="0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/>
      <w:rPr>
        <w:rFonts w:hint="default" w:ascii="Symbol" w:hAnsi="Symbol" w:eastAsia="Symbol" w:cs="Symbol"/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2">
    <w:name w:val="Heading 1"/>
    <w:basedOn w:val="964"/>
    <w:next w:val="964"/>
    <w:link w:val="7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3">
    <w:name w:val="Heading 1 Char"/>
    <w:basedOn w:val="967"/>
    <w:link w:val="792"/>
    <w:uiPriority w:val="9"/>
    <w:rPr>
      <w:rFonts w:ascii="Arial" w:hAnsi="Arial" w:eastAsia="Arial" w:cs="Arial"/>
      <w:sz w:val="40"/>
      <w:szCs w:val="40"/>
    </w:rPr>
  </w:style>
  <w:style w:type="character" w:styleId="794">
    <w:name w:val="Heading 2 Char"/>
    <w:basedOn w:val="967"/>
    <w:link w:val="965"/>
    <w:uiPriority w:val="9"/>
    <w:rPr>
      <w:rFonts w:ascii="Arial" w:hAnsi="Arial" w:eastAsia="Arial" w:cs="Arial"/>
      <w:sz w:val="34"/>
    </w:rPr>
  </w:style>
  <w:style w:type="character" w:styleId="795">
    <w:name w:val="Heading 3 Char"/>
    <w:basedOn w:val="967"/>
    <w:link w:val="966"/>
    <w:uiPriority w:val="9"/>
    <w:rPr>
      <w:rFonts w:ascii="Arial" w:hAnsi="Arial" w:eastAsia="Arial" w:cs="Arial"/>
      <w:sz w:val="30"/>
      <w:szCs w:val="30"/>
    </w:rPr>
  </w:style>
  <w:style w:type="paragraph" w:styleId="796">
    <w:name w:val="Heading 4"/>
    <w:basedOn w:val="964"/>
    <w:next w:val="964"/>
    <w:link w:val="7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7">
    <w:name w:val="Heading 4 Char"/>
    <w:basedOn w:val="967"/>
    <w:link w:val="796"/>
    <w:uiPriority w:val="9"/>
    <w:rPr>
      <w:rFonts w:ascii="Arial" w:hAnsi="Arial" w:eastAsia="Arial" w:cs="Arial"/>
      <w:b/>
      <w:bCs/>
      <w:sz w:val="26"/>
      <w:szCs w:val="26"/>
    </w:rPr>
  </w:style>
  <w:style w:type="paragraph" w:styleId="798">
    <w:name w:val="Heading 5"/>
    <w:basedOn w:val="964"/>
    <w:next w:val="964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9">
    <w:name w:val="Heading 5 Char"/>
    <w:basedOn w:val="967"/>
    <w:link w:val="798"/>
    <w:uiPriority w:val="9"/>
    <w:rPr>
      <w:rFonts w:ascii="Arial" w:hAnsi="Arial" w:eastAsia="Arial" w:cs="Arial"/>
      <w:b/>
      <w:bCs/>
      <w:sz w:val="24"/>
      <w:szCs w:val="24"/>
    </w:rPr>
  </w:style>
  <w:style w:type="paragraph" w:styleId="800">
    <w:name w:val="Heading 6"/>
    <w:basedOn w:val="964"/>
    <w:next w:val="964"/>
    <w:link w:val="8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1">
    <w:name w:val="Heading 6 Char"/>
    <w:basedOn w:val="967"/>
    <w:link w:val="800"/>
    <w:uiPriority w:val="9"/>
    <w:rPr>
      <w:rFonts w:ascii="Arial" w:hAnsi="Arial" w:eastAsia="Arial" w:cs="Arial"/>
      <w:b/>
      <w:bCs/>
      <w:sz w:val="22"/>
      <w:szCs w:val="22"/>
    </w:rPr>
  </w:style>
  <w:style w:type="paragraph" w:styleId="802">
    <w:name w:val="Heading 7"/>
    <w:basedOn w:val="964"/>
    <w:next w:val="964"/>
    <w:link w:val="8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3">
    <w:name w:val="Heading 7 Char"/>
    <w:basedOn w:val="967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4">
    <w:name w:val="Heading 8"/>
    <w:basedOn w:val="964"/>
    <w:next w:val="964"/>
    <w:link w:val="8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5">
    <w:name w:val="Heading 8 Char"/>
    <w:basedOn w:val="967"/>
    <w:link w:val="804"/>
    <w:uiPriority w:val="9"/>
    <w:rPr>
      <w:rFonts w:ascii="Arial" w:hAnsi="Arial" w:eastAsia="Arial" w:cs="Arial"/>
      <w:i/>
      <w:iCs/>
      <w:sz w:val="22"/>
      <w:szCs w:val="22"/>
    </w:rPr>
  </w:style>
  <w:style w:type="paragraph" w:styleId="806">
    <w:name w:val="Heading 9"/>
    <w:basedOn w:val="964"/>
    <w:next w:val="964"/>
    <w:link w:val="8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>
    <w:name w:val="Heading 9 Char"/>
    <w:basedOn w:val="967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808">
    <w:name w:val="Title"/>
    <w:basedOn w:val="964"/>
    <w:next w:val="964"/>
    <w:link w:val="8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9">
    <w:name w:val="Title Char"/>
    <w:basedOn w:val="967"/>
    <w:link w:val="808"/>
    <w:uiPriority w:val="10"/>
    <w:rPr>
      <w:sz w:val="48"/>
      <w:szCs w:val="48"/>
    </w:rPr>
  </w:style>
  <w:style w:type="paragraph" w:styleId="810">
    <w:name w:val="Subtitle"/>
    <w:basedOn w:val="964"/>
    <w:next w:val="964"/>
    <w:link w:val="811"/>
    <w:uiPriority w:val="11"/>
    <w:qFormat/>
    <w:pPr>
      <w:spacing w:before="200" w:after="200"/>
    </w:pPr>
    <w:rPr>
      <w:sz w:val="24"/>
      <w:szCs w:val="24"/>
    </w:rPr>
  </w:style>
  <w:style w:type="character" w:styleId="811">
    <w:name w:val="Subtitle Char"/>
    <w:basedOn w:val="967"/>
    <w:link w:val="810"/>
    <w:uiPriority w:val="11"/>
    <w:rPr>
      <w:sz w:val="24"/>
      <w:szCs w:val="24"/>
    </w:rPr>
  </w:style>
  <w:style w:type="paragraph" w:styleId="812">
    <w:name w:val="Quote"/>
    <w:basedOn w:val="964"/>
    <w:next w:val="964"/>
    <w:link w:val="813"/>
    <w:uiPriority w:val="29"/>
    <w:qFormat/>
    <w:pPr>
      <w:ind w:left="720" w:right="720"/>
    </w:pPr>
    <w:rPr>
      <w:i/>
    </w:rPr>
  </w:style>
  <w:style w:type="character" w:styleId="813">
    <w:name w:val="Quote Char"/>
    <w:link w:val="812"/>
    <w:uiPriority w:val="29"/>
    <w:rPr>
      <w:i/>
    </w:rPr>
  </w:style>
  <w:style w:type="paragraph" w:styleId="814">
    <w:name w:val="Intense Quote"/>
    <w:basedOn w:val="964"/>
    <w:next w:val="964"/>
    <w:link w:val="8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>
    <w:name w:val="Intense Quote Char"/>
    <w:link w:val="814"/>
    <w:uiPriority w:val="30"/>
    <w:rPr>
      <w:i/>
    </w:rPr>
  </w:style>
  <w:style w:type="paragraph" w:styleId="816">
    <w:name w:val="Header"/>
    <w:basedOn w:val="964"/>
    <w:link w:val="8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7">
    <w:name w:val="Header Char"/>
    <w:basedOn w:val="967"/>
    <w:link w:val="816"/>
    <w:uiPriority w:val="99"/>
  </w:style>
  <w:style w:type="paragraph" w:styleId="818">
    <w:name w:val="Footer"/>
    <w:basedOn w:val="964"/>
    <w:link w:val="8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9">
    <w:name w:val="Footer Char"/>
    <w:basedOn w:val="967"/>
    <w:link w:val="818"/>
    <w:uiPriority w:val="99"/>
  </w:style>
  <w:style w:type="paragraph" w:styleId="820">
    <w:name w:val="Caption"/>
    <w:basedOn w:val="964"/>
    <w:next w:val="9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1">
    <w:name w:val="Caption Char"/>
    <w:basedOn w:val="820"/>
    <w:link w:val="818"/>
    <w:uiPriority w:val="99"/>
  </w:style>
  <w:style w:type="table" w:styleId="822">
    <w:name w:val="Table Grid Light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>
    <w:name w:val="Plain Table 1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2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>
    <w:name w:val="Plain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>
    <w:name w:val="Plain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Plain Table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>
    <w:name w:val="Grid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>
    <w:name w:val="Grid Table 4 - Accent 1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1">
    <w:name w:val="Grid Table 4 - Accent 2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Grid Table 4 - Accent 3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3">
    <w:name w:val="Grid Table 4 - Accent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Grid Table 4 - Accent 5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5">
    <w:name w:val="Grid Table 4 - Accent 6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6">
    <w:name w:val="Grid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7">
    <w:name w:val="Grid Table 5 Dark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9">
    <w:name w:val="Grid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0">
    <w:name w:val="Grid Table 5 Dark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2">
    <w:name w:val="Grid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3">
    <w:name w:val="Grid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4">
    <w:name w:val="Grid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5">
    <w:name w:val="Grid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6">
    <w:name w:val="Grid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7">
    <w:name w:val="Grid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8">
    <w:name w:val="Grid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9">
    <w:name w:val="Grid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0">
    <w:name w:val="Grid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5">
    <w:name w:val="List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6">
    <w:name w:val="List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7">
    <w:name w:val="List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8">
    <w:name w:val="List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9">
    <w:name w:val="List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0">
    <w:name w:val="List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1">
    <w:name w:val="List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3">
    <w:name w:val="List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4">
    <w:name w:val="List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5">
    <w:name w:val="List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6">
    <w:name w:val="List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7">
    <w:name w:val="List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8">
    <w:name w:val="List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9">
    <w:name w:val="List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0">
    <w:name w:val="List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1">
    <w:name w:val="List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2">
    <w:name w:val="List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3">
    <w:name w:val="List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4">
    <w:name w:val="List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5">
    <w:name w:val="List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6">
    <w:name w:val="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7">
    <w:name w:val="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8">
    <w:name w:val="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9">
    <w:name w:val="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0">
    <w:name w:val="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1">
    <w:name w:val="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2">
    <w:name w:val="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3">
    <w:name w:val="Bordered &amp; 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4">
    <w:name w:val="Bordered &amp; 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5">
    <w:name w:val="Bordered &amp; 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6">
    <w:name w:val="Bordered &amp; 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7">
    <w:name w:val="Bordered &amp; 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8">
    <w:name w:val="Bordered &amp; 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9">
    <w:name w:val="Bordered &amp; 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0">
    <w:name w:val="Bordered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1">
    <w:name w:val="Bordered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2">
    <w:name w:val="Bordered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3">
    <w:name w:val="Bordered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4">
    <w:name w:val="Bordered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5">
    <w:name w:val="Bordered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6">
    <w:name w:val="Bordered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7">
    <w:name w:val="footnote text"/>
    <w:basedOn w:val="964"/>
    <w:link w:val="948"/>
    <w:uiPriority w:val="99"/>
    <w:semiHidden/>
    <w:unhideWhenUsed/>
    <w:pPr>
      <w:spacing w:after="40" w:line="240" w:lineRule="auto"/>
    </w:pPr>
    <w:rPr>
      <w:sz w:val="18"/>
    </w:rPr>
  </w:style>
  <w:style w:type="character" w:styleId="948">
    <w:name w:val="Footnote Text Char"/>
    <w:link w:val="947"/>
    <w:uiPriority w:val="99"/>
    <w:rPr>
      <w:sz w:val="18"/>
    </w:rPr>
  </w:style>
  <w:style w:type="character" w:styleId="949">
    <w:name w:val="footnote reference"/>
    <w:basedOn w:val="967"/>
    <w:uiPriority w:val="99"/>
    <w:unhideWhenUsed/>
    <w:rPr>
      <w:vertAlign w:val="superscript"/>
    </w:rPr>
  </w:style>
  <w:style w:type="paragraph" w:styleId="950">
    <w:name w:val="endnote text"/>
    <w:basedOn w:val="964"/>
    <w:link w:val="951"/>
    <w:uiPriority w:val="99"/>
    <w:semiHidden/>
    <w:unhideWhenUsed/>
    <w:pPr>
      <w:spacing w:after="0" w:line="240" w:lineRule="auto"/>
    </w:pPr>
    <w:rPr>
      <w:sz w:val="20"/>
    </w:rPr>
  </w:style>
  <w:style w:type="character" w:styleId="951">
    <w:name w:val="Endnote Text Char"/>
    <w:link w:val="950"/>
    <w:uiPriority w:val="99"/>
    <w:rPr>
      <w:sz w:val="20"/>
    </w:rPr>
  </w:style>
  <w:style w:type="character" w:styleId="952">
    <w:name w:val="endnote reference"/>
    <w:basedOn w:val="967"/>
    <w:uiPriority w:val="99"/>
    <w:semiHidden/>
    <w:unhideWhenUsed/>
    <w:rPr>
      <w:vertAlign w:val="superscript"/>
    </w:rPr>
  </w:style>
  <w:style w:type="paragraph" w:styleId="953">
    <w:name w:val="toc 1"/>
    <w:basedOn w:val="964"/>
    <w:next w:val="964"/>
    <w:uiPriority w:val="39"/>
    <w:unhideWhenUsed/>
    <w:pPr>
      <w:ind w:left="0" w:right="0" w:firstLine="0"/>
      <w:spacing w:after="57"/>
    </w:pPr>
  </w:style>
  <w:style w:type="paragraph" w:styleId="954">
    <w:name w:val="toc 2"/>
    <w:basedOn w:val="964"/>
    <w:next w:val="964"/>
    <w:uiPriority w:val="39"/>
    <w:unhideWhenUsed/>
    <w:pPr>
      <w:ind w:left="283" w:right="0" w:firstLine="0"/>
      <w:spacing w:after="57"/>
    </w:pPr>
  </w:style>
  <w:style w:type="paragraph" w:styleId="955">
    <w:name w:val="toc 3"/>
    <w:basedOn w:val="964"/>
    <w:next w:val="964"/>
    <w:uiPriority w:val="39"/>
    <w:unhideWhenUsed/>
    <w:pPr>
      <w:ind w:left="567" w:right="0" w:firstLine="0"/>
      <w:spacing w:after="57"/>
    </w:pPr>
  </w:style>
  <w:style w:type="paragraph" w:styleId="956">
    <w:name w:val="toc 4"/>
    <w:basedOn w:val="964"/>
    <w:next w:val="964"/>
    <w:uiPriority w:val="39"/>
    <w:unhideWhenUsed/>
    <w:pPr>
      <w:ind w:left="850" w:right="0" w:firstLine="0"/>
      <w:spacing w:after="57"/>
    </w:pPr>
  </w:style>
  <w:style w:type="paragraph" w:styleId="957">
    <w:name w:val="toc 5"/>
    <w:basedOn w:val="964"/>
    <w:next w:val="964"/>
    <w:uiPriority w:val="39"/>
    <w:unhideWhenUsed/>
    <w:pPr>
      <w:ind w:left="1134" w:right="0" w:firstLine="0"/>
      <w:spacing w:after="57"/>
    </w:pPr>
  </w:style>
  <w:style w:type="paragraph" w:styleId="958">
    <w:name w:val="toc 6"/>
    <w:basedOn w:val="964"/>
    <w:next w:val="964"/>
    <w:uiPriority w:val="39"/>
    <w:unhideWhenUsed/>
    <w:pPr>
      <w:ind w:left="1417" w:right="0" w:firstLine="0"/>
      <w:spacing w:after="57"/>
    </w:pPr>
  </w:style>
  <w:style w:type="paragraph" w:styleId="959">
    <w:name w:val="toc 7"/>
    <w:basedOn w:val="964"/>
    <w:next w:val="964"/>
    <w:uiPriority w:val="39"/>
    <w:unhideWhenUsed/>
    <w:pPr>
      <w:ind w:left="1701" w:right="0" w:firstLine="0"/>
      <w:spacing w:after="57"/>
    </w:pPr>
  </w:style>
  <w:style w:type="paragraph" w:styleId="960">
    <w:name w:val="toc 8"/>
    <w:basedOn w:val="964"/>
    <w:next w:val="964"/>
    <w:uiPriority w:val="39"/>
    <w:unhideWhenUsed/>
    <w:pPr>
      <w:ind w:left="1984" w:right="0" w:firstLine="0"/>
      <w:spacing w:after="57"/>
    </w:pPr>
  </w:style>
  <w:style w:type="paragraph" w:styleId="961">
    <w:name w:val="toc 9"/>
    <w:basedOn w:val="964"/>
    <w:next w:val="964"/>
    <w:uiPriority w:val="39"/>
    <w:unhideWhenUsed/>
    <w:pPr>
      <w:ind w:left="2268" w:right="0" w:firstLine="0"/>
      <w:spacing w:after="57"/>
    </w:pPr>
  </w:style>
  <w:style w:type="paragraph" w:styleId="962">
    <w:name w:val="TOC Heading"/>
    <w:uiPriority w:val="39"/>
    <w:unhideWhenUsed/>
  </w:style>
  <w:style w:type="paragraph" w:styleId="963">
    <w:name w:val="table of figures"/>
    <w:basedOn w:val="964"/>
    <w:next w:val="964"/>
    <w:uiPriority w:val="99"/>
    <w:unhideWhenUsed/>
    <w:pPr>
      <w:spacing w:after="0" w:afterAutospacing="0"/>
    </w:pPr>
  </w:style>
  <w:style w:type="paragraph" w:styleId="964" w:default="1">
    <w:name w:val="Normal"/>
    <w:qFormat/>
  </w:style>
  <w:style w:type="paragraph" w:styleId="965">
    <w:name w:val="Heading 2"/>
    <w:basedOn w:val="964"/>
    <w:link w:val="97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966">
    <w:name w:val="Heading 3"/>
    <w:basedOn w:val="964"/>
    <w:link w:val="98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67" w:default="1">
    <w:name w:val="Default Paragraph Font"/>
    <w:uiPriority w:val="1"/>
    <w:semiHidden/>
    <w:unhideWhenUsed/>
  </w:style>
  <w:style w:type="table" w:styleId="96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9" w:default="1">
    <w:name w:val="No List"/>
    <w:uiPriority w:val="99"/>
    <w:semiHidden/>
    <w:unhideWhenUsed/>
  </w:style>
  <w:style w:type="paragraph" w:styleId="970">
    <w:name w:val="No Spacing"/>
    <w:link w:val="987"/>
    <w:uiPriority w:val="1"/>
    <w:qFormat/>
    <w:pPr>
      <w:spacing w:after="0" w:line="240" w:lineRule="auto"/>
    </w:pPr>
  </w:style>
  <w:style w:type="table" w:styleId="971">
    <w:name w:val="Table Grid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2" w:customStyle="1">
    <w:name w:val="???????"/>
    <w:pPr>
      <w:spacing w:after="0" w:line="240" w:lineRule="auto"/>
    </w:pPr>
    <w:rPr>
      <w:rFonts w:ascii="Times New Roman" w:hAnsi="Times New Roman" w:eastAsia="Arial" w:cs="Times New Roman"/>
      <w:sz w:val="20"/>
      <w:szCs w:val="20"/>
      <w:lang w:eastAsia="ar-SA"/>
    </w:rPr>
  </w:style>
  <w:style w:type="character" w:styleId="973" w:customStyle="1">
    <w:name w:val="Font Style13"/>
    <w:basedOn w:val="967"/>
    <w:uiPriority w:val="99"/>
    <w:rPr>
      <w:rFonts w:ascii="Times New Roman" w:hAnsi="Times New Roman" w:cs="Times New Roman"/>
      <w:sz w:val="26"/>
      <w:szCs w:val="26"/>
    </w:rPr>
  </w:style>
  <w:style w:type="paragraph" w:styleId="974" w:customStyle="1">
    <w:name w:val="Style4"/>
    <w:basedOn w:val="964"/>
    <w:uiPriority w:val="99"/>
    <w:pPr>
      <w:jc w:val="center"/>
      <w:spacing w:after="0" w:line="33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75" w:customStyle="1">
    <w:name w:val="Style1"/>
    <w:basedOn w:val="964"/>
    <w:uiPriority w:val="99"/>
    <w:pPr>
      <w:spacing w:after="0" w:line="365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76" w:customStyle="1">
    <w:name w:val="Style5"/>
    <w:basedOn w:val="964"/>
    <w:uiPriority w:val="99"/>
    <w:pPr>
      <w:ind w:hanging="1176"/>
      <w:spacing w:after="0" w:line="371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77">
    <w:name w:val="Balloon Text"/>
    <w:basedOn w:val="964"/>
    <w:link w:val="9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78" w:customStyle="1">
    <w:name w:val="Текст выноски Знак"/>
    <w:basedOn w:val="967"/>
    <w:link w:val="977"/>
    <w:uiPriority w:val="99"/>
    <w:semiHidden/>
    <w:rPr>
      <w:rFonts w:ascii="Tahoma" w:hAnsi="Tahoma" w:cs="Tahoma"/>
      <w:sz w:val="16"/>
      <w:szCs w:val="16"/>
    </w:rPr>
  </w:style>
  <w:style w:type="character" w:styleId="979" w:customStyle="1">
    <w:name w:val="Заголовок 2 Знак"/>
    <w:basedOn w:val="967"/>
    <w:link w:val="965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80" w:customStyle="1">
    <w:name w:val="Заголовок 3 Знак"/>
    <w:basedOn w:val="967"/>
    <w:link w:val="966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981" w:customStyle="1">
    <w:name w:val="mw-headline"/>
    <w:basedOn w:val="967"/>
  </w:style>
  <w:style w:type="character" w:styleId="982" w:customStyle="1">
    <w:name w:val="mw-editsection"/>
    <w:basedOn w:val="967"/>
  </w:style>
  <w:style w:type="character" w:styleId="983" w:customStyle="1">
    <w:name w:val="mw-editsection-bracket"/>
    <w:basedOn w:val="967"/>
  </w:style>
  <w:style w:type="character" w:styleId="984">
    <w:name w:val="Hyperlink"/>
    <w:basedOn w:val="967"/>
    <w:uiPriority w:val="99"/>
    <w:semiHidden/>
    <w:unhideWhenUsed/>
    <w:rPr>
      <w:color w:val="0000ff"/>
      <w:u w:val="single"/>
    </w:rPr>
  </w:style>
  <w:style w:type="character" w:styleId="985" w:customStyle="1">
    <w:name w:val="mw-editsection-divider"/>
    <w:basedOn w:val="967"/>
  </w:style>
  <w:style w:type="paragraph" w:styleId="986">
    <w:name w:val="Normal (Web)"/>
    <w:basedOn w:val="96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87" w:customStyle="1">
    <w:name w:val="Без интервала Знак"/>
    <w:link w:val="970"/>
    <w:uiPriority w:val="1"/>
  </w:style>
  <w:style w:type="paragraph" w:styleId="988">
    <w:name w:val="Plain Text"/>
    <w:basedOn w:val="964"/>
    <w:link w:val="989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989" w:customStyle="1">
    <w:name w:val="Текст Знак"/>
    <w:basedOn w:val="967"/>
    <w:link w:val="988"/>
    <w:rPr>
      <w:rFonts w:ascii="Courier New" w:hAnsi="Courier New" w:eastAsia="Times New Roman" w:cs="Times New Roman"/>
      <w:sz w:val="20"/>
      <w:szCs w:val="20"/>
    </w:rPr>
  </w:style>
  <w:style w:type="paragraph" w:styleId="990">
    <w:name w:val="List Paragraph"/>
    <w:basedOn w:val="964"/>
    <w:link w:val="991"/>
    <w:uiPriority w:val="34"/>
    <w:qFormat/>
    <w:pPr>
      <w:contextualSpacing/>
      <w:ind w:left="720"/>
    </w:pPr>
  </w:style>
  <w:style w:type="character" w:styleId="991" w:customStyle="1">
    <w:name w:val="Абзац списка Знак"/>
    <w:link w:val="990"/>
    <w:uiPriority w:val="34"/>
  </w:style>
  <w:style w:type="character" w:styleId="992" w:customStyle="1">
    <w:name w:val="Основной текст_"/>
    <w:basedOn w:val="967"/>
    <w:link w:val="993"/>
    <w:rPr>
      <w:rFonts w:ascii="Times New Roman" w:hAnsi="Times New Roman" w:eastAsia="Times New Roman"/>
      <w:spacing w:val="3"/>
      <w:shd w:val="clear" w:color="auto" w:fill="ffffff"/>
    </w:rPr>
  </w:style>
  <w:style w:type="paragraph" w:styleId="993" w:customStyle="1">
    <w:name w:val="Основной текст3"/>
    <w:basedOn w:val="964"/>
    <w:link w:val="992"/>
    <w:pPr>
      <w:ind w:hanging="360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pacing w:val="3"/>
    </w:rPr>
  </w:style>
  <w:style w:type="paragraph" w:styleId="994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95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96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997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1a1a1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8" w:customStyle="1">
    <w:name w:val="Текст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99" w:customStyle="1">
    <w:name w:val="Основной текст1"/>
    <w:link w:val="98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000" w:customStyle="1">
    <w:name w:val="Подпись к таблице"/>
    <w:link w:val="98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001" w:customStyle="1">
    <w:name w:val="Подпись к картинке"/>
    <w:link w:val="98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002" w:customStyle="1">
    <w:name w:val="Заголовок №1"/>
    <w:link w:val="98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57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003" w:customStyle="1">
    <w:name w:val="Body Text"/>
    <w:link w:val="79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4" w:customStyle="1">
    <w:name w:val="formattext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Relationship Id="rId17" Type="http://schemas.openxmlformats.org/officeDocument/2006/relationships/hyperlink" Target="https://internet.garant.ru/document/redirect/73496965/0" TargetMode="External"/><Relationship Id="rId18" Type="http://schemas.openxmlformats.org/officeDocument/2006/relationships/image" Target="media/image2.jpg"/><Relationship Id="rId19" Type="http://schemas.openxmlformats.org/officeDocument/2006/relationships/chart" Target="charts/chart1.xml" /><Relationship Id="rId20" Type="http://schemas.openxmlformats.org/officeDocument/2006/relationships/chart" Target="charts/chart2.xml" /><Relationship Id="rId21" Type="http://schemas.openxmlformats.org/officeDocument/2006/relationships/chart" Target="charts/chart3.xml" /><Relationship Id="rId22" Type="http://schemas.openxmlformats.org/officeDocument/2006/relationships/chart" Target="charts/chart4.xml" /><Relationship Id="rId23" Type="http://schemas.openxmlformats.org/officeDocument/2006/relationships/chart" Target="charts/chart5.xml" /><Relationship Id="rId24" Type="http://schemas.openxmlformats.org/officeDocument/2006/relationships/chart" Target="charts/chart6.xml" /><Relationship Id="rId25" Type="http://schemas.openxmlformats.org/officeDocument/2006/relationships/hyperlink" Target="https://internet.garant.ru/document/redirect/72207142/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5.xlsx" 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6.xlsx" /></Relationships>
</file>

<file path=word/charts/_rels/chart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7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19999999999999"/>
          <c:y val="0.076700000000000004"/>
          <c:w val="0.38542999999999999"/>
          <c:h val="0.881950000000000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2021 год</c:v>
                </c:pt>
              </c:strCache>
            </c:strRef>
          </c:tx>
          <c:dLbls>
            <c:dLbl>
              <c:idx val="0"/>
              <c:layout>
                <c:manualLayout>
                  <c:x val="-0.024879999999999999"/>
                  <c:y val="0.02571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0.093909999999999993"/>
                  <c:y val="0.033050000000000003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.0094599999999999997"/>
                  <c:y val="0.081409999999999996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separator xml:space="preserve">
</c:separator>
            <c:showBubbleSize val="0"/>
            <c:showCatName val="0"/>
            <c:showLeaderLines val="1"/>
            <c:showLegendKey val="0"/>
            <c:showPercent val="1"/>
            <c:showSerName val="1"/>
            <c:showVal val="1"/>
            <c:spPr bwMode="auto">
              <a:prstGeom prst="rect">
                <a:avLst/>
              </a:prstGeom>
              <a:solidFill>
                <a:schemeClr val="bg1">
                  <a:lumMod val="75000"/>
                </a:schemeClr>
              </a:solidFill>
            </c:spPr>
            <c:txPr>
              <a:bodyPr/>
              <a:lstStyle/>
              <a:p>
                <a:pPr>
                  <a:defRPr sz="900">
                    <a:latin typeface="Liberation Sans"/>
                    <a:ea typeface="Liberation Sans"/>
                    <a:cs typeface="Liberation Sans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 xml:space="preserve">моложе трудоспособного</c:v>
                </c:pt>
                <c:pt idx="1">
                  <c:v>трудоспособном</c:v>
                </c:pt>
                <c:pt idx="2">
                  <c:v xml:space="preserve">старше трудоспособного</c:v>
                </c:pt>
              </c:strCache>
            </c:strRef>
          </c:cat>
          <c:val>
            <c:numRef>
              <c:f>Лист1!$B$2:$B$4</c:f>
              <c:numCache>
                <c:formatCode xml:space="preserve">#" чел."</c:formatCode>
                <c:ptCount val="3"/>
                <c:pt idx="0">
                  <c:v>1446</c:v>
                </c:pt>
                <c:pt idx="1">
                  <c:v>3366</c:v>
                </c:pt>
                <c:pt idx="2">
                  <c:v>870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2022 год</c:v>
                </c:pt>
              </c:strCache>
            </c:strRef>
          </c:tx>
          <c:dLbls>
            <c:dLbl>
              <c:idx val="0"/>
              <c:layout>
                <c:manualLayout>
                  <c:x val="0.03397"/>
                  <c:y val="-0.03841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0"/>
                  <c:y val="-0.059990000000000002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053019999999999998"/>
                  <c:y val="0.0065100000000000002"/>
                </c:manualLayout>
              </c:layout>
              <c:separator xml:space="preserve">
</c:separator>
              <c:showBubbleSize val="0"/>
              <c:showCatName val="0"/>
              <c:showLegendKey val="0"/>
              <c:showPercent val="1"/>
              <c:showSerName val="1"/>
              <c:showVal val="1"/>
              <c:txPr>
                <a:bodyPr/>
                <a:lstStyle/>
                <a:p>
                  <a:pPr>
                    <a:defRPr sz="900">
                      <a:latin typeface="Liberation Sans"/>
                      <a:ea typeface="Liberation Sans"/>
                      <a:cs typeface="Liberation Sans"/>
                    </a:defRPr>
                  </a:pPr>
                  <a:endParaRPr lang="ru-RU"/>
                </a:p>
              </c:txPr>
            </c:dLbl>
            <c:separator xml:space="preserve">
</c:separator>
            <c:showBubbleSize val="0"/>
            <c:showCatName val="0"/>
            <c:showLeaderLines val="1"/>
            <c:showLegendKey val="0"/>
            <c:showPercent val="1"/>
            <c:showSerName val="1"/>
            <c:showVal val="1"/>
            <c:spPr bwMode="auto">
              <a:prstGeom prst="rect">
                <a:avLst/>
              </a:prstGeom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900">
                    <a:latin typeface="Liberation Sans"/>
                    <a:ea typeface="Liberation Sans"/>
                    <a:cs typeface="Liberation Sans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 xml:space="preserve">моложе трудоспособного</c:v>
                </c:pt>
                <c:pt idx="1">
                  <c:v>трудоспособном</c:v>
                </c:pt>
                <c:pt idx="2">
                  <c:v xml:space="preserve">старше трудоспособного</c:v>
                </c:pt>
              </c:strCache>
            </c:strRef>
          </c:cat>
          <c:val>
            <c:numRef>
              <c:f>Лист1!$C$2:$C$4</c:f>
              <c:numCache>
                <c:formatCode xml:space="preserve">#" чел."</c:formatCode>
                <c:ptCount val="3"/>
                <c:pt idx="0">
                  <c:v>1467</c:v>
                </c:pt>
                <c:pt idx="1">
                  <c:v>3607</c:v>
                </c:pt>
                <c:pt idx="2">
                  <c:v>715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0"/>
          <c:showSerName val="0"/>
          <c:showVal val="0"/>
          <c:txPr>
            <a:bodyPr/>
            <a:p>
              <a:pPr>
                <a:defRPr>
                  <a:latin typeface="Liberation Sans"/>
                  <a:ea typeface="Liberation Sans"/>
                  <a:cs typeface="Liberation Sans"/>
                </a:defRPr>
              </a:pPr>
              <a:endParaRPr/>
            </a:p>
          </c:txPr>
        </c:dLbls>
        <c:firstSliceAng val="0"/>
        <c:holeSize val="50"/>
      </c:doughnutChart>
    </c:plotArea>
    <c:legend>
      <c:legendPos val="r"/>
      <c:layout/>
      <c:overlay val="1"/>
      <c:txPr>
        <a:bodyPr/>
        <a:lstStyle/>
        <a:p>
          <a:pPr>
            <a:defRPr sz="1000">
              <a:latin typeface="Liberation Sans"/>
              <a:ea typeface="Liberation Sans"/>
              <a:cs typeface="Liberation Sans"/>
            </a:defRPr>
          </a:pPr>
          <a:endParaRPr lang="ru-RU"/>
        </a:p>
      </c:txPr>
    </c:legend>
    <c:plotVisOnly val="1"/>
    <c:dispBlanksAs val="gap"/>
    <c:showDLblsOverMax val="0"/>
  </c:chart>
  <c:spPr bwMode="auto">
    <a:xfrm rot="0" flipH="0" flipV="0">
      <a:off x="0" y="0"/>
      <a:ext cx="5561679" cy="2253709"/>
    </a:xfrm>
    <a:prstGeom prst="rect">
      <a:avLst/>
    </a:prstGeom>
    <a:ln w="6349" cap="flat" cmpd="sng" algn="ctr">
      <a:solidFill>
        <a:schemeClr val="bg1"/>
      </a:solidFill>
      <a:prstDash val="solid"/>
    </a:ln>
  </c:spPr>
  <c:txPr>
    <a:bodyPr/>
    <a:lstStyle/>
    <a:p>
      <a:pPr algn="r">
        <a:defRPr sz="1800">
          <a:latin typeface="Liberation Sans"/>
          <a:ea typeface="Liberation Sans"/>
          <a:cs typeface="Liberation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4459999999999998"/>
          <c:y val="0.029170000000000001"/>
          <c:w val="0.76153000000000004"/>
          <c:h val="0.9043900000000000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 xml:space="preserve">'1. Демография'!$A$23</c:f>
              <c:strCache>
                <c:ptCount val="1"/>
                <c:pt idx="0">
                  <c:v xml:space="preserve">Число родившихся</c:v>
                </c:pt>
              </c:strCache>
            </c:strRef>
          </c:tx>
          <c:spPr bwMode="auto">
            <a:prstGeom prst="rect">
              <a:avLst/>
            </a:prstGeom>
            <a:solidFill>
              <a:srgbClr val="92D050"/>
            </a:solidFill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 w="25400">
                <a:noFill/>
                <a:round/>
              </a:ln>
            </c:spPr>
            <c:txPr>
              <a:bodyPr wrap="square" lIns="38097" tIns="19047" rIns="38097" bIns="19047" anchor="ctr">
                <a:spAutoFit/>
              </a:bodyPr>
              <a:lstStyle/>
              <a:p>
                <a:pPr>
                  <a:defRPr sz="1000" b="0" i="0" u="none" strike="noStrike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</c:dLbls>
          <c:cat>
            <c:strRef>
              <c:f xml:space="preserve">'1. Демография'!$H$2:$J$2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 xml:space="preserve">'1. Демография'!$H$23:$J$23</c:f>
              <c:numCache>
                <c:formatCode>0</c:formatCode>
                <c:ptCount val="3"/>
                <c:pt idx="0">
                  <c:v>64</c:v>
                </c:pt>
                <c:pt idx="1">
                  <c:v>88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 xml:space="preserve">'1. Демография'!$A$41</c:f>
              <c:strCache>
                <c:ptCount val="1"/>
                <c:pt idx="0">
                  <c:v xml:space="preserve">Число умерших</c:v>
                </c:pt>
              </c:strCache>
            </c:strRef>
          </c:tx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 w="25400">
                <a:noFill/>
              </a:ln>
            </c:spPr>
            <c:txPr>
              <a:bodyPr wrap="square" lIns="38097" tIns="19047" rIns="38097" bIns="19047" anchor="ctr">
                <a:spAutoFit/>
              </a:bodyPr>
              <a:lstStyle/>
              <a:p>
                <a:pPr>
                  <a:defRPr sz="1000" b="0" i="0" u="none" strike="noStrike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</c:dLbls>
          <c:cat>
            <c:strRef>
              <c:f xml:space="preserve">'1. Демография'!$H$2:$J$2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 xml:space="preserve">'1. Демография'!$H$41:$J$41</c:f>
              <c:numCache>
                <c:formatCode>0</c:formatCode>
                <c:ptCount val="3"/>
                <c:pt idx="0">
                  <c:v>-39</c:v>
                </c:pt>
                <c:pt idx="1">
                  <c:v>-52</c:v>
                </c:pt>
                <c:pt idx="2">
                  <c:v>-49</c:v>
                </c:pt>
              </c:numCache>
            </c:numRef>
          </c:val>
        </c:ser>
        <c:ser>
          <c:idx val="3"/>
          <c:order val="2"/>
          <c:tx>
            <c:strRef>
              <c:f xml:space="preserve">'1. Демография'!$A$56</c:f>
              <c:strCache>
                <c:ptCount val="1"/>
                <c:pt idx="0">
                  <c:v xml:space="preserve">Число прибывших</c:v>
                </c:pt>
              </c:strCache>
            </c:strRef>
          </c:tx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 w="25400">
                <a:noFill/>
              </a:ln>
            </c:spPr>
            <c:txPr>
              <a:bodyPr wrap="square" lIns="38097" tIns="19047" rIns="38097" bIns="19047" anchor="ctr">
                <a:spAutoFit/>
              </a:bodyPr>
              <a:lstStyle/>
              <a:p>
                <a:pPr>
                  <a:defRPr sz="1000" b="0" i="0" u="none" strike="noStrike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</c:dLbls>
          <c:cat>
            <c:strRef>
              <c:f xml:space="preserve">'1. Демография'!$H$2:$J$2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 xml:space="preserve">'1. Демография'!$H$56:$J$56</c:f>
              <c:numCache>
                <c:formatCode>0</c:formatCode>
                <c:ptCount val="3"/>
                <c:pt idx="0">
                  <c:v>254</c:v>
                </c:pt>
                <c:pt idx="1">
                  <c:v>204</c:v>
                </c:pt>
                <c:pt idx="2">
                  <c:v>152</c:v>
                </c:pt>
              </c:numCache>
            </c:numRef>
          </c:val>
        </c:ser>
        <c:ser>
          <c:idx val="4"/>
          <c:order val="3"/>
          <c:tx>
            <c:strRef>
              <c:f xml:space="preserve">'1. Демография'!$A$66</c:f>
              <c:strCache>
                <c:ptCount val="1"/>
                <c:pt idx="0">
                  <c:v xml:space="preserve">Число выбывших</c:v>
                </c:pt>
              </c:strCache>
            </c:strRef>
          </c:tx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 w="25400">
                <a:noFill/>
              </a:ln>
            </c:spPr>
            <c:txPr>
              <a:bodyPr wrap="square" lIns="38097" tIns="19047" rIns="38097" bIns="19047" anchor="ctr">
                <a:spAutoFit/>
              </a:bodyPr>
              <a:lstStyle/>
              <a:p>
                <a:pPr>
                  <a:defRPr sz="1000" b="0" i="0" u="none" strike="noStrike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</c:dLbls>
          <c:cat>
            <c:strRef>
              <c:f xml:space="preserve">'1. Демография'!$H$2:$J$2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 xml:space="preserve">'1. Демография'!$H$66:$J$66</c:f>
              <c:numCache>
                <c:formatCode>0</c:formatCode>
                <c:ptCount val="3"/>
                <c:pt idx="0">
                  <c:v>-349</c:v>
                </c:pt>
                <c:pt idx="1">
                  <c:v>-295</c:v>
                </c:pt>
                <c:pt idx="2">
                  <c:v>-265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70"/>
        <c:overlap val="100"/>
        <c:axId val="2140789989"/>
        <c:axId val="2140789990"/>
      </c:barChart>
      <c:catAx>
        <c:axId val="214078998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0789990"/>
        <c:crosses val="autoZero"/>
        <c:auto val="1"/>
        <c:lblAlgn val="ctr"/>
        <c:lblOffset val="100"/>
        <c:noMultiLvlLbl val="0"/>
      </c:catAx>
      <c:valAx>
        <c:axId val="214078999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0789989"/>
        <c:crosses val="autoZero"/>
        <c:crossBetween val="between"/>
      </c:valAx>
      <c:spPr bwMode="auto">
        <a:prstGeom prst="rect">
          <a:avLst/>
        </a:prstGeom>
        <a:ln>
          <a:noFill/>
        </a:ln>
      </c:spPr>
    </c:plotArea>
    <c:legend>
      <c:legendPos val="r"/>
      <c:layout>
        <c:manualLayout>
          <c:xMode val="edge"/>
          <c:yMode val="edge"/>
          <c:x val="0.84543000000000001"/>
          <c:y val="0.14996000000000001"/>
          <c:w val="0.14133999999999999"/>
          <c:h val="0.53527999999999998"/>
        </c:manualLayout>
      </c:layout>
      <c:overlay val="0"/>
      <c:txPr>
        <a:bodyPr/>
        <a:lstStyle/>
        <a:p>
          <a:pPr>
            <a:defRPr sz="800" b="0" i="0" u="none" strike="noStrike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 bwMode="auto">
    <a:xfrm rot="0" flipH="0" flipV="0">
      <a:off x="0" y="0"/>
      <a:ext cx="5447686" cy="2171699"/>
    </a:xfrm>
  </c:spPr>
  <c:txPr>
    <a:bodyPr/>
    <a:lstStyle/>
    <a:p>
      <a:pPr>
        <a:defRPr sz="1000" b="0" i="0" u="none" strike="noStrike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1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Численность населения</a:t>
            </a:r>
            <a:endParaRPr/>
          </a:p>
        </c:rich>
      </c:tx>
      <c:layout/>
      <c:overlay val="0"/>
    </c:title>
    <c:plotArea>
      <c:layout/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чел.</c:v>
                </c:pt>
              </c:strCache>
            </c:strRef>
          </c:tx>
          <c:marker>
            <c:symbol val="none"/>
          </c:marker>
          <c:cat>
            <c:numRef>
              <c:f>'Лист1'!$A$2:$A$17</c:f>
              <c:numCache>
                <c:formatCode>General</c:formatCode>
                <c:ptCount val="16"/>
                <c:pt idx="0">
                  <c:v>2002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  <c:pt idx="15">
                  <c:v>2023</c:v>
                </c:pt>
              </c:numCache>
            </c:numRef>
          </c:cat>
          <c:val>
            <c:numRef>
              <c:f>'Лист1'!$B$2:$B$17</c:f>
              <c:numCache>
                <c:formatCode>General</c:formatCode>
                <c:ptCount val="16"/>
                <c:pt idx="0">
                  <c:v>6384</c:v>
                </c:pt>
                <c:pt idx="1">
                  <c:v>6293</c:v>
                </c:pt>
                <c:pt idx="2">
                  <c:v>6204</c:v>
                </c:pt>
                <c:pt idx="3">
                  <c:v>6190</c:v>
                </c:pt>
                <c:pt idx="4">
                  <c:v>5953</c:v>
                </c:pt>
                <c:pt idx="5">
                  <c:v>5890</c:v>
                </c:pt>
                <c:pt idx="6">
                  <c:v>6036</c:v>
                </c:pt>
                <c:pt idx="7">
                  <c:v>6021</c:v>
                </c:pt>
                <c:pt idx="8">
                  <c:v>6020</c:v>
                </c:pt>
                <c:pt idx="9">
                  <c:v>5931</c:v>
                </c:pt>
                <c:pt idx="10">
                  <c:v>5916</c:v>
                </c:pt>
                <c:pt idx="11">
                  <c:v>5889</c:v>
                </c:pt>
                <c:pt idx="12">
                  <c:v>5752</c:v>
                </c:pt>
                <c:pt idx="13">
                  <c:v>5682</c:v>
                </c:pt>
                <c:pt idx="14">
                  <c:v>5627</c:v>
                </c:pt>
                <c:pt idx="15">
                  <c:v>5702</c:v>
                </c:pt>
              </c:numCache>
            </c:numRef>
          </c:val>
          <c:smooth val="0"/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marker val="1"/>
        <c:smooth val="0"/>
        <c:axId val="122857344"/>
        <c:axId val="131600384"/>
      </c:lineChart>
      <c:catAx>
        <c:axId val="12285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00384"/>
        <c:crosses val="autoZero"/>
        <c:auto val="1"/>
        <c:lblAlgn val="ctr"/>
        <c:lblOffset val="100"/>
        <c:noMultiLvlLbl val="0"/>
      </c:catAx>
      <c:valAx>
        <c:axId val="131600384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122857344"/>
        <c:crosses val="autoZero"/>
        <c:crossBetween val="between"/>
      </c:valAx>
    </c:plotArea>
    <c:legend>
      <c:legendPos val="r"/>
      <c:layout/>
      <c:overlay val="0"/>
    </c:legend>
    <c:plotVisOnly val="1"/>
    <c:showDLblsOverMax val="0"/>
  </c:chart>
  <c:spPr bwMode="auto">
    <a:xfrm>
      <a:off x="0" y="0"/>
      <a:ext cx="5640363" cy="3049643"/>
    </a:xfrm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18000000000003"/>
          <c:y val="0.047230000000000001"/>
          <c:w val="0.46527000000000002"/>
          <c:h val="0.9354400000000000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7270</c:v>
                </c:pt>
              </c:strCache>
            </c:strRef>
          </c:tx>
          <c:dLbls>
            <c:dLbl>
              <c:idx val="0"/>
              <c:layout>
                <c:manualLayout>
                  <c:x val="0.012970000000000001"/>
                  <c:y val="-0.025409999999999999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-0.02479"/>
                  <c:y val="0.032070000000000001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1"/>
              <c:spPr bwMode="auto"/>
              <c:tx>
                <c:rich>
                  <a:bodyPr/>
                  <a:p>
                    <a:pPr>
                      <a:defRPr sz="700" b="1">
                        <a:latin typeface="Liberation Serif"/>
                        <a:ea typeface="Liberation Serif"/>
                        <a:cs typeface="Liberation Serif"/>
                      </a:defRPr>
                    </a:pPr>
                    <a:r>
                      <a:rPr/>
                      <a:t>селькупы</a:t>
                    </a:r>
                    <a:br>
                      <a:rPr/>
                    </a:br>
                    <a:r>
                      <a:rPr/>
                      <a:t> </a:t>
                    </a:r>
                    <a:br>
                      <a:rPr/>
                    </a:br>
                    <a:r>
                      <a:rPr/>
                      <a:t> 22%</a:t>
                    </a:r>
                    <a:endParaRPr/>
                  </a:p>
                </c:rich>
              </c:tx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034630000000000001"/>
                  <c:y val="-0.02155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-0.071419999999999997"/>
                  <c:y val="-0.077789999999999998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-0.19288"/>
                  <c:y val="-0.072059999999999999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-0.17177999999999999"/>
                  <c:y val="-0.15614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6"/>
              <c:layout>
                <c:manualLayout>
                  <c:x val="-0.090410000000000004"/>
                  <c:y val="-0.20369999999999999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 val="-0.01205"/>
                  <c:y val="-0.18017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1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8"/>
              <c:layout>
                <c:manualLayout>
                  <c:x val="0.058110000000000002"/>
                  <c:y val="-0.069059999999999996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9"/>
              <c:layout>
                <c:manualLayout>
                  <c:x val="0.093420000000000003"/>
                  <c:y val="-0.17416000000000001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10"/>
              <c:layout>
                <c:manualLayout>
                  <c:x val="0.1115"/>
                  <c:y val="0.018010000000000002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1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dLbl>
              <c:idx val="11"/>
              <c:layout>
                <c:manualLayout>
                  <c:x val="0.21096000000000001"/>
                  <c:y val="-0.1081"/>
                </c:manualLayout>
              </c:layout>
              <c:separator xml:space="preserve">
</c:separator>
              <c:showBubbleSize val="0"/>
              <c:showCatName val="1"/>
              <c:showLegendKey val="1"/>
              <c:showPercent val="1"/>
              <c:showSerName val="0"/>
              <c:showVal val="0"/>
              <c:spPr bwMode="auto"/>
              <c:txPr>
                <a:bodyPr/>
                <a:lstStyle/>
                <a:p>
                  <a:pPr>
                    <a:defRPr sz="700" b="1">
                      <a:latin typeface="Liberation Serif"/>
                      <a:ea typeface="Liberation Serif"/>
                      <a:cs typeface="Liberation Serif"/>
                    </a:defRPr>
                  </a:pPr>
                  <a:endParaRPr lang="ru-RU"/>
                </a:p>
              </c:txPr>
            </c:dLbl>
            <c:numFmt formatCode="0.0%" sourceLinked="0"/>
            <c:separator xml:space="preserve">
</c:separator>
            <c:showBubbleSize val="0"/>
            <c:showCatName val="1"/>
            <c:showLeaderLines val="1"/>
            <c:showLegendKey val="1"/>
            <c:showPercent val="1"/>
            <c:showSerName val="0"/>
            <c:showVal val="0"/>
            <c:spPr bwMode="auto">
              <a:prstGeom prst="rect">
                <a:avLst/>
              </a:prstGeom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700" b="1">
                    <a:latin typeface="Liberation Serif"/>
                    <a:ea typeface="Liberation Serif"/>
                    <a:cs typeface="Liberation Serif"/>
                  </a:defRPr>
                </a:pPr>
                <a:endParaRPr lang="ru-RU"/>
              </a:p>
            </c:txPr>
          </c:dLbls>
          <c:cat>
            <c:strRef>
              <c:f>Лист1!$A$2:$A$13</c:f>
              <c:strCache>
                <c:ptCount val="12"/>
                <c:pt idx="0">
                  <c:v xml:space="preserve">русские </c:v>
                </c:pt>
                <c:pt idx="1">
                  <c:v>селькупы</c:v>
                </c:pt>
                <c:pt idx="2">
                  <c:v xml:space="preserve">украинцы </c:v>
                </c:pt>
                <c:pt idx="3">
                  <c:v>татары</c:v>
                </c:pt>
                <c:pt idx="4">
                  <c:v>прочие</c:v>
                </c:pt>
                <c:pt idx="5">
                  <c:v xml:space="preserve">башкиры </c:v>
                </c:pt>
                <c:pt idx="6">
                  <c:v>мордва</c:v>
                </c:pt>
                <c:pt idx="7">
                  <c:v>ненцы</c:v>
                </c:pt>
                <c:pt idx="8">
                  <c:v>белорусы</c:v>
                </c:pt>
                <c:pt idx="9">
                  <c:v>азербайджанцы</c:v>
                </c:pt>
                <c:pt idx="10">
                  <c:v>ханты</c:v>
                </c:pt>
                <c:pt idx="11">
                  <c:v>армяне</c:v>
                </c:pt>
              </c:strCache>
            </c:strRef>
          </c:cat>
          <c:val>
            <c:numRef>
              <c:f>Лист1!$B$2:$B$13</c:f>
              <c:numCache>
                <c:formatCode>#,##0</c:formatCode>
                <c:ptCount val="12"/>
                <c:pt idx="0">
                  <c:v>4100.28</c:v>
                </c:pt>
                <c:pt idx="1">
                  <c:v>1598</c:v>
                </c:pt>
                <c:pt idx="2">
                  <c:v>450.74</c:v>
                </c:pt>
                <c:pt idx="3">
                  <c:v>268.99</c:v>
                </c:pt>
                <c:pt idx="4">
                  <c:v>248.35100000000023</c:v>
                </c:pt>
                <c:pt idx="5">
                  <c:v>138.13</c:v>
                </c:pt>
                <c:pt idx="6">
                  <c:v>123.59</c:v>
                </c:pt>
                <c:pt idx="7">
                  <c:v>75</c:v>
                </c:pt>
                <c:pt idx="8">
                  <c:v>94.50999999999999</c:v>
                </c:pt>
                <c:pt idx="9">
                  <c:v>77.789</c:v>
                </c:pt>
                <c:pt idx="10">
                  <c:v>51</c:v>
                </c:pt>
                <c:pt idx="11">
                  <c:v>43.62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 xml:space="preserve">русские </c:v>
                </c:pt>
                <c:pt idx="1">
                  <c:v>селькупы</c:v>
                </c:pt>
                <c:pt idx="2">
                  <c:v xml:space="preserve">украинцы </c:v>
                </c:pt>
                <c:pt idx="3">
                  <c:v>татары</c:v>
                </c:pt>
                <c:pt idx="4">
                  <c:v>прочие</c:v>
                </c:pt>
                <c:pt idx="5">
                  <c:v xml:space="preserve">башкиры </c:v>
                </c:pt>
                <c:pt idx="6">
                  <c:v>мордва</c:v>
                </c:pt>
                <c:pt idx="7">
                  <c:v>ненцы</c:v>
                </c:pt>
                <c:pt idx="8">
                  <c:v>белорусы</c:v>
                </c:pt>
                <c:pt idx="9">
                  <c:v>азербайджанцы</c:v>
                </c:pt>
                <c:pt idx="10">
                  <c:v>ханты</c:v>
                </c:pt>
                <c:pt idx="11">
                  <c:v>армяне</c:v>
                </c:pt>
              </c:strCache>
            </c:strRef>
          </c:cat>
          <c:val>
            <c:numRef>
              <c:f>Лист1!$C$2:$C$13</c:f>
              <c:numCache>
                <c:formatCode>0.0%</c:formatCode>
                <c:ptCount val="12"/>
                <c:pt idx="0">
                  <c:v>0.564</c:v>
                </c:pt>
                <c:pt idx="1">
                  <c:v>0.21980742778541953</c:v>
                </c:pt>
                <c:pt idx="2">
                  <c:v>0.062</c:v>
                </c:pt>
                <c:pt idx="3">
                  <c:v>0.037</c:v>
                </c:pt>
                <c:pt idx="4">
                  <c:v>0.034161072902338406</c:v>
                </c:pt>
                <c:pt idx="5">
                  <c:v>0.019</c:v>
                </c:pt>
                <c:pt idx="6">
                  <c:v>0.017</c:v>
                </c:pt>
                <c:pt idx="7">
                  <c:v>0.01031636863823934</c:v>
                </c:pt>
                <c:pt idx="8">
                  <c:v>0.013</c:v>
                </c:pt>
                <c:pt idx="9">
                  <c:v>0.0107</c:v>
                </c:pt>
                <c:pt idx="10">
                  <c:v>0.007015130674002751</c:v>
                </c:pt>
                <c:pt idx="11">
                  <c:v>0.006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0"/>
          <c:showSerName val="0"/>
          <c:showVal val="0"/>
        </c:dLbls>
        <c:firstSliceAng val="0"/>
        <c:holeSize val="50"/>
      </c:doughnutChart>
    </c:plotArea>
    <c:plotVisOnly val="1"/>
    <c:dispBlanksAs val="gap"/>
    <c:showDLblsOverMax val="0"/>
  </c:chart>
  <c:spPr bwMode="auto">
    <a:xfrm rot="0" flipH="0" flipV="0">
      <a:off x="0" y="0"/>
      <a:ext cx="5530224" cy="2556920"/>
    </a:xfrm>
    <a:prstGeom prst="rect">
      <a:avLst/>
    </a:prstGeom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1"/>
  <c:lang val="ru-RU"/>
  <c:roundedCorners val="0"/>
  <mc:AlternateContent>
    <mc:Choice Requires="c14">
      <c14:style val="102"/>
    </mc:Choice>
    <mc:Fallback>
      <c:style val="2"/>
    </mc:Fallback>
  </mc:AlternateContent>
  <c:chart>
    <c:view3D>
      <c:perspective val="30"/>
    </c:view3D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 xml:space="preserve">Лица, из числа КМНС</c:v>
                </c:pt>
              </c:strCache>
            </c:strRef>
          </c:tx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p>
                <a:pPr>
                  <a:defRPr>
                    <a:latin typeface="Liberation Sans"/>
                    <a:ea typeface="Liberation Sans"/>
                    <a:cs typeface="Liberation Sans"/>
                  </a:defRPr>
                </a:pPr>
                <a:endParaRPr/>
              </a:p>
            </c:txPr>
          </c:dLbls>
          <c:cat>
            <c:numRef>
              <c:f>'Лист1'!$A$2:$A$10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'Лист1'!$B$2:$B$10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11</c:v>
                </c:pt>
                <c:pt idx="7">
                  <c:v>13</c:v>
                </c:pt>
                <c:pt idx="8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 xml:space="preserve">Всего человек</c:v>
                </c:pt>
              </c:strCache>
            </c:strRef>
          </c:tx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p>
                <a:pPr>
                  <a:defRPr>
                    <a:latin typeface="Liberation Sans"/>
                    <a:ea typeface="Liberation Sans"/>
                    <a:cs typeface="Liberation Sans"/>
                  </a:defRPr>
                </a:pPr>
                <a:endParaRPr/>
              </a:p>
            </c:txPr>
          </c:dLbls>
          <c:cat>
            <c:numRef>
              <c:f>'Лист1'!$A$2:$A$10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'Лист1'!$C$2:$C$10</c:f>
              <c:numCache>
                <c:formatCode>General</c:formatCode>
                <c:ptCount val="9"/>
                <c:pt idx="0">
                  <c:v>10</c:v>
                </c:pt>
                <c:pt idx="1">
                  <c:v>13</c:v>
                </c:pt>
                <c:pt idx="2">
                  <c:v>16</c:v>
                </c:pt>
                <c:pt idx="3">
                  <c:v>23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39</c:v>
                </c:pt>
                <c:pt idx="8">
                  <c:v>42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  <c:txPr>
            <a:bodyPr/>
            <a:p>
              <a:pPr>
                <a:defRPr>
                  <a:latin typeface="Liberation Sans"/>
                  <a:ea typeface="Liberation Sans"/>
                  <a:cs typeface="Liberation Sans"/>
                </a:defRPr>
              </a:pPr>
              <a:endParaRPr/>
            </a:p>
          </c:txPr>
        </c:dLbls>
        <c:gapWidth val="170"/>
        <c:gapDepth val="170"/>
        <c:shape val="cylinder"/>
        <c:axId val="131593344"/>
        <c:axId val="131594880"/>
        <c:axId val="131531648"/>
      </c:bar3DChart>
      <c:catAx>
        <c:axId val="1315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p>
            <a:pPr>
              <a:defRPr>
                <a:latin typeface="Liberation Sans"/>
                <a:ea typeface="Liberation Sans"/>
                <a:cs typeface="Liberation Sans"/>
              </a:defRPr>
            </a:pPr>
            <a:endParaRPr/>
          </a:p>
        </c:txPr>
        <c:crossAx val="131594880"/>
        <c:crosses val="autoZero"/>
        <c:auto val="1"/>
        <c:lblAlgn val="ctr"/>
        <c:lblOffset val="100"/>
        <c:noMultiLvlLbl val="0"/>
      </c:catAx>
      <c:valAx>
        <c:axId val="131594880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txPr>
          <a:bodyPr/>
          <a:p>
            <a:pPr>
              <a:defRPr>
                <a:latin typeface="Liberation Sans"/>
                <a:ea typeface="Liberation Sans"/>
                <a:cs typeface="Liberation Sans"/>
              </a:defRPr>
            </a:pPr>
            <a:endParaRPr/>
          </a:p>
        </c:txPr>
        <c:crossAx val="131593344"/>
        <c:crosses val="autoZero"/>
        <c:crossBetween val="between"/>
      </c:valAx>
      <c:serAx>
        <c:axId val="1315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p>
            <a:pPr>
              <a:defRPr>
                <a:latin typeface="Liberation Sans"/>
                <a:ea typeface="Liberation Sans"/>
                <a:cs typeface="Liberation Sans"/>
              </a:defRPr>
            </a:pPr>
            <a:endParaRPr/>
          </a:p>
        </c:txPr>
        <c:crossAx val="131594880"/>
        <c:crosses val="autoZero"/>
      </c:serAx>
    </c:plotArea>
    <c:legend>
      <c:legendPos val="r"/>
      <c:layout/>
      <c:overlay val="0"/>
      <c:txPr>
        <a:bodyPr/>
        <a:p>
          <a:pPr>
            <a:defRPr>
              <a:latin typeface="Liberation Sans"/>
              <a:ea typeface="Liberation Sans"/>
              <a:cs typeface="Liberation Sans"/>
            </a:defRPr>
          </a:pPr>
          <a:endParaRPr/>
        </a:p>
      </c:txPr>
    </c:legend>
    <c:plotVisOnly val="1"/>
    <c:showDLblsOverMax val="0"/>
  </c:chart>
  <c:spPr bwMode="auto">
    <a:xfrm>
      <a:off x="0" y="0"/>
      <a:ext cx="5638822" cy="3267073"/>
    </a:xfrm>
  </c:spPr>
  <c:txPr>
    <a:bodyPr/>
    <a:p>
      <a:pPr>
        <a:defRPr>
          <a:latin typeface="Liberation Sans"/>
          <a:ea typeface="Liberation Sans"/>
          <a:cs typeface="Liberation Sans"/>
        </a:defRPr>
      </a:pPr>
      <a:endParaRPr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1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Liberation Sans"/>
              <a:ea typeface="Liberation Sans"/>
              <a:cs typeface="Liberation Sans"/>
            </a:defRPr>
          </a:pPr>
          <a:endParaRPr lang="ru-RU"/>
        </a:p>
      </c:txPr>
    </c:title>
    <c:plotArea>
      <c:layout/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03570999999999999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/>
                <a:p>
                  <a:pPr>
                    <a:defRPr>
                      <a:latin typeface="Liberation Sans"/>
                      <a:ea typeface="Liberation Sans"/>
                      <a:cs typeface="Liberation Sans"/>
                    </a:defRPr>
                  </a:pPr>
                  <a:endParaRPr/>
                </a:p>
              </c:txPr>
            </c:dLbl>
            <c:dLbl>
              <c:idx val="1"/>
              <c:layout>
                <c:manualLayout>
                  <c:x val="0"/>
                  <c:y val="-0.03173000000000000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/>
                <a:p>
                  <a:pPr>
                    <a:defRPr>
                      <a:latin typeface="Liberation Sans"/>
                      <a:ea typeface="Liberation Sans"/>
                      <a:cs typeface="Liberation Sans"/>
                    </a:defRPr>
                  </a:pPr>
                  <a:endParaRPr/>
                </a:p>
              </c:txPr>
            </c:dLbl>
            <c:dLbl>
              <c:idx val="2"/>
              <c:layout>
                <c:manualLayout>
                  <c:x val="0.00694"/>
                  <c:y val="0.047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/>
                <a:p>
                  <a:pPr>
                    <a:defRPr>
                      <a:latin typeface="Liberation Sans"/>
                      <a:ea typeface="Liberation Sans"/>
                      <a:cs typeface="Liberation Sans"/>
                    </a:defRPr>
                  </a:pPr>
                  <a:endParaRPr/>
                </a:p>
              </c:txPr>
            </c:dLbl>
            <c:dLbl>
              <c:idx val="4"/>
              <c:layout>
                <c:manualLayout>
                  <c:x val="-0.00462"/>
                  <c:y val="-0.03570999999999999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/>
                <a:p>
                  <a:pPr>
                    <a:defRPr>
                      <a:latin typeface="Liberation Sans"/>
                      <a:ea typeface="Liberation Sans"/>
                      <a:cs typeface="Liberation Sans"/>
                    </a:defRPr>
                  </a:pPr>
                  <a:endParaRPr/>
                </a:p>
              </c:txPr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p>
                <a:pPr>
                  <a:defRPr>
                    <a:latin typeface="Liberation Sans"/>
                    <a:ea typeface="Liberation Sans"/>
                    <a:cs typeface="Liberation Sans"/>
                  </a:defRPr>
                </a:pPr>
                <a:endParaRPr/>
              </a:p>
            </c:txPr>
          </c:dLbls>
          <c:cat>
            <c:numRef>
              <c:f>'Лист1'!$A$2:$A$10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'Лист1'!$B$2:$B$10</c:f>
              <c:numCache>
                <c:formatCode>General</c:formatCode>
                <c:ptCount val="9"/>
                <c:pt idx="0">
                  <c:v>55</c:v>
                </c:pt>
                <c:pt idx="1">
                  <c:v>57</c:v>
                </c:pt>
                <c:pt idx="2">
                  <c:v>56</c:v>
                </c:pt>
                <c:pt idx="3">
                  <c:v>57</c:v>
                </c:pt>
                <c:pt idx="4">
                  <c:v>67</c:v>
                </c:pt>
                <c:pt idx="5">
                  <c:v>63</c:v>
                </c:pt>
                <c:pt idx="6">
                  <c:v>66</c:v>
                </c:pt>
                <c:pt idx="7">
                  <c:v>66</c:v>
                </c:pt>
                <c:pt idx="8">
                  <c:v>67</c:v>
                </c:pt>
              </c:numCache>
            </c:numRef>
          </c:val>
          <c:smooth val="0"/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  <c:txPr>
            <a:bodyPr/>
            <a:p>
              <a:pPr>
                <a:defRPr>
                  <a:latin typeface="Liberation Sans"/>
                  <a:ea typeface="Liberation Sans"/>
                  <a:cs typeface="Liberation Sans"/>
                </a:defRPr>
              </a:pPr>
              <a:endParaRPr/>
            </a:p>
          </c:txPr>
        </c:dLbls>
        <c:marker val="1"/>
        <c:smooth val="0"/>
        <c:axId val="131957504"/>
        <c:axId val="131959040"/>
      </c:lineChart>
      <c:catAx>
        <c:axId val="13195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p>
            <a:pPr>
              <a:defRPr>
                <a:latin typeface="Liberation Sans"/>
                <a:ea typeface="Liberation Sans"/>
                <a:cs typeface="Liberation Sans"/>
              </a:defRPr>
            </a:pPr>
            <a:endParaRPr/>
          </a:p>
        </c:txPr>
        <c:crossAx val="131959040"/>
        <c:crosses val="autoZero"/>
        <c:auto val="1"/>
        <c:lblAlgn val="ctr"/>
        <c:lblOffset val="100"/>
        <c:noMultiLvlLbl val="0"/>
      </c:catAx>
      <c:valAx>
        <c:axId val="131959040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txPr>
          <a:bodyPr/>
          <a:p>
            <a:pPr>
              <a:defRPr>
                <a:latin typeface="Liberation Sans"/>
                <a:ea typeface="Liberation Sans"/>
                <a:cs typeface="Liberation Sans"/>
              </a:defRPr>
            </a:pPr>
            <a:endParaRPr/>
          </a:p>
        </c:txPr>
        <c:crossAx val="131957504"/>
        <c:crosses val="autoZero"/>
        <c:crossBetween val="between"/>
      </c:valAx>
    </c:plotArea>
    <c:legend>
      <c:legendPos val="r"/>
      <c:layout/>
      <c:overlay val="0"/>
      <c:txPr>
        <a:bodyPr/>
        <a:p>
          <a:pPr>
            <a:defRPr>
              <a:latin typeface="Liberation Sans"/>
              <a:ea typeface="Liberation Sans"/>
              <a:cs typeface="Liberation Sans"/>
            </a:defRPr>
          </a:pPr>
          <a:endParaRPr/>
        </a:p>
      </c:txPr>
    </c:legend>
    <c:plotVisOnly val="1"/>
    <c:showDLblsOverMax val="0"/>
  </c:chart>
  <c:spPr bwMode="auto">
    <a:xfrm>
      <a:off x="0" y="0"/>
      <a:ext cx="5486397" cy="2880276"/>
    </a:xfrm>
  </c:spPr>
  <c:txPr>
    <a:bodyPr/>
    <a:p>
      <a:pPr>
        <a:defRPr>
          <a:latin typeface="Liberation Sans"/>
          <a:ea typeface="Liberation Sans"/>
          <a:cs typeface="Liberation Sans"/>
        </a:defRPr>
      </a:pPr>
      <a:endParaRPr/>
    </a:p>
  </c:tx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KutsurovaLV</dc:creator>
  <cp:keywords/>
  <dc:description/>
  <cp:revision>92</cp:revision>
  <dcterms:created xsi:type="dcterms:W3CDTF">2021-02-25T04:56:00Z</dcterms:created>
  <dcterms:modified xsi:type="dcterms:W3CDTF">2024-02-01T07:19:18Z</dcterms:modified>
</cp:coreProperties>
</file>