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Fonts w:ascii="Liberation Sans" w:hAnsi="Liberation Sans" w:cs="Liberation Sans" w:eastAsiaTheme="minorEastAsia"/>
          <w:b/>
          <w:bCs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125" cy="762000"/>
                <wp:effectExtent l="0" t="0" r="9525" b="0"/>
                <wp:docPr id="1" name="Рисунок 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8pt;height:60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11"/>
        <w:contextualSpacing/>
        <w:jc w:val="center"/>
        <w:keepNext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АДМИНИСТРАЦИЯ  КРАСНОСЕЛЬКУПСКОГО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 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РАСПОРЯЖЕНИЕ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«10» января 2024 г.                                                                                № 3-Р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с.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Красноселькуп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7"/>
        <w:contextualSpacing/>
        <w:spacing w:line="17" w:lineRule="atLeas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 содействии </w:t>
      </w:r>
      <w:r>
        <w:rPr>
          <w:rFonts w:ascii="Liberation Sans" w:hAnsi="Liberation Sans" w:cs="Liberation Sans"/>
          <w:sz w:val="28"/>
          <w:szCs w:val="28"/>
        </w:rPr>
        <w:t xml:space="preserve">Территориальной избирательной комиссии Красноселькупского района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организации подготовки и проведения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выборов Президента Российской Федерации</w:t>
      </w:r>
      <w:r>
        <w:rPr>
          <w:sz w:val="28"/>
          <w:szCs w:val="28"/>
        </w:rPr>
      </w:r>
      <w:r/>
    </w:p>
    <w:p>
      <w:pPr>
        <w:pStyle w:val="917"/>
        <w:contextualSpacing/>
        <w:spacing w:line="17" w:lineRule="atLeas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 15-17 марта 2024 года</w:t>
      </w:r>
      <w:r>
        <w:rPr>
          <w:sz w:val="28"/>
          <w:szCs w:val="28"/>
        </w:rPr>
      </w:r>
      <w:r/>
    </w:p>
    <w:p>
      <w:pPr>
        <w:pStyle w:val="917"/>
        <w:contextualSpacing/>
        <w:spacing w:line="17" w:lineRule="atLeast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8"/>
        <w:contextualSpacing/>
        <w:ind w:firstLine="709"/>
        <w:jc w:val="both"/>
        <w:spacing w:line="17" w:lineRule="atLeast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8"/>
        <w:contextualSpacing/>
        <w:ind w:firstLine="709"/>
        <w:jc w:val="both"/>
        <w:spacing w:line="17" w:lineRule="atLeast"/>
        <w:rPr>
          <w:rFonts w:ascii="Liberation Sans" w:hAnsi="Liberation Sans" w:cs="Liberation Sans"/>
          <w:b w:val="0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В соответствии с Федеральным законом от 12 июня 2002 года                 № 67-ФЗ «Об ос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новных гарантиях избирательных прав и права на участие в референдуме граждан Российской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 Федерации»,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Федеральным законом от 10 января 2003 года № 19-ФЗ «О выборах Президента Российской Федерации»,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руководствуясь Уставом муниципального округа Красноселькупски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й район Ямало-Ненецкого автономного округа:</w:t>
      </w:r>
      <w:r>
        <w:rPr>
          <w:sz w:val="28"/>
          <w:szCs w:val="28"/>
        </w:rPr>
      </w:r>
      <w:r/>
    </w:p>
    <w:p>
      <w:pPr>
        <w:pStyle w:val="918"/>
        <w:contextualSpacing/>
        <w:ind w:firstLine="709"/>
        <w:jc w:val="both"/>
        <w:spacing w:line="17" w:lineRule="atLeas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1. Создать рабочую группу по оказанию содействия Территориальной избирательной комиссии Красноселькупского района в организации подготовки и проведения выборов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Президента Российской Федерации 15-1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  <w:t xml:space="preserve">7 марта 2024 года (далее – рабочая группа, выборы) и утвердить её состав согласно приложению № 1.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2. Утвердить </w:t>
      </w:r>
      <w:hyperlink r:id="rId11" w:tooltip="consultantplus://offline/main?base=RLAW906;n=38522;fld=134;dst=100024" w:history="1">
        <w:r>
          <w:rPr>
            <w:rFonts w:ascii="Liberation Sans" w:hAnsi="Liberation Sans" w:eastAsia="Times New Roman" w:cs="Liberation Sans"/>
            <w:color w:val="000000"/>
            <w:sz w:val="28"/>
            <w:szCs w:val="28"/>
          </w:rPr>
          <w:t xml:space="preserve">список</w:t>
        </w:r>
      </w:hyperlink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лиц, ответственных за оказание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содействия </w:t>
      </w: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Территориальной избирательной комиссии Красноселькупского района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в организации подготовки и проведения выборов согласно приложению    № 2.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3. Утвердить пла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 организационно-технических мероприятий по организации подготовки и проведения выборов в муниципальном округе Красноселькупский район согласно приложению № 3.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4. Руководителю рабочей группы в ходе оказания содействия Территориальной избирательной комиссии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подготовке и проведению выборов осуществлять контроль за исполнением Плана на всех этапах проведения избирательной кампании.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5. Отделу информационно-аналитической деятельности информационно-аналитического управления Администрации Крас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носелькупского района обеспечить сбор, обобщение и предоставление  информации руководителю окружной рабочей группы по перечню вопросов о ходе проведения избирательной кампании по выборам согласно приложению № 4 до </w:t>
      </w:r>
      <w:r>
        <w:rPr>
          <w:rFonts w:ascii="Liberation Sans" w:hAnsi="Liberation Sans" w:eastAsia="Liberation Sans"/>
          <w:sz w:val="28"/>
          <w:szCs w:val="28"/>
        </w:rPr>
        <w:t xml:space="preserve">15, 30</w:t>
      </w:r>
      <w:r>
        <w:rPr>
          <w:rFonts w:ascii="Liberation Sans" w:hAnsi="Liberation Sans" w:eastAsia="Liberation Sans"/>
          <w:color w:val="000000"/>
          <w:sz w:val="28"/>
          <w:szCs w:val="28"/>
          <w:lang w:eastAsia="zh-CN"/>
        </w:rPr>
        <w:t xml:space="preserve"> января, 1</w:t>
      </w:r>
      <w:r>
        <w:rPr>
          <w:rFonts w:ascii="Liberation Sans" w:hAnsi="Liberation Sans" w:eastAsia="Liberation Sans"/>
          <w:color w:val="000000"/>
          <w:sz w:val="28"/>
          <w:szCs w:val="28"/>
          <w:lang w:eastAsia="zh-CN"/>
        </w:rPr>
        <w:t xml:space="preserve">4 февраля, 01 марта, 07 марта 2024 года.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eastAsia="Times New Roman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6. Управлению по культуре, молодёжной политики и спорту Администрации Красноселькупского района: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6.1. оказать содействие Территориальной избирательной комиссии Красноселькупского района</w:t>
      </w:r>
      <w:r>
        <w:rPr>
          <w:rFonts w:ascii="Liberation Sans" w:hAnsi="Liberation Sans" w:eastAsia="Times New Roman" w:cs="Liberation Sans"/>
          <w:b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по организации и проведению информационно-разъяснительных и иных мероприятий среди молодёжи, направленных на повышение электоральной активности молодых избирателей;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tabs>
          <w:tab w:val="left" w:pos="7286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6.2. включить в планы мероприятий Управления по культуре, молод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ёжной политики и спорту, подведомственных ему учреждений, мероприятия просветительского, мотивационного характера в целях повышения правовой культуры молодых избирателей.</w:t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tabs>
          <w:tab w:val="left" w:pos="7286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7. 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Управлению образования Администрации Красноселькупского района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обеспечить контрол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ь за деятельностью по своевременному представлению сведений об избирателях, обучающихся в образовательных организациях по очной форме обучения и зарег</w:t>
      </w:r>
      <w:r>
        <w:rPr>
          <w:rFonts w:ascii="Liberation Sans" w:hAnsi="Liberation Sans" w:eastAsia="Liberation Sans"/>
          <w:sz w:val="28"/>
          <w:szCs w:val="28"/>
        </w:rPr>
        <w:t xml:space="preserve">истрированных по месту жительства на территории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муниципального округа Красноселькупский район</w:t>
      </w:r>
      <w:r>
        <w:rPr>
          <w:rFonts w:ascii="Liberation Sans" w:hAnsi="Liberation Sans" w:eastAsia="Liberation Sans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8. Управлен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ию жилищно-коммунального хозяйства, транспорта и связи Администрации Красноселькупского района осуществлять контроль за обеспечением бесперебойной подачи электроэнергии в населенных пунктах Красноселькупского района в период проведения избирательной кампан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ии.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 Рекомендовать Отделению Министерства внутренних дел Российской Федерации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Красноселькупскому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району: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9.1. обеспечить охрану общественного порядка и безопасность граждан в период подготовки и проведения выборов;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9.2. </w:t>
      </w:r>
      <w:r>
        <w:rPr>
          <w:rFonts w:ascii="Liberation Sans" w:hAnsi="Liberation Sans" w:cs="Liberation Sans"/>
          <w:sz w:val="28"/>
          <w:szCs w:val="28"/>
        </w:rPr>
        <w:t xml:space="preserve">принимать в установленном поряд</w:t>
      </w:r>
      <w:r>
        <w:rPr>
          <w:rFonts w:ascii="Liberation Sans" w:hAnsi="Liberation Sans" w:cs="Liberation Sans"/>
          <w:sz w:val="28"/>
          <w:szCs w:val="28"/>
        </w:rPr>
        <w:t xml:space="preserve">ке меры по пресечению нарушений избирательного законодательства лицами, присутствующими в помещениях </w:t>
      </w: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Территориальной избирательной комиссии 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, помещениях для голосования, а также противоправной агитационной деятельности, предотвраще</w:t>
      </w:r>
      <w:r>
        <w:rPr>
          <w:rFonts w:ascii="Liberation Sans" w:hAnsi="Liberation Sans" w:cs="Liberation Sans"/>
          <w:sz w:val="28"/>
          <w:szCs w:val="28"/>
        </w:rPr>
        <w:t xml:space="preserve">нию изготовления подложных и незаконных предвыборных печатных, аудиовизуальных и иных агитационных материалов и их изъятию, устанавливать изготовителей указанных материалов и источник их оплаты, незамедлительно информировать Избирательную комиссию Ямало-Не</w:t>
      </w:r>
      <w:r>
        <w:rPr>
          <w:rFonts w:ascii="Liberation Sans" w:hAnsi="Liberation Sans" w:cs="Liberation Sans"/>
          <w:sz w:val="28"/>
          <w:szCs w:val="28"/>
        </w:rPr>
        <w:t xml:space="preserve">нецкого автономного округа, Территориальную избирательную комиссию Красноселькупского района о выявленных фактах и принятых мерах;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9.3. своевременно принимать надлежащие меры, включая направление в суд материалов о соответствующих административных правона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рушениях, в отношении лиц, нарушивших требования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Федерального закона от 10 января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2003 года № 19-ФЗ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выборах Президента Российской Федерации»,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в том числе в связи с установленными </w:t>
      </w: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Территориальной избирательной комиссией Красноселькупского района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соответствующими фактами;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9.4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 оказывать содействие Территориальной избирательной комиссии Красноселькупского района в обеспечении избирательных прав граждан, в отношении которых в соответствии с Уголовно-процессуальным кодексом Российской Федерации избрана мера пресечения, исключающа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я возможность посещения помещения для голосования, а также граждан, подвергнутых административному аресту в соответствии с Кодексом Российской Федерации об административных правонарушениях;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9.5. обеспечить представление сведений об избирателях Главе  Красн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оселькупского района в порядке и сроки, установленные постановлением Губернатора Ямало-Ненецкого автономного округа от 14 апреля 2014 года № 48-ПГ «О мерах по реализации на территории Ямало-Ненецкого автономного округа Положения о Государственной системе 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егистрации (учёта) избирателей, участников референдума в Российской Федерации»;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9.6. обеспечить незамедлительно:</w:t>
      </w:r>
      <w:r>
        <w:rPr>
          <w:sz w:val="28"/>
          <w:szCs w:val="28"/>
        </w:rPr>
      </w:r>
      <w:r/>
    </w:p>
    <w:p>
      <w:pPr>
        <w:contextualSpacing/>
        <w:ind w:firstLine="851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- снятие с регистрационного учёта по прежнему месту жительства граждан, зарегистрированных по новому месту жительства;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- выдачу временных удост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оверений личности (на период оформления паспорта гражданина Российской Федерации) гражданам, обратившимся за получением государственной услуги по выдаче, замене паспорта, в том числе в многофункциональные центры предоставления государственных и муниципальн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ых услуг.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10. Рекомендовать ГБУЗ ЯНАО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Красноселькупская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ЦРБ» оказывать содействие </w:t>
      </w: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Территориальной избирательной комиссии Красноселькупского района в обе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спечении избирательных прав граждан Российской Федерации при голосовании в местах временного пребывания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избирателей (медицинских организациях, подведомственных департаменту здравоохранения Ямало-Ненецкого автономного округа).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11. Рекомендовать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Красноселькупскому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отделению электросвязи Новоуренгойского ТУЭС принять меры, направленные на обеспечение бесперебо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йного функционирования сегмента связи общего пользования, предназначенного для оказания услуг связи в интересах </w:t>
      </w: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Территориальной избирательной комиссии Красноселькупского района, в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том числе для функционирования Государственной автоматизированной системы Ро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ссийской Федерации «Выборы» в период проведения избирательной кампании.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12. Рекомендовать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Отряду противопожарной службы Ямало-Ненецкого автономного округа по муниципальному округу Красноселькупский район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12.1. организовать профилактические противопожарные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мероприятия в местах размещения избирательных участков и Территориальной избирательной комиссии Красноселькупского района в населенных пунктах, в которых отсутствует дислокация подразделений федерального государственного пожарного надзора Главного Управле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ния МЧС России по Ямало-Ненецкому автономному округу;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12.2. обеспечить дежурство должностных лиц (работников) в местах голосования в </w:t>
      </w:r>
      <w:r>
        <w:rPr>
          <w:rFonts w:ascii="Liberation Sans" w:hAnsi="Liberation Sans" w:eastAsia="Times New Roman" w:cs="Liberation Sans"/>
          <w:sz w:val="28"/>
          <w:szCs w:val="28"/>
        </w:rPr>
        <w:t xml:space="preserve">селе </w:t>
      </w:r>
      <w:r>
        <w:rPr>
          <w:rFonts w:ascii="Liberation Sans" w:hAnsi="Liberation Sans" w:eastAsia="Times New Roman" w:cs="Liberation Sans"/>
          <w:sz w:val="28"/>
          <w:szCs w:val="28"/>
        </w:rPr>
        <w:t xml:space="preserve">Красноселькуп</w:t>
      </w:r>
      <w:r>
        <w:rPr>
          <w:rFonts w:ascii="Liberation Sans" w:hAnsi="Liberation Sans" w:eastAsia="Times New Roman" w:cs="Liberation Sans"/>
          <w:sz w:val="28"/>
          <w:szCs w:val="28"/>
        </w:rPr>
        <w:t xml:space="preserve"> Красноселькупского района по </w:t>
      </w:r>
      <w:r>
        <w:rPr>
          <w:rFonts w:ascii="Liberation Sans" w:hAnsi="Liberation Sans" w:eastAsia="Times New Roman" w:cs="Liberation Sans"/>
          <w:sz w:val="28"/>
          <w:szCs w:val="28"/>
        </w:rPr>
        <w:t xml:space="preserve">запросу  Главного</w:t>
      </w:r>
      <w:r>
        <w:rPr>
          <w:rFonts w:ascii="Liberation Sans" w:hAnsi="Liberation Sans" w:eastAsia="Times New Roman" w:cs="Liberation Sans"/>
          <w:sz w:val="28"/>
          <w:szCs w:val="28"/>
        </w:rPr>
        <w:t xml:space="preserve"> Управления МЧС России по Ямало-Ненецкому автономному окру</w:t>
      </w:r>
      <w:r>
        <w:rPr>
          <w:rFonts w:ascii="Liberation Sans" w:hAnsi="Liberation Sans" w:eastAsia="Times New Roman" w:cs="Liberation Sans"/>
          <w:sz w:val="28"/>
          <w:szCs w:val="28"/>
        </w:rPr>
        <w:t xml:space="preserve">гу.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13. Рекомендовать отделу надзорной деятельности и профилактической работы по муниципальному образованию Красноселькупский район УНД и ПР ГУ МЧС России по ЯНАО: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13.1. при наличии оснований, предусмотренных законодательством Российской Федерации, провест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 внеплановые проверки соблюдения требований пожарной безопасности мест размещения избирательных участков и Территориальной избирательной комиссии Красноселькупского района;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13.2. при отсутствии оснований, предусмотренных законодательством Российской Федер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ации, для проведения внеплановых проверок организовать профилактические мероприятия в   местах размещения избирательных участков и Территориальной избирательной комиссии Красноселькупского района в населенных пунктах муниципального округа Красноселькупский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район, за исключением сельских населенных пунктов, в которых отсутствует дислокация подразделений федерального государственного пожарного надзора ГУ МЧС России по ЯНАО;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13.3. обеспечить дежурство должностных лиц (работников) в местах голосования и подведе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ния итогов на период работы избирательных участков в сельских населенных пунктах Красноселькупского района.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14.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Руководителям организ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аций, служб, ведомств, указанных в пунктах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6-12 настоящего распоряжения, информировать руководителя рабочей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группы об их ис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полнении до </w:t>
      </w:r>
      <w:r>
        <w:rPr>
          <w:rFonts w:ascii="Liberation Sans" w:hAnsi="Liberation Sans" w:eastAsia="Liberation Sans"/>
          <w:sz w:val="28"/>
          <w:szCs w:val="28"/>
        </w:rPr>
        <w:t xml:space="preserve">15, 30</w:t>
      </w:r>
      <w:r>
        <w:rPr>
          <w:rFonts w:ascii="Liberation Sans" w:hAnsi="Liberation Sans" w:eastAsia="Liberation Sans"/>
          <w:color w:val="000000"/>
          <w:sz w:val="28"/>
          <w:szCs w:val="28"/>
          <w:lang w:eastAsia="zh-CN"/>
        </w:rPr>
        <w:t xml:space="preserve"> января, 14 февраля, 01 марта, 07 марта 2024 года.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15. Рекомендовать Территориальной избирательной комиссии Красноселькупского района обеспечить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предоставление в отдел надзорной деятельности и профилактической работы по муниципальному образованию Красноселькупский район УНД и ПР ГУ МЧС России по ЯНАО, отря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ду противопожарной службы ЯНАО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Красноселькупскому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району и отделению МВД России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Красноселькупкому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району сведений об избирательных участках, в том числе временных и резервных пунктах для голосования с указанием номеров, местонахождений помещений для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голосования и помещений Территориальной избирательной комиссии Красноселькупского района.   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16. Заместителям Главы Администрации Красноселькупского района (по курируемым направлениям):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16.1. при проведении досрочного голосования в труднодоступных и отдалё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нных местностях, а также вне помещения для голосования предоставить Территориальной избирательной комиссии Красноселькупского района достаточное количество транспортных средств, повышенной проходимости с числом посадочных мест, необходимых для обеспечения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равной возможности прибытия к месту голосования наблюдателям, выезжающим совместно с членами Территориальной избирательной комиссии Красноселькупского района с правом решающего голоса для проведения голосования;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16.2. предоставить Территориальной избирательной комиссии Красноселькупского района на безвозмездной основе необходимые помещения для голосования и хранения избирательной документации (в том числе обеспечить охрану этих помещений и избирательной документац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ии), транспортные средства, средства связи, техническое оборудование, а также предусмотреть наличие резервных пунктов для голосования с целью организации непрерывности избирательного процесса в случае невозможности работы в предоставленных помещениях для г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олосования, а также рассмотреть вопрос о реализации мер по оборудованию всех помещений для голосования в день голосования стационарными металлодетекторами;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16.3. для организации досрочного голосования в труднодоступных и отдалённых местностях заблаговремен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но представить в Территориальную избирательную комиссию Красноселькупского района точные места нахождения избирателей в труднодоступных и отдалённых местностях, включая наименование населённых пунктов либо объектов и  их месторасположение,  планируемое кол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ичество избирателей, схемы специальных транспортных маршрутов, их количество и протяжённость, с учётом имеющихся постоянных транспортных маршрутов.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16.4. обеспечить в течение 1 рабочего дня предоставление сведений о государственной регистрации смерти гражд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ан, достигших возраста 14 лет, и сведений о внесении исправлений или изменений в записи актов о смерти в Территориальную избирательную комиссию Красноселькупского района после получения их в электронном виде из департамента информационных технологий и связ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 Ямало-Ненецкого автономного округа.  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17. Начальнику Управления жизнеобеспечения села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Красноселькуп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Администрации Красноселькупского района, главам администрации села Толька и администрации села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Ратта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17.1. при оборудовании помещений для голосования соз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дать условия для беспрепятственного доступа к данным помещениям избирателей, являющихся инвалидами;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17.2. оказать содействие Территориальной избирательной комиссии Красноселькупского района в обеспечении, не позднее 23 февраля 2024 года компьютерным оборуд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ованием, необходимым для приема заявлений о включении избирателей в основной список избирателей по месту нахождения, а также для применения технологии изготовления протоколов об итогах голосования с машиночитаемым кодом и ускоренного ввода данных протоколо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об итогах голосования в Государственную автоматизированную систему Российской Федерации «Выборы»; 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17.3. оказать содействие Территориальной избирательной комиссии Красноселькупского района в осуществлении информирования избирателей о подготовке и проведе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нии выборов, в том числе о дне, времени и месте голосования;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17.4. предоставлять Территориальной избирательной комиссии Красноселькупского района на безвозмездной основе необходимые помещения для голосования и хранения избирательной документации (в том чис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ле обеспечивать охрану этих помещений и избирательной документации), транспортные средства, средства связи, техническое оборудование, а также предусмотреть наличие резервных пунктов для голосования с целью организации непрерывности избирательного процесса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случае невозможности работы образованных избирательных участков; 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17.5. выделить и оборудовать специальные места (не менее двух) в пределах территории каждого избирательного участка для размещения информационных печатных агитационных материалов.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18. Отве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тственным должностным лицам за выполнение мероприятий, предусмотренных пунктами 16 - 17 настоящего распоряжения, а также утвержденных Планом,  информировать руководителя рабочей группы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их исполнении посредст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вом направления указанной информации в срок до </w:t>
      </w:r>
      <w:r>
        <w:rPr>
          <w:rFonts w:ascii="Liberation Sans" w:hAnsi="Liberation Sans" w:eastAsia="Liberation Sans"/>
          <w:sz w:val="28"/>
          <w:szCs w:val="28"/>
        </w:rPr>
        <w:t xml:space="preserve">12, 29 </w:t>
      </w:r>
      <w:r>
        <w:rPr>
          <w:rFonts w:ascii="Liberation Sans" w:hAnsi="Liberation Sans" w:eastAsia="Liberation Sans"/>
          <w:color w:val="000000"/>
          <w:sz w:val="28"/>
          <w:szCs w:val="28"/>
          <w:lang w:eastAsia="zh-CN"/>
        </w:rPr>
        <w:t xml:space="preserve">января, 13, 29 февраля, 06 марта 2024 года.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19. Опубликовать настоящее распоряжение в газете «Северный край» и разместить на официальном сайте муниципального округа Красноселькупский район Ямало-Н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енецкого автономного округа.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20. Отделу делопроизводства Администрации Красноселькупского района направить настоящее распоряжение в Территориальную избирательную комиссию Красноселькупского района.</w:t>
      </w:r>
      <w:r>
        <w:rPr>
          <w:sz w:val="28"/>
          <w:szCs w:val="28"/>
        </w:rPr>
      </w:r>
      <w:r/>
    </w:p>
    <w:p>
      <w:pPr>
        <w:pStyle w:val="898"/>
        <w:contextualSpacing/>
        <w:ind w:firstLine="708"/>
        <w:jc w:val="both"/>
        <w:spacing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21. Настоящее распоряжение вступает в силу с момента его 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одписания.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Глава Красноселькупского района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                                            Ю.В. Фишер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10"/>
        <w:contextualSpacing/>
        <w:ind w:firstLine="4536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/>
    </w:p>
    <w:p>
      <w:pPr>
        <w:pStyle w:val="911"/>
        <w:contextualSpacing/>
        <w:ind w:firstLine="4536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1"/>
        <w:contextualSpacing/>
        <w:ind w:firstLine="4536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УТВЕРЖДЁН</w:t>
      </w:r>
      <w:r>
        <w:rPr>
          <w:sz w:val="28"/>
          <w:szCs w:val="28"/>
        </w:rPr>
      </w:r>
      <w:r/>
    </w:p>
    <w:p>
      <w:pPr>
        <w:pStyle w:val="910"/>
        <w:contextualSpacing/>
        <w:ind w:left="4536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распоряжением Администрации      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ind w:left="3828" w:firstLine="708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от </w:t>
      </w:r>
      <w:r>
        <w:rPr>
          <w:rFonts w:ascii="Liberation Sans" w:hAnsi="Liberation Sans" w:cs="Liberation Sans"/>
          <w:sz w:val="28"/>
          <w:szCs w:val="28"/>
        </w:rPr>
        <w:t xml:space="preserve">«10» января 2024 г. № 3-Р</w:t>
      </w:r>
      <w:r/>
    </w:p>
    <w:p>
      <w:pPr>
        <w:pStyle w:val="911"/>
        <w:contextualSpacing/>
        <w:ind w:left="3828" w:firstLine="708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1"/>
        <w:contextualSpacing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СОСТАВ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рабочей группы по оказанию содействия Территориальной избирательной комисс</w:t>
      </w: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ии Красноселькупского района в организации подготовки и проведения выборов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Президента Российской Федерации 15-1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7 марта 2024 года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1"/>
        <w:contextualSpacing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Глава Красноселькупского района (руководитель рабочей группы) 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заместитель Главы Администрации района (заместитель руководит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еля рабочей группы)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главный специалист отдела информационно-аналитической деятельности информационно-аналитического управления Администрации Красноселькупского района (секретарь рабочей группы)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Члены рабочей группы: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первый заместитель Главы 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заместитель Главы Администрации Красноселькупского района по экономике и финансам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заместитель Главы Администрации</w:t>
      </w:r>
      <w:r>
        <w:rPr>
          <w:rFonts w:ascii="Liberation Sans" w:hAnsi="Liberation Sans" w:cs="Liberation Sans" w:eastAsiaTheme="minorEastAsia"/>
          <w:color w:val="000000"/>
          <w:sz w:val="28"/>
          <w:szCs w:val="28"/>
        </w:rPr>
        <w:t xml:space="preserve"> </w:t>
      </w:r>
      <w:bookmarkStart w:id="0" w:name="_Hlk132306453"/>
      <w:r>
        <w:rPr>
          <w:rFonts w:ascii="Liberation Sans" w:hAnsi="Liberation Sans" w:cs="Liberation Sans"/>
          <w:color w:val="000000"/>
          <w:sz w:val="28"/>
          <w:szCs w:val="28"/>
        </w:rPr>
        <w:t xml:space="preserve">Красноселькупского</w:t>
      </w:r>
      <w:bookmarkEnd w:id="0"/>
      <w:r>
        <w:rPr>
          <w:rFonts w:ascii="Liberation Sans" w:hAnsi="Liberation Sans" w:cs="Liberation Sans"/>
          <w:color w:val="000000"/>
          <w:sz w:val="28"/>
          <w:szCs w:val="28"/>
        </w:rPr>
        <w:t xml:space="preserve"> района по социальным вопросам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начальник Управления по труд</w:t>
      </w:r>
      <w:r>
        <w:rPr>
          <w:rFonts w:ascii="Liberation Sans" w:hAnsi="Liberation Sans" w:cs="Liberation Sans"/>
          <w:sz w:val="28"/>
          <w:szCs w:val="28"/>
        </w:rPr>
        <w:t xml:space="preserve">у и социальной защите населения Администрации</w:t>
      </w:r>
      <w:r>
        <w:rPr>
          <w:rFonts w:ascii="Liberation Sans" w:hAnsi="Liberation Sans" w:cs="Liberation Sans" w:eastAsiaTheme="minorEastAsia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  <w:tab/>
        <w:t xml:space="preserve">начальник Управления финансов Администрации</w:t>
      </w:r>
      <w:r>
        <w:rPr>
          <w:rFonts w:ascii="Liberation Sans" w:hAnsi="Liberation Sans" w:cs="Liberation Sans" w:eastAsiaTheme="minorEastAsia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начальник Управления по культуре, молодежной политике и спорту Администрации</w:t>
      </w:r>
      <w:r>
        <w:rPr>
          <w:rFonts w:ascii="Liberation Sans" w:hAnsi="Liberation Sans" w:cs="Liberation Sans" w:eastAsiaTheme="minorEastAsia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tabs>
          <w:tab w:val="left" w:pos="82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ab/>
        <w:t xml:space="preserve">начальник Управления жилищно-коммунального хозяйства, транспорта и связи 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  <w:tab/>
        <w:t xml:space="preserve">начальник контрольно-правового управления Администрации Красносе</w:t>
      </w:r>
      <w:r>
        <w:rPr>
          <w:rFonts w:ascii="Liberation Sans" w:hAnsi="Liberation Sans" w:cs="Liberation Sans"/>
          <w:sz w:val="28"/>
          <w:szCs w:val="28"/>
        </w:rPr>
        <w:t xml:space="preserve">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начальник Управления жизнеобеспечения села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Красноселькуп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ind w:firstLine="708"/>
        <w:jc w:val="both"/>
        <w:spacing w:before="0" w:beforeAutospacing="0" w:after="0" w:afterAutospacing="0" w:line="17" w:lineRule="atLeast"/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начальник отдела по развитию АПК и делам коренных малочисленных народ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ов Севера 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ind w:firstLine="708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начальник отдела информационно-аналитической деятельности информационно-аналитического управления 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erif" w:cs="Liberation Sans"/>
          <w:sz w:val="28"/>
          <w:szCs w:val="28"/>
        </w:rPr>
        <w:tab/>
        <w:t xml:space="preserve">начальник отдела торговли и защиты прав потребителей Администрации Красноселькупского района</w:t>
      </w:r>
      <w:r>
        <w:rPr>
          <w:sz w:val="28"/>
          <w:szCs w:val="28"/>
        </w:rPr>
      </w:r>
      <w:r/>
    </w:p>
    <w:p>
      <w:pPr>
        <w:pStyle w:val="911"/>
        <w:contextualSpacing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ab/>
        <w:t xml:space="preserve">глава администрации села Толька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глава администрации села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Ратта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директор МБУ «СМИ Красноселькупского района»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директор МКУ «СТО»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начальник Отряда противопожарной службы ЯНАО по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Красноселькупскому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району (по согласованию)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начальник ОМВД России по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Красноселькупскому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району (по согласованию)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начальник Красноселькупского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отделения электросвязи Новоуренгойского ТУЭС (по согласованию)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н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ачальник отделения надзорной деятельности и профилактической работы по муниципальному образованию Красноселькупский район УНД и ПР ГУ МЧС России по ЯНАО (по согласованию)</w:t>
      </w:r>
      <w:r>
        <w:rPr>
          <w:sz w:val="28"/>
          <w:szCs w:val="28"/>
        </w:rPr>
      </w:r>
      <w:r/>
    </w:p>
    <w:p>
      <w:pPr>
        <w:pStyle w:val="911"/>
        <w:contextualSpacing/>
        <w:ind w:firstLine="709"/>
        <w:jc w:val="both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председатель Красно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селькупского районного отделения Ассоциации «Ямал-потомкам!» (по согласованию).</w:t>
      </w:r>
      <w:r>
        <w:rPr>
          <w:sz w:val="28"/>
          <w:szCs w:val="28"/>
        </w:rPr>
      </w:r>
      <w:r/>
    </w:p>
    <w:p>
      <w:pPr>
        <w:ind w:firstLine="4536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sz w:val="28"/>
          <w:szCs w:val="28"/>
        </w:rPr>
      </w:r>
      <w:bookmarkStart w:id="1" w:name="_Hlk132306861"/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УТВЕРЖДЁН</w:t>
      </w:r>
      <w:r>
        <w:rPr>
          <w:sz w:val="28"/>
          <w:szCs w:val="28"/>
        </w:rPr>
      </w:r>
      <w:r/>
    </w:p>
    <w:p>
      <w:pPr>
        <w:contextualSpacing/>
        <w:ind w:left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распоряжением Администрации       Красноселькупского района</w:t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от </w:t>
      </w:r>
      <w:bookmarkEnd w:id="1"/>
      <w:r>
        <w:rPr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«10» января 2024 г. № 3-Р</w:t>
      </w:r>
      <w:r/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ind w:left="5940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СПИСОК</w:t>
      </w:r>
      <w:r>
        <w:rPr>
          <w:sz w:val="28"/>
          <w:szCs w:val="28"/>
        </w:rPr>
      </w:r>
      <w:r/>
    </w:p>
    <w:p>
      <w:pPr>
        <w:pStyle w:val="911"/>
        <w:contextualSpacing/>
        <w:ind w:left="0" w:right="0" w:firstLine="709"/>
        <w:jc w:val="center"/>
        <w:spacing w:before="0" w:beforeAutospacing="0" w:after="0" w:after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лиц, ответственных за оказание содействия Территориальной избирательной комиссии Красноселькупского района в организации подготовки и проведения выборов 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spacing w:after="0" w:line="17" w:lineRule="atLeast"/>
        <w:tabs>
          <w:tab w:val="left" w:pos="4429" w:leader="none"/>
          <w:tab w:val="center" w:pos="481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ab/>
        <w:t xml:space="preserve"> 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село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Красноселькуп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село Толька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Иманов Максим Михайлович – первый заместитель Главы Администрации Красноселькупского района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село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Ратта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Шалатонова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Светлана Борисовна – начальник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контрольно-правового управления Администрации Красноселькупского района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4536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/>
      <w:bookmarkStart w:id="2" w:name="_Hlk132307362"/>
      <w:r/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УТВЕРЖДЁН</w:t>
      </w:r>
      <w:r>
        <w:rPr>
          <w:sz w:val="28"/>
          <w:szCs w:val="28"/>
        </w:rPr>
      </w:r>
      <w:r/>
    </w:p>
    <w:p>
      <w:pPr>
        <w:contextualSpacing/>
        <w:ind w:left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распоряжением Администрации       Красноселькупского района</w:t>
      </w:r>
      <w:r>
        <w:rPr>
          <w:sz w:val="28"/>
          <w:szCs w:val="28"/>
        </w:rPr>
      </w:r>
      <w:r/>
    </w:p>
    <w:p>
      <w:pPr>
        <w:contextualSpacing/>
        <w:ind w:firstLine="4536"/>
        <w:spacing w:after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от </w:t>
      </w:r>
      <w:bookmarkEnd w:id="2"/>
      <w:r>
        <w:rPr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«10» января 2024 г. № 3-Р</w:t>
      </w:r>
      <w:r/>
      <w:r>
        <w:rPr>
          <w:sz w:val="28"/>
          <w:szCs w:val="28"/>
        </w:rPr>
      </w:r>
      <w:r/>
    </w:p>
    <w:p>
      <w:pPr>
        <w:contextualSpacing/>
        <w:ind w:firstLine="9639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ind w:left="4536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ПЛАН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bCs/>
          <w:color w:val="000000"/>
          <w:sz w:val="28"/>
          <w:szCs w:val="28"/>
        </w:rPr>
        <w:t xml:space="preserve">организационно-технических мероприятий по организации подготовки и проведения выборов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муниципальном округе Красноселькупский район</w:t>
      </w:r>
      <w:r>
        <w:rPr>
          <w:sz w:val="28"/>
          <w:szCs w:val="28"/>
        </w:rPr>
      </w:r>
      <w:r/>
    </w:p>
    <w:p>
      <w:pPr>
        <w:contextualSpacing/>
        <w:spacing w:after="0" w:line="17" w:lineRule="atLeast"/>
        <w:tabs>
          <w:tab w:val="left" w:pos="786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tbl>
      <w:tblPr>
        <w:tblW w:w="9788" w:type="dxa"/>
        <w:tblCellSpacing w:w="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062"/>
        <w:gridCol w:w="1701"/>
        <w:gridCol w:w="3263"/>
      </w:tblGrid>
      <w:tr>
        <w:trPr>
          <w:tblCellSpacing w:w="0" w:type="dxa"/>
          <w:trHeight w:val="48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№       </w:t>
            </w:r>
            <w:r>
              <w:rPr>
                <w:b w:val="0"/>
                <w:bCs w:val="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п/п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Наименование мероприятий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Сроки исполнения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Ответственные за</w:t>
            </w:r>
            <w:r>
              <w:rPr>
                <w:b w:val="0"/>
                <w:bCs w:val="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исполнение</w:t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jc w:val="center"/>
        <w:spacing w:after="0"/>
        <w:rPr>
          <w:rFonts w:ascii="Liberation Sans" w:hAnsi="Liberation Sans" w:cs="Liberation Sans"/>
          <w:b w:val="0"/>
          <w:bCs w:val="0"/>
          <w:sz w:val="2"/>
          <w:szCs w:val="2"/>
        </w:rPr>
      </w:pPr>
      <w:r>
        <w:rPr>
          <w:rFonts w:ascii="Liberation Sans" w:hAnsi="Liberation Sans" w:cs="Liberation Sans"/>
          <w:b w:val="0"/>
          <w:bCs w:val="0"/>
          <w:sz w:val="2"/>
          <w:szCs w:val="2"/>
        </w:rPr>
      </w:r>
      <w:r>
        <w:rPr>
          <w:b w:val="0"/>
          <w:bCs w:val="0"/>
        </w:rPr>
      </w:r>
      <w:r/>
    </w:p>
    <w:tbl>
      <w:tblPr>
        <w:tblW w:w="0" w:type="auto"/>
        <w:tblCellSpacing w:w="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063"/>
        <w:gridCol w:w="1701"/>
        <w:gridCol w:w="3250"/>
      </w:tblGrid>
      <w:tr>
        <w:trPr>
          <w:tblCellSpacing w:w="0" w:type="dxa"/>
          <w:trHeight w:val="28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b w:val="0"/>
                <w:bCs w:val="0"/>
              </w:rPr>
            </w:r>
            <w:bookmarkStart w:id="3" w:name="_Hlk133909633"/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right" w:pos="3969" w:leader="none"/>
              </w:tabs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2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8"/>
              </w:rPr>
              <w:t xml:space="preserve">4</w:t>
            </w:r>
            <w:bookmarkEnd w:id="3"/>
            <w:r>
              <w:rPr>
                <w:b w:val="0"/>
                <w:bCs w:val="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Разработка и утверждение плана организационно-технических мероприятий по организации подготовки и проведения выборов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Президента Российской Федерации 15-17 марта 2024 года</w:t>
            </w:r>
            <w:r/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11 января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 года</w:t>
            </w:r>
            <w:r/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left="-26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Образование рабочей группы по оказанию содействия избирательным комиссиям в организации подготовки и проведения выборов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Президента Российской Федерации 15-17 марта 2024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11 января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Проведение рабочего совещания по вопросам обеспечения избирательных прав различных категорий избирателей на предстоящих выборах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с участием представителей Территориальной избирательной комиссии Красноселькупского района, органов регист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рационного учета, органов социального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обслуживания населения,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bookmarkStart w:id="4" w:name="_GoBack"/>
            <w:r/>
            <w:bookmarkEnd w:id="4"/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управления образования, крупных предприятий, осуществляющих свою деятельность на территории Красноселькупского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января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Составление перечня организаций – мест временного пребывания избирателей: больницы, места содержания под стражей подозреваемых и обвиняемых, дома-интернаты для престарелых и инвалидов, территории крупных строительных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до 15 января 2024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Публикация списков избирательных участков с указанием их номеров и границ, мест нахождения Территориальной избирательной комиссии, помещений для голосования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07 марта 2024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Организация оперативного получения от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органов учета населения сведений об изменениях в регистрационном учете граждан, передачи уполномоченными лицами сведений об изменениях в учетных данных граждан Территориальной избирательной комиссии Красноселькупского района для актуализации сведений об и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збирателях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В соответствии с утвержденными сроками и порядком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Составление списков избирателей, зарегистрированных на территории Красноселькупского района и обучающихся по очной форме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обучения в учебных заведениях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 которые будут находиться в день голосования вне места своего жительства, в том числе поступивших в учебные заведения в текущем году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30 января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Администрации 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Составление списков избирателей (пенсионеры), которые будут находиться в день голосования вне места своего жител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ьства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30 января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Администрации 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Сбор от руководителей предприятий и организаций информации:</w:t>
            </w:r>
            <w:r/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- о количестве избирателей – работников предприятий и организаций, которые в день голосования будут находиться за пределами Красноселькупского района (отпуск, командировка) </w:t>
            </w:r>
            <w:r/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30 января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 Администрации 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Рассмотрение заявлений зарегистрированных кандидатов, их доверенных лиц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 о выделении помещений для проведения встреч с избирателями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В течение трех дней со дня подачи заявления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Органы местного самоуправления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Рассмотрение уведомлений организаторов митингов, демонстраций и шествий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в течение трех дней со дня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подачи заявления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Органы местного самоуправления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Выделение специальных мест для размещения предвыборных печатных агитационных материалов на территории ка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ждого избирательного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не позднее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февраля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Органы местного самоуправления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Оборудование помещений избирательных участков: телефонными аппаратами с определителем номера,</w:t>
            </w:r>
            <w:r/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тревожной кнопкой,</w:t>
            </w:r>
            <w:r/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арочными металлодетекторами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 Администрации 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Уточнение сведений об избирателях, которые будут находиться в местах временного пребывания в день голосования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11 марта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Организация торгового и культурного обслуживания избирателей в день голосования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-17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марта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Рабочая группа, 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Обеспечение избирательных комиссий транспортом для организации голосования в день голосования вне помещения для голосования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15 -17 марта 2024г.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Рабочая группа, 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МКУ «СТО»</w:t>
            </w: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Транспортное обеспечение избирателей в день голосования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15 -17 марта 2024г.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Рабочая группа, 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МКУ «СТО»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Обеспечение охраны избирательных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15 -17 марта 2024г.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ОМВД России по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Красноселькупскому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району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Обеспечение пожарной безопасности избирательных участков и помещений для голосования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15 -17 марта 2024г.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Отряд  противопожарной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службы ЯНАО по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Красноселькупскому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району, отделение надзорной деятельности и профилактической раб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оты по муниципальному образованию Красноселькупский район УНД и ПР ГУ МЧС России по ЯНАО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Информирование избирателей о дате, времени и месте голосования по каждому избирательному участку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Весь период до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15 марта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Рабочая группа, 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Управление жизнеобеспечения села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село Толька,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администрация село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Ратта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МБУ «СМИ Красноселькупского района»,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ТИК Красноселькупского района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Организация помощи избирательным комиссиям по доставке выборных документов в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Территориальную избирательную комиссию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марта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г.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Рабочая группа, Администрация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</w:rPr>
              <w:t xml:space="preserve">Красноселькупского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firstLine="4536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ind w:firstLine="4536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contextualSpacing/>
        <w:ind w:firstLine="4536"/>
        <w:spacing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Приложение № 4</w:t>
      </w:r>
      <w:r/>
    </w:p>
    <w:p>
      <w:pPr>
        <w:contextualSpacing/>
        <w:ind w:firstLine="4536"/>
        <w:spacing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contextualSpacing/>
        <w:ind w:firstLine="4536"/>
        <w:spacing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УТВЕРЖДЁН</w:t>
      </w:r>
      <w:r/>
    </w:p>
    <w:p>
      <w:pPr>
        <w:contextualSpacing/>
        <w:ind w:left="4536"/>
        <w:spacing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распоряжением Администрации       Красноселькупского района</w:t>
      </w:r>
      <w:r/>
    </w:p>
    <w:p>
      <w:pPr>
        <w:contextualSpacing/>
        <w:ind w:firstLine="4536"/>
        <w:spacing w:after="0" w:afterAutospacing="0" w:line="17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от </w:t>
      </w:r>
      <w:r>
        <w:rPr>
          <w:rFonts w:ascii="Liberation Sans" w:hAnsi="Liberation Sans" w:cs="Liberation Sans"/>
          <w:sz w:val="28"/>
          <w:szCs w:val="28"/>
        </w:rPr>
        <w:t xml:space="preserve">«10» января 2024 г. № 3-Р</w:t>
      </w:r>
      <w:r/>
      <w:r>
        <w:rPr>
          <w:rFonts w:ascii="Liberation Sans" w:hAnsi="Liberation Sans" w:eastAsia="Times New Roman" w:cs="Liberation Sans"/>
          <w:color w:val="000000"/>
          <w:sz w:val="28"/>
          <w:szCs w:val="28"/>
        </w:rPr>
      </w:r>
      <w:r/>
    </w:p>
    <w:p>
      <w:pPr>
        <w:contextualSpacing/>
        <w:ind w:left="5940"/>
        <w:spacing w:after="0" w:afterAutospacing="0" w:line="17" w:lineRule="atLeas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Times New Roman" w:cs="Liberation Sans"/>
          <w:sz w:val="24"/>
          <w:szCs w:val="24"/>
        </w:rPr>
        <w:t xml:space="preserve"> </w:t>
      </w:r>
      <w:r/>
    </w:p>
    <w:p>
      <w:pPr>
        <w:contextualSpacing/>
        <w:ind w:left="5940"/>
        <w:spacing w:after="0" w:afterAutospacing="0" w:line="17" w:lineRule="atLeast"/>
        <w:tabs>
          <w:tab w:val="left" w:pos="7421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Times New Roman" w:cs="Liberation Sans"/>
          <w:sz w:val="24"/>
          <w:szCs w:val="24"/>
        </w:rPr>
        <w:t xml:space="preserve"> </w:t>
      </w:r>
      <w:r>
        <w:tab/>
      </w:r>
      <w:r/>
    </w:p>
    <w:p>
      <w:pPr>
        <w:pStyle w:val="899"/>
        <w:contextualSpacing/>
        <w:jc w:val="center"/>
        <w:spacing w:after="0" w:afterAutospacing="0" w:line="17" w:lineRule="atLeast"/>
        <w:widowControl/>
      </w:pPr>
      <w:r>
        <w:rPr>
          <w:rFonts w:ascii="Liberation Sans" w:hAnsi="Liberation Sans" w:eastAsia="Liberation Sans"/>
          <w:color w:val="000000"/>
          <w:sz w:val="28"/>
          <w:szCs w:val="28"/>
        </w:rPr>
        <w:t xml:space="preserve">ПЕРЕЧЕНЬ</w:t>
      </w:r>
      <w:r/>
    </w:p>
    <w:p>
      <w:pPr>
        <w:pStyle w:val="917"/>
        <w:contextualSpacing/>
        <w:spacing w:after="0" w:afterAutospacing="0" w:line="17" w:lineRule="atLeast"/>
      </w:pPr>
      <w:r>
        <w:rPr>
          <w:rFonts w:ascii="Liberation Sans" w:hAnsi="Liberation Sans" w:eastAsia="Liberation Sans"/>
          <w:b w:val="0"/>
          <w:color w:val="000000"/>
          <w:szCs w:val="28"/>
        </w:rPr>
        <w:t xml:space="preserve">вопросов для подготовки информации о ходе проведения</w:t>
      </w:r>
      <w:r/>
    </w:p>
    <w:p>
      <w:pPr>
        <w:pStyle w:val="920"/>
        <w:contextualSpacing/>
        <w:ind w:firstLine="0"/>
        <w:jc w:val="center"/>
        <w:spacing w:after="0" w:afterAutospacing="0" w:line="17" w:lineRule="atLeast"/>
      </w:pPr>
      <w:r>
        <w:rPr>
          <w:rFonts w:ascii="Liberation Sans" w:hAnsi="Liberation Sans" w:eastAsia="Liberation Sans"/>
          <w:color w:val="000000"/>
          <w:szCs w:val="28"/>
        </w:rPr>
        <w:t xml:space="preserve">избирательной кампании по выборам Президента Российской Федерации 15-17 марта 2024 года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  <w:szCs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sz w:val="28"/>
          <w:szCs w:val="28"/>
        </w:rPr>
        <w:t xml:space="preserve">1. Информирование избирателей о выборах, освещение хода избирательной кампании в средствах массовой информации.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sz w:val="28"/>
          <w:szCs w:val="28"/>
        </w:rPr>
        <w:t xml:space="preserve">2. Меры по обеспечению законности в ходе избирательной </w:t>
      </w:r>
      <w:r>
        <w:rPr>
          <w:rFonts w:ascii="Liberation Sans" w:hAnsi="Liberation Sans" w:eastAsia="Liberation Sans"/>
          <w:sz w:val="28"/>
          <w:szCs w:val="28"/>
        </w:rPr>
        <w:t xml:space="preserve">кампании.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sz w:val="28"/>
          <w:szCs w:val="28"/>
        </w:rPr>
        <w:t xml:space="preserve">3. Мероприятия по обеспечению явки избирателей.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sz w:val="28"/>
          <w:szCs w:val="28"/>
        </w:rPr>
        <w:t xml:space="preserve">4. Обращения и жалобы граждан на нарушения избирательных прав (наличие и краткое содержание).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sz w:val="28"/>
          <w:szCs w:val="28"/>
        </w:rPr>
        <w:t xml:space="preserve">5. Охрана общественного порядка и обеспечение пожарной безопасности.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sz w:val="28"/>
          <w:szCs w:val="28"/>
        </w:rPr>
        <w:t xml:space="preserve">6. Работа систем жизнеобеспечения (связь, электроэнергия, отопление).</w:t>
      </w:r>
      <w:r/>
    </w:p>
    <w:p>
      <w:pPr>
        <w:contextualSpacing/>
        <w:ind w:firstLine="714"/>
        <w:jc w:val="both"/>
        <w:spacing w:after="0" w:afterAutospacing="0" w:line="17" w:lineRule="atLeast"/>
        <w:rPr>
          <w:sz w:val="28"/>
          <w:szCs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7. Помещения для голосования (обеспечение необходимым оборудованием, единое оформление), места проведения голосования с использованием дополнительных форм голосования (при необходимости)</w:t>
      </w: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8. Уточнение списков избирателей, в том числе работа по уточнению сведений об избирателях, находящихся на предприятиях с непрерывным циклом работ в сфере топливно-энергетического комплекса.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9. Организация работы пунктов приема заявлений о включении избир</w:t>
      </w: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ателей в список избирателей по месту нахождения.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10. Досрочное голосование в отдаленных и труднодоступных местностях.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11. Организация голосования в местах временного пребывания                     </w:t>
      </w: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   (</w:t>
      </w: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в больницах, в местах содержания под стражей и др.).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12</w:t>
      </w: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. Обеспечение избирательных прав граждан с ограниченными возможностями.</w:t>
      </w:r>
      <w:r/>
    </w:p>
    <w:p>
      <w:pPr>
        <w:contextualSpacing/>
        <w:ind w:firstLine="709"/>
        <w:jc w:val="both"/>
        <w:spacing w:after="0" w:afterAutospacing="0" w:line="17" w:lineRule="atLeast"/>
        <w:rPr>
          <w:sz w:val="28"/>
        </w:rPr>
      </w:pPr>
      <w:r>
        <w:rPr>
          <w:rFonts w:ascii="Liberation Sans" w:hAnsi="Liberation Sans" w:eastAsia="Liberation Sans"/>
          <w:color w:val="000000" w:themeColor="text1"/>
          <w:sz w:val="28"/>
          <w:szCs w:val="28"/>
        </w:rPr>
        <w:t xml:space="preserve">13. Общественно-политическая ситуация на территории, включая массовые акции общественных организаций.</w:t>
      </w:r>
      <w:r/>
    </w:p>
    <w:p>
      <w:pPr>
        <w:pStyle w:val="917"/>
        <w:contextualSpacing/>
        <w:ind w:firstLine="709"/>
        <w:jc w:val="both"/>
        <w:spacing w:after="0" w:afterAutospacing="0" w:line="17" w:lineRule="atLeast"/>
        <w:rPr>
          <w:rFonts w:ascii="Liberation Sans" w:hAnsi="Liberation Sans" w:eastAsia="Liberation Sans"/>
          <w:bCs w:val="0"/>
          <w:color w:val="000000"/>
        </w:rPr>
      </w:pPr>
      <w:r>
        <w:rPr>
          <w:rFonts w:ascii="Liberation Sans" w:hAnsi="Liberation Sans" w:eastAsia="Liberation Sans"/>
          <w:b w:val="0"/>
          <w:color w:val="000000" w:themeColor="text1"/>
          <w:szCs w:val="28"/>
        </w:rPr>
        <w:t xml:space="preserve">14. Нештатные ситуации, возникшие в период избирательной кампании, проблемные вопр</w:t>
      </w:r>
      <w:r>
        <w:rPr>
          <w:rFonts w:ascii="Liberation Sans" w:hAnsi="Liberation Sans" w:eastAsia="Liberation Sans"/>
          <w:b w:val="0"/>
          <w:color w:val="000000" w:themeColor="text1"/>
          <w:szCs w:val="28"/>
        </w:rPr>
        <w:t xml:space="preserve">осы, требующие реагирования со стороны рабочей группы.</w:t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Calibri">
    <w:panose1 w:val="020F0502020204030204"/>
  </w:font>
  <w:font w:name="baltica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rFonts w:ascii="Liberation Serif" w:hAnsi="Liberation Serif" w:eastAsia="Liberation Serif" w:cs="Liberation Serif"/>
        <w:sz w:val="24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eastAsia="Liberation Serif" w:cs="Liberation Sans"/>
        <w:sz w:val="24"/>
      </w:rPr>
      <w:t xml:space="preserve">1</w:t>
    </w:r>
    <w:r>
      <w:rPr>
        <w:rFonts w:ascii="Liberation Sans" w:hAnsi="Liberation Sans" w:eastAsia="Liberation Serif" w:cs="Liberation Sans"/>
        <w:sz w:val="24"/>
      </w:rPr>
      <w:fldChar w:fldCharType="end"/>
    </w:r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righ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 w:cs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righ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  <w:num w:numId="18">
    <w:abstractNumId w:val="19"/>
  </w:num>
  <w:num w:numId="19">
    <w:abstractNumId w:val="20"/>
  </w:num>
  <w:num w:numId="20">
    <w:abstractNumId w:val="9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paragraph" w:styleId="699">
    <w:name w:val="Heading 1"/>
    <w:basedOn w:val="698"/>
    <w:next w:val="698"/>
    <w:link w:val="892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700">
    <w:name w:val="Heading 2"/>
    <w:basedOn w:val="698"/>
    <w:next w:val="698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904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2">
    <w:name w:val="Heading 4"/>
    <w:basedOn w:val="698"/>
    <w:next w:val="698"/>
    <w:link w:val="72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2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8"/>
    <w:uiPriority w:val="10"/>
    <w:rPr>
      <w:sz w:val="48"/>
      <w:szCs w:val="48"/>
    </w:rPr>
  </w:style>
  <w:style w:type="character" w:styleId="719" w:customStyle="1">
    <w:name w:val="Subtitle Char"/>
    <w:basedOn w:val="708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708"/>
    <w:uiPriority w:val="99"/>
  </w:style>
  <w:style w:type="character" w:styleId="723" w:customStyle="1">
    <w:name w:val="Caption Char"/>
    <w:uiPriority w:val="99"/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 w:val="24"/>
      <w:szCs w:val="32"/>
      <w:lang w:val="en-US" w:eastAsia="en-US" w:bidi="en-US"/>
    </w:rPr>
  </w:style>
  <w:style w:type="paragraph" w:styleId="736">
    <w:name w:val="Title"/>
    <w:basedOn w:val="698"/>
    <w:next w:val="698"/>
    <w:link w:val="737"/>
    <w:uiPriority w:val="10"/>
    <w:qFormat/>
    <w:pPr>
      <w:contextualSpacing/>
      <w:spacing w:before="300"/>
    </w:pPr>
    <w:rPr>
      <w:sz w:val="48"/>
      <w:szCs w:val="48"/>
    </w:rPr>
  </w:style>
  <w:style w:type="character" w:styleId="737" w:customStyle="1">
    <w:name w:val="Заголовок Знак"/>
    <w:basedOn w:val="708"/>
    <w:link w:val="736"/>
    <w:uiPriority w:val="10"/>
    <w:rPr>
      <w:sz w:val="48"/>
      <w:szCs w:val="48"/>
    </w:rPr>
  </w:style>
  <w:style w:type="paragraph" w:styleId="738">
    <w:name w:val="Subtitle"/>
    <w:basedOn w:val="698"/>
    <w:next w:val="698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basedOn w:val="708"/>
    <w:link w:val="738"/>
    <w:uiPriority w:val="11"/>
    <w:rPr>
      <w:sz w:val="24"/>
      <w:szCs w:val="24"/>
    </w:rPr>
  </w:style>
  <w:style w:type="paragraph" w:styleId="740">
    <w:name w:val="Quote"/>
    <w:basedOn w:val="698"/>
    <w:next w:val="698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8"/>
    <w:next w:val="698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8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Верхний колонтитул Знак"/>
    <w:basedOn w:val="708"/>
    <w:link w:val="744"/>
    <w:uiPriority w:val="99"/>
  </w:style>
  <w:style w:type="paragraph" w:styleId="746">
    <w:name w:val="Footer"/>
    <w:basedOn w:val="6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basedOn w:val="708"/>
    <w:uiPriority w:val="99"/>
  </w:style>
  <w:style w:type="paragraph" w:styleId="748">
    <w:name w:val="Caption"/>
    <w:basedOn w:val="698"/>
    <w:next w:val="69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Нижний колонтитул Знак"/>
    <w:link w:val="746"/>
    <w:uiPriority w:val="99"/>
  </w:style>
  <w:style w:type="table" w:styleId="750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09"/>
    <w:link w:val="9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5">
    <w:name w:val="footnote text"/>
    <w:basedOn w:val="698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08"/>
    <w:uiPriority w:val="99"/>
    <w:unhideWhenUsed/>
    <w:rPr>
      <w:vertAlign w:val="superscript"/>
    </w:rPr>
  </w:style>
  <w:style w:type="paragraph" w:styleId="878">
    <w:name w:val="endnote text"/>
    <w:basedOn w:val="698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08"/>
    <w:uiPriority w:val="99"/>
    <w:semiHidden/>
    <w:unhideWhenUsed/>
    <w:rPr>
      <w:vertAlign w:val="superscript"/>
    </w:rPr>
  </w:style>
  <w:style w:type="paragraph" w:styleId="881">
    <w:name w:val="toc 1"/>
    <w:basedOn w:val="698"/>
    <w:next w:val="698"/>
    <w:uiPriority w:val="39"/>
    <w:unhideWhenUsed/>
    <w:pPr>
      <w:spacing w:after="57"/>
    </w:pPr>
  </w:style>
  <w:style w:type="paragraph" w:styleId="882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3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4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5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6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87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88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89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8"/>
    <w:next w:val="698"/>
    <w:uiPriority w:val="99"/>
    <w:unhideWhenUsed/>
    <w:pPr>
      <w:spacing w:after="0"/>
    </w:pPr>
  </w:style>
  <w:style w:type="character" w:styleId="892" w:customStyle="1">
    <w:name w:val="Заголовок 1 Знак"/>
    <w:basedOn w:val="708"/>
    <w:link w:val="699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893">
    <w:name w:val="Body Text Indent"/>
    <w:basedOn w:val="698"/>
    <w:link w:val="894"/>
    <w:uiPriority w:val="99"/>
    <w:pPr>
      <w:ind w:left="150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94" w:customStyle="1">
    <w:name w:val="Основной текст с отступом Знак"/>
    <w:basedOn w:val="708"/>
    <w:link w:val="893"/>
    <w:uiPriority w:val="99"/>
    <w:rPr>
      <w:rFonts w:ascii="Times New Roman" w:hAnsi="Times New Roman" w:eastAsia="Times New Roman" w:cs="Times New Roman"/>
      <w:sz w:val="28"/>
      <w:szCs w:val="20"/>
    </w:rPr>
  </w:style>
  <w:style w:type="character" w:styleId="895" w:customStyle="1">
    <w:name w:val="Цветовое выделение"/>
    <w:uiPriority w:val="99"/>
    <w:rPr>
      <w:b/>
      <w:color w:val="26282f"/>
      <w:sz w:val="26"/>
    </w:rPr>
  </w:style>
  <w:style w:type="character" w:styleId="896" w:customStyle="1">
    <w:name w:val="Гипертекстовая ссылка"/>
    <w:basedOn w:val="895"/>
    <w:uiPriority w:val="99"/>
    <w:rPr>
      <w:rFonts w:cs="Times New Roman"/>
      <w:b/>
      <w:bCs/>
      <w:color w:val="106bbe"/>
      <w:sz w:val="26"/>
      <w:szCs w:val="26"/>
    </w:rPr>
  </w:style>
  <w:style w:type="paragraph" w:styleId="897">
    <w:name w:val="List Paragraph"/>
    <w:basedOn w:val="698"/>
    <w:uiPriority w:val="34"/>
    <w:qFormat/>
    <w:pPr>
      <w:contextualSpacing/>
      <w:ind w:left="720"/>
    </w:pPr>
  </w:style>
  <w:style w:type="paragraph" w:styleId="89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9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900" w:customStyle="1">
    <w:name w:val="Style2"/>
    <w:basedOn w:val="698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</w:rPr>
  </w:style>
  <w:style w:type="character" w:styleId="901">
    <w:name w:val="Hyperlink"/>
    <w:basedOn w:val="708"/>
    <w:uiPriority w:val="99"/>
    <w:unhideWhenUsed/>
    <w:rPr>
      <w:color w:val="0000ff"/>
      <w:u w:val="single"/>
    </w:rPr>
  </w:style>
  <w:style w:type="paragraph" w:styleId="902" w:customStyle="1">
    <w:name w:val="Заголовок статьи"/>
    <w:basedOn w:val="698"/>
    <w:next w:val="698"/>
    <w:uiPriority w:val="99"/>
    <w:pPr>
      <w:ind w:left="1612" w:hanging="892"/>
      <w:jc w:val="both"/>
      <w:spacing w:after="0" w:line="240" w:lineRule="auto"/>
    </w:pPr>
    <w:rPr>
      <w:rFonts w:ascii="Arial" w:hAnsi="Arial" w:cs="Arial"/>
      <w:sz w:val="24"/>
      <w:szCs w:val="24"/>
    </w:rPr>
  </w:style>
  <w:style w:type="table" w:styleId="903">
    <w:name w:val="Table Grid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04" w:customStyle="1">
    <w:name w:val="Заголовок 3 Знак"/>
    <w:basedOn w:val="708"/>
    <w:link w:val="70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05">
    <w:name w:val="Body Text"/>
    <w:basedOn w:val="698"/>
    <w:link w:val="906"/>
    <w:uiPriority w:val="99"/>
    <w:unhideWhenUsed/>
    <w:pPr>
      <w:spacing w:after="120"/>
    </w:pPr>
  </w:style>
  <w:style w:type="character" w:styleId="906" w:customStyle="1">
    <w:name w:val="Основной текст Знак"/>
    <w:basedOn w:val="708"/>
    <w:link w:val="905"/>
    <w:uiPriority w:val="99"/>
  </w:style>
  <w:style w:type="character" w:styleId="907">
    <w:name w:val="Unresolved Mention"/>
    <w:basedOn w:val="708"/>
    <w:uiPriority w:val="99"/>
    <w:semiHidden/>
    <w:unhideWhenUsed/>
    <w:rPr>
      <w:color w:val="605e5c"/>
      <w:shd w:val="clear" w:color="auto" w:fill="e1dfdd"/>
    </w:rPr>
  </w:style>
  <w:style w:type="paragraph" w:styleId="908">
    <w:name w:val="Balloon Text"/>
    <w:basedOn w:val="698"/>
    <w:link w:val="9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708"/>
    <w:link w:val="908"/>
    <w:uiPriority w:val="99"/>
    <w:semiHidden/>
    <w:rPr>
      <w:rFonts w:ascii="Segoe UI" w:hAnsi="Segoe UI" w:cs="Segoe UI"/>
      <w:sz w:val="18"/>
      <w:szCs w:val="18"/>
    </w:rPr>
  </w:style>
  <w:style w:type="paragraph" w:styleId="910" w:customStyle="1">
    <w:name w:val="docdata"/>
    <w:basedOn w:val="6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1">
    <w:name w:val="Normal (Web)"/>
    <w:basedOn w:val="6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12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913">
    <w:name w:val="annotation text"/>
    <w:basedOn w:val="698"/>
    <w:link w:val="91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4" w:customStyle="1">
    <w:name w:val="Текст примечания Знак"/>
    <w:basedOn w:val="708"/>
    <w:link w:val="913"/>
    <w:uiPriority w:val="99"/>
    <w:semiHidden/>
    <w:rPr>
      <w:sz w:val="20"/>
      <w:szCs w:val="20"/>
    </w:rPr>
  </w:style>
  <w:style w:type="paragraph" w:styleId="915">
    <w:name w:val="annotation subject"/>
    <w:basedOn w:val="913"/>
    <w:next w:val="913"/>
    <w:link w:val="916"/>
    <w:uiPriority w:val="99"/>
    <w:semiHidden/>
    <w:unhideWhenUsed/>
    <w:rPr>
      <w:b/>
      <w:bCs/>
    </w:rPr>
  </w:style>
  <w:style w:type="character" w:styleId="916" w:customStyle="1">
    <w:name w:val="Тема примечания Знак"/>
    <w:basedOn w:val="914"/>
    <w:link w:val="915"/>
    <w:uiPriority w:val="99"/>
    <w:semiHidden/>
    <w:rPr>
      <w:b/>
      <w:bCs/>
      <w:sz w:val="20"/>
      <w:szCs w:val="20"/>
    </w:rPr>
  </w:style>
  <w:style w:type="paragraph" w:styleId="917" w:customStyle="1">
    <w:name w:val="Основной текст1"/>
    <w:pPr>
      <w:jc w:val="center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918" w:customStyle="1">
    <w:name w:val="Заголовок 11"/>
    <w:pPr>
      <w:jc w:val="center"/>
      <w:keepNext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baltica" w:hAnsi="baltica" w:eastAsia="Times New Roman" w:cs="Times New Roman"/>
      <w:b/>
      <w:sz w:val="28"/>
      <w:szCs w:val="20"/>
    </w:rPr>
  </w:style>
  <w:style w:type="paragraph" w:styleId="919" w:customStyle="1">
    <w:name w:val="Основной текст 2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0"/>
      <w:lang w:eastAsia="zh-CN"/>
    </w:rPr>
  </w:style>
  <w:style w:type="paragraph" w:styleId="920" w:customStyle="1">
    <w:name w:val="Основной текст с отступом1"/>
    <w:link w:val="773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main?base=RLAW906;n=38522;fld=134;dst=100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poruchnik</dc:creator>
  <cp:keywords/>
  <dc:description/>
  <cp:revision>72</cp:revision>
  <dcterms:created xsi:type="dcterms:W3CDTF">2022-12-22T11:05:00Z</dcterms:created>
  <dcterms:modified xsi:type="dcterms:W3CDTF">2024-01-10T12:00:37Z</dcterms:modified>
</cp:coreProperties>
</file>