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4"/>
        <w:rPr>
          <w:b w:val="0"/>
          <w:bCs/>
        </w:rPr>
      </w:pP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6.3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yellow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yellow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ПОСТАНОВЛЕНИЕ</w:t>
      </w:r>
      <w:r>
        <w:rPr>
          <w:highlight w:val="yellow"/>
        </w:rPr>
      </w:r>
      <w:r/>
    </w:p>
    <w:p>
      <w:pPr>
        <w:ind w:firstLine="0"/>
        <w:jc w:val="lef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0"/>
        <w:jc w:val="lef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«25» января 2024 г.                                                                              № 19-П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с. Красноселькуп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83"/>
        <w:contextualSpacing w:val="0"/>
        <w:jc w:val="left"/>
        <w:rPr>
          <w:rFonts w:ascii="Liberation Sans" w:hAnsi="Liberation Sans" w:eastAsia="Liberation Sans" w:cs="Liberation Sans"/>
          <w:b w:val="0"/>
          <w:bCs w:val="0"/>
          <w:sz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</w:rPr>
      </w:r>
      <w:r>
        <w:rPr>
          <w:b w:val="0"/>
          <w:bCs w:val="0"/>
        </w:rPr>
      </w:r>
      <w:r/>
    </w:p>
    <w:p>
      <w:pPr>
        <w:pStyle w:val="983"/>
        <w:contextualSpacing w:val="0"/>
        <w:jc w:val="left"/>
        <w:rPr>
          <w:rFonts w:ascii="Liberation Sans" w:hAnsi="Liberation Sans" w:eastAsia="Liberation Sans" w:cs="Liberation Sans"/>
          <w:b w:val="0"/>
          <w:bCs w:val="0"/>
          <w:sz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</w:rPr>
      </w:r>
      <w:r>
        <w:rPr>
          <w:b w:val="0"/>
          <w:bCs w:val="0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  <w:sz w:val="28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О 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межведомственной комиссии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  <w:b/>
          <w:sz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рассмотрению вопросов оказания государственной социальной помощи на основании социального контракта</w:t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pStyle w:val="983"/>
        <w:contextualSpacing w:val="0"/>
        <w:jc w:val="left"/>
        <w:rPr>
          <w:rFonts w:ascii="Liberation Sans" w:hAnsi="Liberation Sans" w:eastAsia="Liberation Sans" w:cs="Liberation Sans"/>
          <w:b w:val="0"/>
          <w:bCs w:val="0"/>
          <w:sz w:val="28"/>
          <w:szCs w:val="27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7"/>
        </w:rPr>
      </w:r>
      <w:r>
        <w:rPr>
          <w:b w:val="0"/>
          <w:bCs w:val="0"/>
        </w:rPr>
      </w:r>
      <w:r/>
    </w:p>
    <w:p>
      <w:pPr>
        <w:pStyle w:val="983"/>
        <w:contextualSpacing w:val="0"/>
        <w:jc w:val="left"/>
        <w:rPr>
          <w:rFonts w:ascii="Liberation Sans" w:hAnsi="Liberation Sans" w:eastAsia="Liberation Sans" w:cs="Liberation Sans"/>
          <w:b w:val="0"/>
          <w:bCs w:val="0"/>
          <w:sz w:val="28"/>
          <w:szCs w:val="27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7"/>
        </w:rPr>
      </w:r>
      <w:r>
        <w:rPr>
          <w:b w:val="0"/>
          <w:bCs w:val="0"/>
        </w:rPr>
      </w:r>
      <w:r/>
    </w:p>
    <w:p>
      <w:pPr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</w:rPr>
      </w:r>
      <w:r>
        <w:rPr>
          <w:rFonts w:ascii="Liberation Sans" w:hAnsi="Liberation Sans" w:eastAsia="Liberation Sans" w:cs="Liberation Sans"/>
          <w:sz w:val="28"/>
          <w:szCs w:val="27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уководствуясь Федеральным законом от 17 июля 1999 года № 178-ФЗ «О государственной социально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 помощи», Законом Ямало Ненецкого автономного округа от 27 октября 2006 года № 55-ЗАО «О государственной социальной помощи в Ямало-Ненецком автономном округе» и постановлением Правительства Ямало-Ненецкого автономного округа от 21 декабря 2023 года № 966-П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«Об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части, не определенной Федеральным законом «О государственной социальной помощи»</w:t>
      </w:r>
      <w:r>
        <w:rPr>
          <w:rFonts w:ascii="Liberation Sans" w:hAnsi="Liberation Sans" w:eastAsia="Liberation Sans" w:cs="Liberation Sans"/>
          <w:sz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b/>
          <w:sz w:val="27"/>
          <w:szCs w:val="27"/>
        </w:rPr>
        <w:t xml:space="preserve">постановляет:</w:t>
      </w:r>
      <w:r>
        <w:rPr>
          <w:rFonts w:ascii="Liberation Sans" w:hAnsi="Liberation Sans" w:eastAsia="Liberation Sans" w:cs="Liberation Sans"/>
          <w:b/>
          <w:sz w:val="28"/>
          <w:szCs w:val="27"/>
          <w:highlight w:val="yellow"/>
        </w:rPr>
      </w:r>
      <w:r/>
    </w:p>
    <w:p>
      <w:pPr>
        <w:pStyle w:val="973"/>
        <w:numPr>
          <w:ilvl w:val="0"/>
          <w:numId w:val="23"/>
        </w:numPr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Утвердить: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709"/>
        <w:jc w:val="both"/>
        <w:tabs>
          <w:tab w:val="left" w:pos="1276" w:leader="none"/>
          <w:tab w:val="left" w:pos="1559" w:leader="none"/>
          <w:tab w:val="left" w:pos="1701" w:leader="none"/>
        </w:tabs>
        <w:rPr>
          <w:rFonts w:ascii="Liberation Sans" w:hAnsi="Liberation Sans" w:eastAsia="Liberation Sans" w:cs="Liberation Sans"/>
          <w:sz w:val="28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1.1. Положение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 о межведомственной комиссии по рассмотрению вопросов оказания государственной социальной помощи на основании социального контракта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 согласно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7"/>
          <w:highlight w:val="none"/>
        </w:rPr>
        <w:t xml:space="preserve">приложению № 1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;</w:t>
      </w:r>
      <w:r/>
    </w:p>
    <w:p>
      <w:pPr>
        <w:pStyle w:val="983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7"/>
        </w:rPr>
        <w:t xml:space="preserve">1.2. Состав межведомственной комиссии</w:t>
      </w:r>
      <w:r>
        <w:rPr>
          <w:rFonts w:ascii="Liberation Sans" w:hAnsi="Liberation Sans" w:eastAsia="Liberation Sans" w:cs="Liberation Sans"/>
          <w:b w:val="0"/>
          <w:sz w:val="28"/>
          <w:szCs w:val="27"/>
        </w:rPr>
        <w:t xml:space="preserve"> по рассмотрению вопросов оказания государственной социальной помощи на основании социального контракта</w:t>
      </w:r>
      <w:r>
        <w:rPr>
          <w:rFonts w:ascii="Liberation Sans" w:hAnsi="Liberation Sans" w:eastAsia="Liberation Sans" w:cs="Liberation Sans"/>
          <w:b w:val="0"/>
          <w:sz w:val="28"/>
          <w:szCs w:val="27"/>
        </w:rPr>
        <w:t xml:space="preserve"> согласно приложению № 2.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07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. 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  <w:t xml:space="preserve">постановление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63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</w:rPr>
        <w:t xml:space="preserve"> Настоящее постановление вступает в силу с</w:t>
      </w:r>
      <w:r>
        <w:rPr>
          <w:rFonts w:ascii="Liberation Sans" w:hAnsi="Liberation Sans" w:eastAsia="Liberation Sans" w:cs="Liberation Sans"/>
          <w:sz w:val="28"/>
        </w:rPr>
        <w:t xml:space="preserve"> момента </w:t>
      </w:r>
      <w:r>
        <w:rPr>
          <w:rFonts w:ascii="Liberation Sans" w:hAnsi="Liberation Sans" w:eastAsia="Liberation Sans" w:cs="Liberation Sans"/>
          <w:sz w:val="28"/>
        </w:rPr>
        <w:t xml:space="preserve">его </w:t>
      </w:r>
      <w:r>
        <w:rPr>
          <w:rFonts w:ascii="Liberation Sans" w:hAnsi="Liberation Sans" w:eastAsia="Liberation Sans" w:cs="Liberation Sans"/>
          <w:sz w:val="28"/>
        </w:rPr>
        <w:t xml:space="preserve">подписания</w:t>
      </w:r>
      <w:r>
        <w:rPr>
          <w:rFonts w:ascii="Liberation Sans" w:hAnsi="Liberation Sans" w:eastAsia="Liberation Sans" w:cs="Liberation Sans"/>
          <w:sz w:val="28"/>
        </w:rPr>
        <w:t xml:space="preserve"> и распространяется на правоотношения, возникшие с 01 января 2024 года.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  <w:t xml:space="preserve">4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  <w:t xml:space="preserve"> Контроль за исполнением настоящего 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  <w:t xml:space="preserve">постановления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  <w:t xml:space="preserve"> возложить на 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white"/>
        </w:rPr>
        <w:t xml:space="preserve">председателя межведомственной комиссии</w:t>
      </w:r>
      <w:r>
        <w:rPr>
          <w:rFonts w:ascii="Liberation Sans" w:hAnsi="Liberation Sans" w:eastAsia="Liberation Sans" w:cs="Liberation Sans"/>
          <w:color w:val="000000"/>
          <w:sz w:val="28"/>
          <w:szCs w:val="27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7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</w:rPr>
      </w:r>
      <w:r>
        <w:rPr>
          <w:rFonts w:ascii="Liberation Sans" w:hAnsi="Liberation Sans" w:eastAsia="Liberation Sans" w:cs="Liberation Sans"/>
          <w:sz w:val="28"/>
          <w:szCs w:val="27"/>
        </w:rPr>
      </w:r>
      <w:r/>
    </w:p>
    <w:p>
      <w:pPr>
        <w:contextualSpacing w:val="0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</w:rPr>
      </w:r>
      <w:r>
        <w:rPr>
          <w:rFonts w:ascii="Liberation Sans" w:hAnsi="Liberation Sans" w:eastAsia="Liberation Sans" w:cs="Liberation Sans"/>
          <w:sz w:val="28"/>
          <w:szCs w:val="27"/>
        </w:rPr>
      </w:r>
      <w:r/>
    </w:p>
    <w:p>
      <w:pPr>
        <w:contextualSpacing w:val="0"/>
        <w:jc w:val="both"/>
        <w:rPr>
          <w:rFonts w:ascii="Liberation Sans" w:hAnsi="Liberation Sans" w:eastAsia="Liberation Sans" w:cs="Liberation Sans"/>
          <w:sz w:val="28"/>
          <w:szCs w:val="27"/>
        </w:rPr>
        <w:sectPr>
          <w:headerReference w:type="default" r:id="rId9"/>
          <w:headerReference w:type="first" r:id="rId10"/>
          <w:footerReference w:type="default" r:id="rId15"/>
          <w:footerReference w:type="first" r:id="rId16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Глава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7"/>
        </w:rPr>
        <w:tab/>
      </w:r>
      <w:r>
        <w:rPr>
          <w:rFonts w:ascii="Liberation Sans" w:hAnsi="Liberation Sans" w:eastAsia="Liberation Sans" w:cs="Liberation Sans"/>
          <w:sz w:val="28"/>
          <w:szCs w:val="27"/>
        </w:rPr>
        <w:tab/>
      </w:r>
      <w:r>
        <w:rPr>
          <w:rFonts w:ascii="Liberation Sans" w:hAnsi="Liberation Sans" w:eastAsia="Liberation Sans" w:cs="Liberation Sans"/>
          <w:sz w:val="28"/>
          <w:szCs w:val="27"/>
        </w:rPr>
        <w:tab/>
      </w:r>
      <w:r>
        <w:rPr>
          <w:rFonts w:ascii="Liberation Sans" w:hAnsi="Liberation Sans" w:eastAsia="Liberation Sans" w:cs="Liberation Sans"/>
          <w:sz w:val="28"/>
          <w:szCs w:val="27"/>
        </w:rPr>
        <w:tab/>
      </w:r>
      <w:r>
        <w:rPr>
          <w:rFonts w:ascii="Liberation Sans" w:hAnsi="Liberation Sans" w:eastAsia="Liberation Sans" w:cs="Liberation Sans"/>
          <w:sz w:val="28"/>
          <w:szCs w:val="27"/>
        </w:rPr>
        <w:tab/>
        <w:t xml:space="preserve">     Ю.В. Фишер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jc w:val="both"/>
        <w:rPr>
          <w:rFonts w:ascii="Liberation Sans" w:hAnsi="Liberation Sans" w:eastAsia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eastAsia="Liberation Sans" w:cs="Liberation Sans"/>
          <w:sz w:val="27"/>
          <w:szCs w:val="27"/>
        </w:rPr>
      </w:r>
      <w:r>
        <w:rPr>
          <w:rFonts w:ascii="Liberation Sans" w:hAnsi="Liberation Sans" w:eastAsia="Liberation Sans" w:cs="Liberation Sans"/>
          <w:sz w:val="27"/>
          <w:szCs w:val="27"/>
        </w:rPr>
      </w:r>
      <w:r/>
    </w:p>
    <w:tbl>
      <w:tblPr>
        <w:tblStyle w:val="820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outlineLvl w:val="0"/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outlineLvl w:val="0"/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Приложение № 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У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ТВЕРЖДЕНО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постановлением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Администрации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ind w:firstLine="0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 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«25» января 2024 г. № 19-П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82"/>
        <w:contextualSpacing w:val="0"/>
        <w:ind w:firstLine="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firstLine="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</w:rPr>
      </w:r>
      <w:bookmarkStart w:id="2" w:name="P111"/>
      <w:r>
        <w:rPr>
          <w:rFonts w:ascii="Liberation Sans" w:hAnsi="Liberation Sans" w:eastAsia="Liberation Sans" w:cs="Liberation Sans"/>
          <w:sz w:val="28"/>
        </w:rPr>
      </w:r>
      <w:bookmarkEnd w:id="2"/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ПОЛОЖЕНИЕ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межведомственной комиссии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рассмотрению вопросов оказания государственной социальной помощи на основании социального контракта</w:t>
      </w:r>
      <w:r/>
    </w:p>
    <w:p>
      <w:pPr>
        <w:pStyle w:val="982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2"/>
        <w:contextualSpacing w:val="0"/>
        <w:jc w:val="center"/>
        <w:rPr>
          <w:rFonts w:ascii="Liberation Sans" w:hAnsi="Liberation Sans" w:eastAsia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Общие положения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982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  <w:sz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1.1. </w:t>
      </w:r>
      <w:r>
        <w:rPr>
          <w:rFonts w:ascii="Liberation Sans" w:hAnsi="Liberation Sans" w:cs="Liberation Sans"/>
          <w:color w:val="000000"/>
          <w:sz w:val="28"/>
          <w:szCs w:val="26"/>
          <w:highlight w:val="white"/>
        </w:rPr>
        <w:t xml:space="preserve">Межведомственная комиссия по рассмот</w:t>
      </w:r>
      <w:r>
        <w:rPr>
          <w:rFonts w:ascii="Liberation Sans" w:hAnsi="Liberation Sans" w:cs="Liberation Sans"/>
          <w:color w:val="000000"/>
          <w:sz w:val="28"/>
          <w:szCs w:val="26"/>
          <w:highlight w:val="white"/>
        </w:rPr>
        <w:t xml:space="preserve">рению вопросов оказания государственной социальной помощи на основании социал</w:t>
      </w:r>
      <w:r>
        <w:rPr>
          <w:rFonts w:ascii="Liberation Sans" w:hAnsi="Liberation Sans" w:cs="Liberation Sans"/>
          <w:color w:val="000000"/>
          <w:sz w:val="28"/>
          <w:szCs w:val="26"/>
          <w:highlight w:val="white"/>
        </w:rPr>
        <w:t xml:space="preserve">ьного контракта</w:t>
      </w:r>
      <w:r>
        <w:rPr>
          <w:rFonts w:ascii="Liberation Sans" w:hAnsi="Liberation Sans" w:cs="Liberation Sans"/>
          <w:color w:val="000000"/>
          <w:sz w:val="28"/>
          <w:szCs w:val="26"/>
          <w:highlight w:val="white"/>
        </w:rPr>
        <w:t xml:space="preserve"> является уполномоченным органом</w:t>
      </w:r>
      <w:r>
        <w:rPr>
          <w:rFonts w:ascii="Liberation Sans" w:hAnsi="Liberation Sans" w:cs="Liberation Sans"/>
          <w:color w:val="000000"/>
          <w:sz w:val="28"/>
          <w:szCs w:val="26"/>
          <w:highlight w:val="white"/>
        </w:rPr>
        <w:t xml:space="preserve"> по рассмотрению обращений граждан, оказавших</w:t>
      </w:r>
      <w:r>
        <w:rPr>
          <w:rFonts w:ascii="Liberation Sans" w:hAnsi="Liberation Sans" w:cs="Liberation Sans"/>
          <w:color w:val="000000"/>
          <w:sz w:val="28"/>
          <w:szCs w:val="26"/>
          <w:highlight w:val="white"/>
        </w:rPr>
        <w:t xml:space="preserve">ся в трудной жизненной ситуации, претендующих на оказание государственной социальной помощи на основании социального контракта, выработки согласованных мероприятий по выходу граждан (их семей) из трудной жизненной ситуации и является коллегиальным органом.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1.2.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своей деятельности межведомственная комиссия руководствуется </w:t>
      </w:r>
      <w:hyperlink r:id="rId19" w:tooltip="consultantplus://offline/ref=CA475A2BFD55BE7D2EA1C91F29D2083E6ABB5DADC1BC8223BE68iAN0L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Конституци</w:t>
        </w:r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ей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Российской Федерации, Федеральным законом от 17 июля 1999 года № 178-ФЗ «О государственной социальной помощи</w:t>
      </w:r>
      <w:r>
        <w:rPr>
          <w:rFonts w:ascii="Liberation Sans" w:hAnsi="Liberation Sans" w:eastAsia="Liberation Sans" w:cs="Liberation Sans"/>
          <w:strike w:val="0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Федеральным </w:t>
      </w:r>
      <w:hyperlink r:id="rId20" w:tooltip="consultantplus://offline/ref=CA475A2BFD55BE7D2EA1C91F29D2083D61B45EA493EB8072EB66A561i7NDL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закон</w:t>
        </w:r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ом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от 24 октября 1997 года № 134-ФЗ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прожиточном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минимуме в Российской Федерации»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Федеральным </w:t>
      </w:r>
      <w:hyperlink r:id="rId21" w:tooltip="consultantplus://offline/ref=CA475A2BFD55BE7D2EA1C91F29D2083D66B451A592EB8072EB66A561i7NDL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закон</w:t>
        </w:r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ом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от 05 апреля 2003 года № 44-ФЗ «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сударственной социальной помощи»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hyperlink r:id="rId22" w:tooltip="consultantplus://offline/ref=CA475A2BFD55BE7D2EBFC4094585053A69E255AE91E6D72DB43DF836742C04i7N0L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Закон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Ямало-Ненецкого автономного округа от 27 октября 2006 года № 55-ЗАО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государственной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социальной помощи в Ямало-Ненецком автономном округе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hyperlink r:id="rId23" w:tooltip="consultantplus://offline/ref=CA475A2BFD55BE7D2EBFC4094585053A69E255AE9FE3D628B43DF836742C04i7N0L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постановление</w:t>
        </w:r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м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Администрации Ямало-Ненецкого автономног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округа от 21 декабря 2006 года № 599-А «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 утверждении порядка оказания государственной социальной помощи в Ямало-Ненецком автономном округе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постановлением Правительства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Ямало-Ненецкого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автономног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округа от 21 декабря 2023 года № 966-П «Об оказании на условиях софинансирования из федерального бюджета государственной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социальной помощи на основании социального контракта на территории Ямало-Ненецкого автономного округа».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1.3. Уполномоченным органом по созданию межведомственной комиссии определено Управление по труду и социальной защите населения Администрации Красноселькупского района.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1.4.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Межведомственная комиссия взаимодействует с исполнительными органами а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втон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омного округа, органами местного самоуправления  муниципальных образований в автономном округе, иными органами и организациями, осуществляющими свою деятельность в автономном округе.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1.5.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Межведомственная 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мисси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 соз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дается в составе не менее      6-ти человек из числа руководителей и специалистов органов социальной защиты населения,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органов местного самоуправления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shd w:val="clear" w:color="ffffff" w:themeColor="background1" w:fill="ffffff" w:themeFill="background1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shd w:val="clear" w:color="ffffff" w:themeColor="background1" w:fill="ffffff" w:themeFill="background1"/>
        </w:rPr>
        <w:t xml:space="preserve">и организаций, образующих инфраструктуру поддержки малого и среднего предпринимательства, в том числе центрами «Мой бизнес»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shd w:val="clear" w:color="ffffff" w:themeColor="background1" w:fill="ffffff" w:themeFill="background1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shd w:val="clear" w:color="ffffff" w:themeColor="background1" w:fill="ffffff" w:themeFill="background1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службы занятости, иных организаций, в том числе общественных, расположенных 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территории муниципального округа.</w:t>
      </w:r>
      <w:r>
        <w:rPr>
          <w:highlight w:val="white"/>
        </w:rPr>
      </w:r>
      <w:r/>
    </w:p>
    <w:p>
      <w:pPr>
        <w:pStyle w:val="982"/>
        <w:contextualSpacing w:val="0"/>
        <w:jc w:val="both"/>
        <w:rPr>
          <w:rFonts w:ascii="Liberation Sans" w:hAnsi="Liberation Sans" w:eastAsia="Liberation Sans" w:cs="Liberation Sans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pStyle w:val="982"/>
        <w:contextualSpacing w:val="0"/>
        <w:jc w:val="center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val="en-US"/>
        </w:rPr>
        <w:t xml:space="preserve">II.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Задачи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val="ru-RU"/>
        </w:rPr>
        <w:t xml:space="preserve"> межведомственной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комиссии</w:t>
      </w:r>
      <w:r/>
    </w:p>
    <w:p>
      <w:pPr>
        <w:pStyle w:val="982"/>
        <w:contextualSpacing w:val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t xml:space="preserve">.1. К задачам межведомственной комиссии относятся: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en-US"/>
        </w:rPr>
        <w:t xml:space="preserve">2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.1.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1. с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одействие гражданину в разработке мероприятий программы социальной адаптации на этапе её формирования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,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 в том числе: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left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2.1.1.1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. мероприятий по поиску работы;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left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2.1.1.2.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мероприятий по осуществлению индивидуальной предпринимательской деятельности;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left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2.1.1.3.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 мероприятий по ведению подсобного хозяйства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2.1.2. р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ассмотрение документов граждан по вопросу предоставления государственной социальной помощи на основании социального контракта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2.1.3. п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риняти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е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 решения: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2.1.3.1.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 об определении срока действия программы социальной адаптации и социального контракта;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2.1.3.2.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 о целесообразности заключения с гражданином повторного (нового) социального контракта с учетом результатов мониторинга, проводимого со дня окончания срока действия контракта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2.1.3.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 согласование и утверждение программы соци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  <w:lang w:val="ru-RU"/>
        </w:rPr>
        <w:t xml:space="preserve">альной адаптации семьи (гражданина),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социального контракта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бизнес-плана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</w:r>
      <w:r/>
    </w:p>
    <w:p>
      <w:pPr>
        <w:pStyle w:val="982"/>
        <w:contextualSpacing w:val="0"/>
        <w:ind w:left="0" w:right="0" w:firstLine="709"/>
        <w:jc w:val="left"/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</w:r>
      <w:r>
        <w:rPr>
          <w:sz w:val="28"/>
          <w:szCs w:val="28"/>
        </w:rPr>
      </w:r>
      <w:r/>
    </w:p>
    <w:p>
      <w:pPr>
        <w:pStyle w:val="982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Полномочия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val="ru-RU"/>
        </w:rPr>
        <w:t xml:space="preserve">межведомственной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комиссии</w:t>
      </w:r>
      <w:r>
        <w:rPr>
          <w:sz w:val="28"/>
          <w:szCs w:val="28"/>
        </w:rPr>
      </w:r>
      <w:r/>
    </w:p>
    <w:p>
      <w:pPr>
        <w:pStyle w:val="982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 </w:t>
      </w:r>
      <w:r>
        <w:rPr>
          <w:rFonts w:ascii="Liberation Sans" w:hAnsi="Liberation Sans" w:eastAsia="Liberation Sans" w:cs="Liberation Sans"/>
          <w:color w:val="000000"/>
          <w:sz w:val="28"/>
          <w:szCs w:val="26"/>
        </w:rPr>
        <w:t xml:space="preserve">К полномочиям межведомственной комиссии относятся: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1.1. рассмотрение и утверждение проекта программы социальной адаптации;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.1.2. рассмотрение и утверждение проекта социального контракта; 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shd w:val="clear" w:color="auto" w:fill="ffffff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.1.3. рассмотрение представленных заявителем документов и утверждение бизнес-плана по осуществлению индивидуальной предпринимательской деятельности либо по ведению личного подсобного хозяйства;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3.1.4.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принятие решения о доработке программы социальной адаптации уполномоченным органом;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3.1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.5. принятие решения о несоответствии заявителя и (или) членов его семьи условиям принятия решения о назначении государственной социальной помощи на основании социального контракта;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shd w:val="clear" w:color="auto" w:fill="ffffff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3.1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.6. рассмотрение и утверждение предложений об изменении мероприятий программы социальной адаптации, социального контракта;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shd w:val="clear" w:color="auto" w:fill="ffffff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3.1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.7. рассмотрение документов о выполнении (невыполнении) мероприятий программы социальной адаптации, обязательств, установленных социальным контрактом;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3.1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.8. принятие решения о продлении срока действия социального контракта либо досрочном его прекращении;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3.1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.9. иные полномочия, связанные с реализацией мероприятий программы социальной адаптации, исполнением социального контракта.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315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 По итогам заседания межведомственная комиссия принимает решения: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.2.1. об утверждении проекта программы социальной адаптации;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.2.2. об утверждении проекта социального контракта;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3.2.3.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 об утверждении бизнес-плана по осуществлению индивидуальной предпринимательской деятельности либо по ведению личного подсобного хозяйства (далее – бизнес-план);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.4. о доработке программы социальной адаптации и (или) социального контракта, и (или) бизнес-плана);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3.2.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5. о проведении дополнительной проверки (комиссионного обследования) представленных заявителем сведений о составе семьи, доходах и принадлежащем ему (его семье) имуществе на праве собственности;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.6. о соответствии (несоответствии) заявителя и (или) членов его семьи условиям принятия решения о назначении государственной социальной помощи на основании социального контракта;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.7. об утверждении (отказе в утверждении) предложений по изменению мероприятий программы социальной адаптации, социального контракта;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.8. о продлении (отказе в продлении) срока действия социального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контракта либо досрочном его прекращении;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.9. о признании эффективным (неэффективным) выполненное мероприятие программы по завершении срока действия социального контракта;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3.2.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10. иные решения, связанные с реализацией мероприятий программы социальной адаптации, исполнением социального контракта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82"/>
        <w:contextualSpacing w:val="0"/>
        <w:ind w:firstLine="540"/>
        <w:jc w:val="both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2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Права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val="ru-RU"/>
        </w:rPr>
        <w:t xml:space="preserve">межведомственной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комиссии</w:t>
      </w:r>
      <w:r>
        <w:rPr>
          <w:sz w:val="28"/>
          <w:szCs w:val="28"/>
        </w:rPr>
      </w:r>
      <w:r/>
    </w:p>
    <w:p>
      <w:pPr>
        <w:pStyle w:val="982"/>
        <w:contextualSpacing w:val="0"/>
        <w:ind w:firstLine="54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2"/>
        <w:contextualSpacing w:val="0"/>
        <w:ind w:left="0" w:right="0" w:firstLine="850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.1. Комиссия имеет право: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left="0" w:right="0" w:firstLine="850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lang w:val="en-US"/>
        </w:rPr>
        <w:t xml:space="preserve">4</w:t>
      </w:r>
      <w:r>
        <w:rPr>
          <w:rFonts w:ascii="Liberation Sans" w:hAnsi="Liberation Sans" w:eastAsia="Liberation Sans" w:cs="Liberation Sans"/>
          <w:sz w:val="28"/>
        </w:rPr>
        <w:t xml:space="preserve">.1.1. обсуждать и предлагать малоимущи</w:t>
      </w:r>
      <w:r>
        <w:rPr>
          <w:rFonts w:ascii="Liberation Sans" w:hAnsi="Liberation Sans" w:eastAsia="Liberation Sans" w:cs="Liberation Sans"/>
          <w:sz w:val="28"/>
        </w:rPr>
        <w:t xml:space="preserve">м гражданам меры в рамках действующего законодательства и лимита бюджетных обязательств, направленные на выход гражданина и (или) семьи из трудной жизненной ситуации, выполнение которых закрепляется в программе социальной адаптации и социальном контракте;</w:t>
      </w:r>
      <w:r/>
    </w:p>
    <w:p>
      <w:pPr>
        <w:pStyle w:val="982"/>
        <w:contextualSpacing w:val="0"/>
        <w:ind w:left="0" w:right="0" w:firstLine="850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.1.2. отправлять на доработку программу социальной адаптации, в случае наличия замечаний по составу её мероприятий и бизнес-план.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left="0" w:right="0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2"/>
        <w:contextualSpacing w:val="0"/>
        <w:jc w:val="center"/>
        <w:rPr>
          <w:rFonts w:ascii="Liberation Sans" w:hAnsi="Liberation Sans" w:cs="Liberation Sans"/>
          <w:b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Порядок работы межведомственной комиссии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2"/>
        <w:contextualSpacing w:val="0"/>
        <w:jc w:val="center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.1. Организационной формой работы комиссии являются заседания, которые проводятся по мере необходимости.</w:t>
      </w:r>
      <w:r/>
    </w:p>
    <w:p>
      <w:pPr>
        <w:pStyle w:val="982"/>
        <w:contextualSpacing w:val="0"/>
        <w:ind w:left="0" w:right="0" w:firstLine="708"/>
        <w:jc w:val="both"/>
        <w:rPr>
          <w:rFonts w:ascii="Liberation Sans" w:hAnsi="Liberation Sans" w:eastAsia="Liberation Sans" w:cs="Liberation Sans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Комиссия формируется в составе председателя комиссии, заместителя председателя комиссии, секретаря и членов комиссии.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 Председатель межведомственной комиссии: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non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.3.1. организует деятельность межведомственной комиссии и распределяет обязанности между ее членами;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non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.3.2. координирует взаимодействие с органами и организациями, участвующими в разработке и реализации мероприятий программ социальной адаптации, заинтересованными лицами;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non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.3.3. создает условия для присутствия (лично либо посредством системы видео-конференц-связи) гражданина при рассмотрении его заявления;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non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.3.4. утверждает повестку заседания межведомственной комиссии;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.3.5. дает поручения членам межведомственной комиссии;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non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.3.6. обеспечивает соблюдение сроков рассмотрения заявлений.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.4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Заседание межведомственной комиссии правомочно, если на нем присутствуют не менее 2/3 членов от утвержденного состава межведомственной комиссии.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.5.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Гражданин вправе присутствовать лично либо посредством  системы видео-конференц-связи на заседании межведомственной комиссии при рассмотрении его заявления.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Cs w:val="26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.6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 Решение межведомственной комиссии принимается простым большинством голосов при открытом голосовании.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Секретарь комиссии имеет право голоса.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 В случае равенства голосов голос председателя межведомственной комиссии является решающим.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.7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 Решение межведомственной комиссии оформляется протоколом заседания межведомственной комиссии (далее – протокол). 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.8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 Протокол подписывается в день принятия р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ешения председателем межведомственной комиссии (в его отсутствие – заместителем председателя или лицом, исполняющим обязанности), заместителем председателя межведомственной комиссии, секретарем межведомственной комиссии, членами межведомственной комиссии. 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.9.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 Секретарь межведомственной комиссии: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.1. обеспечивает подготовку документов, необходимых для рассмотрения на заседаниях межведомственной комиссии;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.2. оповещает членов межведомственной комиссии о дате, месте и времени проведения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заседания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; 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shd w:val="clear" w:color="auto" w:fill="ffffff"/>
        <w:widowControl w:val="off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.3. приглашает на заседание межведомственной комиссии должностных лиц заинтересованных органов и организаций;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.4. уведомляет граждан о дате и времени проведения заседания межведомственной комиссии, на котором будут рассмотрены их заявления;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.5. готовит проект и ведет протокол заседания межведомственной комиссии;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.6. готовит и направляет письменное уведомление гражданину, подписанное председателем межведомственной комиссии, о принятом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межведомственной комиссии решении;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.7. уведомляет межведомственную комиссию о предоставлении гражданином письменного  обращения об отказе от подписания социального контракта либо незаключении гражданином социального контракта в течение 5 рабочих дней после получения  обращения;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/>
        <w:widowControl w:val="off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.8. готовит проект заключения по итогам исполнения (завершения срока действия) социального контракта;</w:t>
      </w:r>
      <w:r>
        <w:rPr>
          <w:highlight w:val="white"/>
        </w:rPr>
      </w:r>
      <w:r/>
    </w:p>
    <w:p>
      <w:pPr>
        <w:pStyle w:val="980"/>
        <w:ind w:right="-107" w:firstLine="709"/>
        <w:jc w:val="both"/>
        <w:spacing w:before="0" w:beforeAutospacing="0" w:after="0" w:afterAutospacing="0" w:line="15" w:lineRule="atLeast"/>
        <w:widowControl w:val="off"/>
        <w:tabs>
          <w:tab w:val="left" w:pos="1276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.9. является ответственным за хранение протоколов и своевременное направление решений для исполнения, готовит запросы, ходатайства, выписки из протоколов, в том числе по запросам.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en-US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.10. </w:t>
      </w:r>
      <w:r>
        <w:rPr>
          <w:rFonts w:ascii="Liberation Sans" w:hAnsi="Liberation Sans" w:eastAsia="Liberation Sans" w:cs="Liberation Sans"/>
          <w:color w:val="000000"/>
          <w:sz w:val="28"/>
          <w:szCs w:val="26"/>
          <w:highlight w:val="white"/>
        </w:rPr>
        <w:t xml:space="preserve">В период отсутствия председателя межведомственной комиссии, заместителя председателя межведомственной комиссии, секретаря межведомственной комиссии участие в заседании межведомственной комиссии принимают лица, их замещающие.</w:t>
      </w:r>
      <w:r>
        <w:rPr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.11. Деятельность в составе комиссии осуществля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ется на безвозмездной основе.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left="0" w:right="0" w:firstLine="850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left="0" w:right="0" w:firstLine="0"/>
        <w:jc w:val="center"/>
        <w:rPr>
          <w:rFonts w:ascii="Liberation Sans" w:hAnsi="Liberation Sans" w:eastAsia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VI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Обжалование решений комиссии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Решения комиссии могут быть обжалованы заявителями в соответствии с действующим законодательством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820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rPr>
          <w:trHeight w:val="2141"/>
        </w:trPr>
        <w:tc>
          <w:tcPr>
            <w:tcW w:w="4927" w:type="dxa"/>
            <w:textDirection w:val="lrTb"/>
            <w:noWrap w:val="false"/>
          </w:tcPr>
          <w:p>
            <w:pPr>
              <w:contextualSpacing w:val="0"/>
              <w:ind w:right="-241"/>
              <w:jc w:val="left"/>
              <w:rPr>
                <w:rFonts w:ascii="Liberation Sans" w:hAnsi="Liberation Sans" w:eastAsia="Liberation Sans" w:cs="Liberation Sans"/>
                <w:sz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  <w:sz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sz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  <w:sz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  <w:sz w:val="28"/>
              </w:rPr>
              <w:outlineLvl w:val="0"/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Приложение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№ 2</w:t>
            </w:r>
            <w:r>
              <w:rPr>
                <w:sz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  <w:sz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sz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  <w:sz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УТВЕРЖДЕН</w:t>
            </w:r>
            <w:r>
              <w:rPr>
                <w:sz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  <w:sz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постановлением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</w:rPr>
            </w:r>
            <w:r/>
          </w:p>
          <w:p>
            <w:pPr>
              <w:pStyle w:val="982"/>
              <w:contextualSpacing w:val="0"/>
              <w:jc w:val="left"/>
              <w:rPr>
                <w:rFonts w:ascii="Liberation Sans" w:hAnsi="Liberation Sans" w:eastAsia="Liberation Sans" w:cs="Liberation Sans"/>
                <w:sz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Красноселькупского района</w:t>
            </w:r>
            <w:r>
              <w:rPr>
                <w:sz w:val="28"/>
              </w:rPr>
            </w:r>
            <w:r/>
          </w:p>
          <w:p>
            <w:pPr>
              <w:ind w:firstLine="0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«25» января 2024 г. № 19-П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</w:rPr>
      </w:r>
      <w:bookmarkStart w:id="0" w:name="P50"/>
      <w:r>
        <w:rPr>
          <w:rFonts w:ascii="Liberation Sans" w:hAnsi="Liberation Sans" w:eastAsia="Liberation Sans" w:cs="Liberation Sans"/>
          <w:sz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СОСТАВ</w:t>
      </w:r>
      <w:r>
        <w:rPr>
          <w:sz w:val="28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межведомственной комиссии </w:t>
      </w:r>
      <w:r>
        <w:rPr>
          <w:sz w:val="28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рассмотрению вопросов оказания государственной социальной помощи на основании социального контракта</w:t>
      </w:r>
      <w:r>
        <w:rPr>
          <w:sz w:val="28"/>
        </w:rPr>
      </w:r>
      <w:r/>
    </w:p>
    <w:p>
      <w:pPr>
        <w:pStyle w:val="983"/>
        <w:contextualSpacing w:val="0"/>
        <w:jc w:val="center"/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</w:r>
      <w:r>
        <w:rPr>
          <w:b w:val="0"/>
          <w:bCs w:val="0"/>
        </w:rPr>
      </w:r>
      <w:r/>
    </w:p>
    <w:p>
      <w:pPr>
        <w:pStyle w:val="983"/>
        <w:contextualSpacing w:val="0"/>
        <w:jc w:val="left"/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</w:r>
      <w:r>
        <w:rPr>
          <w:b w:val="0"/>
          <w:bCs w:val="0"/>
        </w:rPr>
      </w:r>
      <w:r/>
    </w:p>
    <w:p>
      <w:pPr>
        <w:pStyle w:val="983"/>
        <w:contextualSpacing w:val="0"/>
        <w:ind w:left="0" w:right="0" w:firstLine="709"/>
        <w:jc w:val="both"/>
        <w:rPr>
          <w:bCs w:val="0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Начальник Управления по труду и социальной защит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(председатель межведомственной комиссии)</w:t>
      </w:r>
      <w:r>
        <w:rPr>
          <w:highlight w:val="white"/>
        </w:rPr>
      </w:r>
      <w:r/>
    </w:p>
    <w:p>
      <w:pPr>
        <w:pStyle w:val="983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заместитель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ачальника Управления по труду и социальной защит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заместитель председател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межведомственной комиссии)</w:t>
      </w:r>
      <w:r>
        <w:rPr>
          <w:highlight w:val="none"/>
        </w:rPr>
      </w:r>
      <w:r/>
    </w:p>
    <w:p>
      <w:pPr>
        <w:pStyle w:val="983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ведущий специалист отдела социальных назначений и выплат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Управления по труду и социальной защите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(секретарь межведомственной комиссии)</w:t>
      </w:r>
      <w:r>
        <w:rPr>
          <w:highlight w:val="white"/>
        </w:rPr>
      </w:r>
      <w:r/>
    </w:p>
    <w:p>
      <w:pPr>
        <w:pStyle w:val="983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sz w:val="28"/>
        </w:rPr>
      </w:r>
      <w:r/>
    </w:p>
    <w:p>
      <w:pPr>
        <w:pStyle w:val="983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Члены межведомственной комиссии:</w:t>
      </w:r>
      <w:r>
        <w:rPr>
          <w:sz w:val="28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ачальник отдела экономики и ценообразования Администрации Красноселькупского района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начальник отдела социальных назначений и выплат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Управления по труду и социальной защите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pStyle w:val="982"/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начальник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отдела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ГКУ ЦЗН ЯНАО в Красноселькупском районе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(по согласованию)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член Фонда «Агентство ЯНАО «Мой бизнес» (МКК)» (по согласованию)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82"/>
        <w:contextualSpacing w:val="0"/>
        <w:ind w:left="0" w:right="0" w:firstLine="709"/>
        <w:jc w:val="left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both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cs="Liberation Sans"/>
          <w:color w:val="000000"/>
          <w:sz w:val="28"/>
          <w:highlight w:val="none"/>
        </w:rPr>
      </w:r>
      <w:r/>
    </w:p>
    <w:sectPr>
      <w:headerReference w:type="default" r:id="rId13"/>
      <w:head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</w:pPr>
    <w:fldSimple w:instr="PAGE \* MERGEFORMAT">
      <w:r>
        <w:t xml:space="preserve">1</w:t>
      </w:r>
    </w:fldSimple>
    <w:r/>
    <w:r/>
  </w:p>
  <w:p>
    <w:pPr>
      <w:pStyle w:val="9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97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left"/>
    </w:pPr>
    <w:r>
      <w:rPr>
        <w:highlight w:val="none"/>
      </w:rPr>
    </w:r>
    <w:r>
      <w:rPr>
        <w:highlight w:val="none"/>
      </w:rPr>
    </w:r>
    <w:r/>
  </w:p>
  <w:p>
    <w:pPr>
      <w:pStyle w:val="974"/>
      <w:jc w:val="center"/>
      <w:rPr>
        <w:highlight w:val="none"/>
      </w:rPr>
    </w:pPr>
    <w:r>
      <w:rPr>
        <w:highlight w:val="none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</w:pPr>
    <w:fldSimple w:instr="PAGE \* MERGEFORMAT">
      <w:r>
        <w:t xml:space="preserve">1</w:t>
      </w:r>
    </w:fldSimple>
    <w:r/>
    <w:r/>
  </w:p>
  <w:p>
    <w:pPr>
      <w:pStyle w:val="974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</w:pPr>
    <w:r/>
    <w:r/>
  </w:p>
  <w:p>
    <w:pPr>
      <w:pStyle w:val="9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1">
    <w:name w:val="Heading 1 Char"/>
    <w:basedOn w:val="966"/>
    <w:link w:val="964"/>
    <w:uiPriority w:val="9"/>
    <w:rPr>
      <w:rFonts w:ascii="Arial" w:hAnsi="Arial" w:eastAsia="Arial" w:cs="Arial"/>
      <w:sz w:val="40"/>
      <w:szCs w:val="40"/>
    </w:rPr>
  </w:style>
  <w:style w:type="paragraph" w:styleId="792">
    <w:name w:val="Heading 2"/>
    <w:basedOn w:val="963"/>
    <w:next w:val="963"/>
    <w:link w:val="7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3">
    <w:name w:val="Heading 2 Char"/>
    <w:basedOn w:val="966"/>
    <w:link w:val="792"/>
    <w:uiPriority w:val="9"/>
    <w:rPr>
      <w:rFonts w:ascii="Arial" w:hAnsi="Arial" w:eastAsia="Arial" w:cs="Arial"/>
      <w:sz w:val="34"/>
    </w:rPr>
  </w:style>
  <w:style w:type="paragraph" w:styleId="794">
    <w:name w:val="Heading 3"/>
    <w:basedOn w:val="963"/>
    <w:next w:val="963"/>
    <w:link w:val="7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5">
    <w:name w:val="Heading 3 Char"/>
    <w:basedOn w:val="966"/>
    <w:link w:val="794"/>
    <w:uiPriority w:val="9"/>
    <w:rPr>
      <w:rFonts w:ascii="Arial" w:hAnsi="Arial" w:eastAsia="Arial" w:cs="Arial"/>
      <w:sz w:val="30"/>
      <w:szCs w:val="30"/>
    </w:rPr>
  </w:style>
  <w:style w:type="paragraph" w:styleId="796">
    <w:name w:val="Heading 4"/>
    <w:basedOn w:val="963"/>
    <w:next w:val="963"/>
    <w:link w:val="7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7">
    <w:name w:val="Heading 4 Char"/>
    <w:basedOn w:val="966"/>
    <w:link w:val="796"/>
    <w:uiPriority w:val="9"/>
    <w:rPr>
      <w:rFonts w:ascii="Arial" w:hAnsi="Arial" w:eastAsia="Arial" w:cs="Arial"/>
      <w:b/>
      <w:bCs/>
      <w:sz w:val="26"/>
      <w:szCs w:val="26"/>
    </w:rPr>
  </w:style>
  <w:style w:type="character" w:styleId="798">
    <w:name w:val="Heading 5 Char"/>
    <w:basedOn w:val="966"/>
    <w:link w:val="965"/>
    <w:uiPriority w:val="9"/>
    <w:rPr>
      <w:rFonts w:ascii="Arial" w:hAnsi="Arial" w:eastAsia="Arial" w:cs="Arial"/>
      <w:b/>
      <w:bCs/>
      <w:sz w:val="24"/>
      <w:szCs w:val="24"/>
    </w:rPr>
  </w:style>
  <w:style w:type="paragraph" w:styleId="799">
    <w:name w:val="Heading 6"/>
    <w:basedOn w:val="963"/>
    <w:next w:val="963"/>
    <w:link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0">
    <w:name w:val="Heading 6 Char"/>
    <w:basedOn w:val="966"/>
    <w:link w:val="799"/>
    <w:uiPriority w:val="9"/>
    <w:rPr>
      <w:rFonts w:ascii="Arial" w:hAnsi="Arial" w:eastAsia="Arial" w:cs="Arial"/>
      <w:b/>
      <w:bCs/>
      <w:sz w:val="22"/>
      <w:szCs w:val="22"/>
    </w:rPr>
  </w:style>
  <w:style w:type="paragraph" w:styleId="801">
    <w:name w:val="Heading 7"/>
    <w:basedOn w:val="963"/>
    <w:next w:val="963"/>
    <w:link w:val="8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2">
    <w:name w:val="Heading 7 Char"/>
    <w:basedOn w:val="966"/>
    <w:link w:val="8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3">
    <w:name w:val="Heading 8"/>
    <w:basedOn w:val="963"/>
    <w:next w:val="963"/>
    <w:link w:val="8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4">
    <w:name w:val="Heading 8 Char"/>
    <w:basedOn w:val="966"/>
    <w:link w:val="803"/>
    <w:uiPriority w:val="9"/>
    <w:rPr>
      <w:rFonts w:ascii="Arial" w:hAnsi="Arial" w:eastAsia="Arial" w:cs="Arial"/>
      <w:i/>
      <w:iCs/>
      <w:sz w:val="22"/>
      <w:szCs w:val="22"/>
    </w:rPr>
  </w:style>
  <w:style w:type="paragraph" w:styleId="805">
    <w:name w:val="Heading 9"/>
    <w:basedOn w:val="963"/>
    <w:next w:val="963"/>
    <w:link w:val="8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6">
    <w:name w:val="Heading 9 Char"/>
    <w:basedOn w:val="966"/>
    <w:link w:val="805"/>
    <w:uiPriority w:val="9"/>
    <w:rPr>
      <w:rFonts w:ascii="Arial" w:hAnsi="Arial" w:eastAsia="Arial" w:cs="Arial"/>
      <w:i/>
      <w:iCs/>
      <w:sz w:val="21"/>
      <w:szCs w:val="21"/>
    </w:rPr>
  </w:style>
  <w:style w:type="paragraph" w:styleId="807">
    <w:name w:val="No Spacing"/>
    <w:uiPriority w:val="1"/>
    <w:qFormat/>
    <w:pPr>
      <w:spacing w:before="0" w:after="0" w:line="240" w:lineRule="auto"/>
    </w:pPr>
  </w:style>
  <w:style w:type="paragraph" w:styleId="808">
    <w:name w:val="Title"/>
    <w:basedOn w:val="963"/>
    <w:next w:val="963"/>
    <w:link w:val="8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9">
    <w:name w:val="Title Char"/>
    <w:basedOn w:val="966"/>
    <w:link w:val="808"/>
    <w:uiPriority w:val="10"/>
    <w:rPr>
      <w:sz w:val="48"/>
      <w:szCs w:val="48"/>
    </w:rPr>
  </w:style>
  <w:style w:type="paragraph" w:styleId="810">
    <w:name w:val="Subtitle"/>
    <w:basedOn w:val="963"/>
    <w:next w:val="963"/>
    <w:link w:val="811"/>
    <w:uiPriority w:val="11"/>
    <w:qFormat/>
    <w:pPr>
      <w:spacing w:before="200" w:after="200"/>
    </w:pPr>
    <w:rPr>
      <w:sz w:val="24"/>
      <w:szCs w:val="24"/>
    </w:rPr>
  </w:style>
  <w:style w:type="character" w:styleId="811">
    <w:name w:val="Subtitle Char"/>
    <w:basedOn w:val="966"/>
    <w:link w:val="810"/>
    <w:uiPriority w:val="11"/>
    <w:rPr>
      <w:sz w:val="24"/>
      <w:szCs w:val="24"/>
    </w:rPr>
  </w:style>
  <w:style w:type="paragraph" w:styleId="812">
    <w:name w:val="Quote"/>
    <w:basedOn w:val="963"/>
    <w:next w:val="963"/>
    <w:link w:val="813"/>
    <w:uiPriority w:val="29"/>
    <w:qFormat/>
    <w:pPr>
      <w:ind w:left="720" w:right="720"/>
    </w:pPr>
    <w:rPr>
      <w:i/>
    </w:rPr>
  </w:style>
  <w:style w:type="character" w:styleId="813">
    <w:name w:val="Quote Char"/>
    <w:link w:val="812"/>
    <w:uiPriority w:val="29"/>
    <w:rPr>
      <w:i/>
    </w:rPr>
  </w:style>
  <w:style w:type="paragraph" w:styleId="814">
    <w:name w:val="Intense Quote"/>
    <w:basedOn w:val="963"/>
    <w:next w:val="963"/>
    <w:link w:val="8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>
    <w:name w:val="Intense Quote Char"/>
    <w:link w:val="814"/>
    <w:uiPriority w:val="30"/>
    <w:rPr>
      <w:i/>
    </w:rPr>
  </w:style>
  <w:style w:type="character" w:styleId="816">
    <w:name w:val="Header Char"/>
    <w:basedOn w:val="966"/>
    <w:link w:val="974"/>
    <w:uiPriority w:val="99"/>
  </w:style>
  <w:style w:type="character" w:styleId="817">
    <w:name w:val="Footer Char"/>
    <w:basedOn w:val="966"/>
    <w:link w:val="976"/>
    <w:uiPriority w:val="99"/>
  </w:style>
  <w:style w:type="paragraph" w:styleId="818">
    <w:name w:val="Caption"/>
    <w:basedOn w:val="963"/>
    <w:next w:val="9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9">
    <w:name w:val="Caption Char"/>
    <w:basedOn w:val="818"/>
    <w:link w:val="976"/>
    <w:uiPriority w:val="99"/>
  </w:style>
  <w:style w:type="table" w:styleId="820">
    <w:name w:val="Table Grid"/>
    <w:basedOn w:val="9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>
    <w:name w:val="Table Grid Light"/>
    <w:basedOn w:val="9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>
    <w:name w:val="Plain Table 1"/>
    <w:basedOn w:val="9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2"/>
    <w:basedOn w:val="9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>
    <w:name w:val="Plain Table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Plain Table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7">
    <w:name w:val="Grid Table 1 Light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4"/>
    <w:basedOn w:val="9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9">
    <w:name w:val="Grid Table 4 - Accent 1"/>
    <w:basedOn w:val="9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0">
    <w:name w:val="Grid Table 4 - Accent 2"/>
    <w:basedOn w:val="9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1">
    <w:name w:val="Grid Table 4 - Accent 3"/>
    <w:basedOn w:val="9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2">
    <w:name w:val="Grid Table 4 - Accent 4"/>
    <w:basedOn w:val="9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3">
    <w:name w:val="Grid Table 4 - Accent 5"/>
    <w:basedOn w:val="9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4">
    <w:name w:val="Grid Table 4 - Accent 6"/>
    <w:basedOn w:val="9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5">
    <w:name w:val="Grid Table 5 Dark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9">
    <w:name w:val="Grid Table 5 Dark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0">
    <w:name w:val="Grid Table 5 Dark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61">
    <w:name w:val="Grid Table 5 Dark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62">
    <w:name w:val="Grid Table 6 Colorful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3">
    <w:name w:val="Grid Table 6 Colorful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4">
    <w:name w:val="Grid Table 6 Colorful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5">
    <w:name w:val="Grid Table 6 Colorful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6">
    <w:name w:val="Grid Table 6 Colorful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7">
    <w:name w:val="Grid Table 6 Colorful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8">
    <w:name w:val="Grid Table 6 Colorful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9">
    <w:name w:val="Grid Table 7 Colorful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4">
    <w:name w:val="List Table 2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5">
    <w:name w:val="List Table 2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6">
    <w:name w:val="List Table 2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7">
    <w:name w:val="List Table 2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8">
    <w:name w:val="List Table 2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9">
    <w:name w:val="List Table 2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0">
    <w:name w:val="List Table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5 Dark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6 Colorful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2">
    <w:name w:val="List Table 6 Colorful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3">
    <w:name w:val="List Table 6 Colorful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4">
    <w:name w:val="List Table 6 Colorful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5">
    <w:name w:val="List Table 6 Colorful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6">
    <w:name w:val="List Table 6 Colorful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7">
    <w:name w:val="List Table 6 Colorful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8">
    <w:name w:val="List Table 7 Colorful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9">
    <w:name w:val="List Table 7 Colorful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20">
    <w:name w:val="List Table 7 Colorful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21">
    <w:name w:val="List Table 7 Colorful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22">
    <w:name w:val="List Table 7 Colorful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23">
    <w:name w:val="List Table 7 Colorful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4">
    <w:name w:val="List Table 7 Colorful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5">
    <w:name w:val="Lined - Accent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6">
    <w:name w:val="Lined - Accent 1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7">
    <w:name w:val="Lined - Accent 2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8">
    <w:name w:val="Lined - Accent 3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9">
    <w:name w:val="Lined - Accent 4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0">
    <w:name w:val="Lined - Accent 5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1">
    <w:name w:val="Lined - Accent 6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2">
    <w:name w:val="Bordered &amp; Lined - Accent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3">
    <w:name w:val="Bordered &amp; Lined - Accent 1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4">
    <w:name w:val="Bordered &amp; Lined - Accent 2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5">
    <w:name w:val="Bordered &amp; Lined - Accent 3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6">
    <w:name w:val="Bordered &amp; Lined - Accent 4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7">
    <w:name w:val="Bordered &amp; Lined - Accent 5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8">
    <w:name w:val="Bordered &amp; Lined - Accent 6"/>
    <w:basedOn w:val="9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9">
    <w:name w:val="Bordered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0">
    <w:name w:val="Bordered - Accent 1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1">
    <w:name w:val="Bordered - Accent 2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2">
    <w:name w:val="Bordered - Accent 3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3">
    <w:name w:val="Bordered - Accent 4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4">
    <w:name w:val="Bordered - Accent 5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5">
    <w:name w:val="Bordered - Accent 6"/>
    <w:basedOn w:val="9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46">
    <w:name w:val="footnote text"/>
    <w:basedOn w:val="963"/>
    <w:link w:val="947"/>
    <w:uiPriority w:val="99"/>
    <w:semiHidden/>
    <w:unhideWhenUsed/>
    <w:pPr>
      <w:spacing w:after="40" w:line="240" w:lineRule="auto"/>
    </w:pPr>
    <w:rPr>
      <w:sz w:val="18"/>
    </w:rPr>
  </w:style>
  <w:style w:type="character" w:styleId="947">
    <w:name w:val="Footnote Text Char"/>
    <w:link w:val="946"/>
    <w:uiPriority w:val="99"/>
    <w:rPr>
      <w:sz w:val="18"/>
    </w:rPr>
  </w:style>
  <w:style w:type="character" w:styleId="948">
    <w:name w:val="footnote reference"/>
    <w:basedOn w:val="966"/>
    <w:uiPriority w:val="99"/>
    <w:unhideWhenUsed/>
    <w:rPr>
      <w:vertAlign w:val="superscript"/>
    </w:rPr>
  </w:style>
  <w:style w:type="paragraph" w:styleId="949">
    <w:name w:val="endnote text"/>
    <w:basedOn w:val="963"/>
    <w:link w:val="950"/>
    <w:uiPriority w:val="99"/>
    <w:semiHidden/>
    <w:unhideWhenUsed/>
    <w:pPr>
      <w:spacing w:after="0" w:line="240" w:lineRule="auto"/>
    </w:pPr>
    <w:rPr>
      <w:sz w:val="20"/>
    </w:rPr>
  </w:style>
  <w:style w:type="character" w:styleId="950">
    <w:name w:val="Endnote Text Char"/>
    <w:link w:val="949"/>
    <w:uiPriority w:val="99"/>
    <w:rPr>
      <w:sz w:val="20"/>
    </w:rPr>
  </w:style>
  <w:style w:type="character" w:styleId="951">
    <w:name w:val="endnote reference"/>
    <w:basedOn w:val="966"/>
    <w:uiPriority w:val="99"/>
    <w:semiHidden/>
    <w:unhideWhenUsed/>
    <w:rPr>
      <w:vertAlign w:val="superscript"/>
    </w:rPr>
  </w:style>
  <w:style w:type="paragraph" w:styleId="952">
    <w:name w:val="toc 1"/>
    <w:basedOn w:val="963"/>
    <w:next w:val="963"/>
    <w:uiPriority w:val="39"/>
    <w:unhideWhenUsed/>
    <w:pPr>
      <w:ind w:left="0" w:right="0" w:firstLine="0"/>
      <w:spacing w:after="57"/>
    </w:pPr>
  </w:style>
  <w:style w:type="paragraph" w:styleId="953">
    <w:name w:val="toc 2"/>
    <w:basedOn w:val="963"/>
    <w:next w:val="963"/>
    <w:uiPriority w:val="39"/>
    <w:unhideWhenUsed/>
    <w:pPr>
      <w:ind w:left="283" w:right="0" w:firstLine="0"/>
      <w:spacing w:after="57"/>
    </w:pPr>
  </w:style>
  <w:style w:type="paragraph" w:styleId="954">
    <w:name w:val="toc 3"/>
    <w:basedOn w:val="963"/>
    <w:next w:val="963"/>
    <w:uiPriority w:val="39"/>
    <w:unhideWhenUsed/>
    <w:pPr>
      <w:ind w:left="567" w:right="0" w:firstLine="0"/>
      <w:spacing w:after="57"/>
    </w:pPr>
  </w:style>
  <w:style w:type="paragraph" w:styleId="955">
    <w:name w:val="toc 4"/>
    <w:basedOn w:val="963"/>
    <w:next w:val="963"/>
    <w:uiPriority w:val="39"/>
    <w:unhideWhenUsed/>
    <w:pPr>
      <w:ind w:left="850" w:right="0" w:firstLine="0"/>
      <w:spacing w:after="57"/>
    </w:pPr>
  </w:style>
  <w:style w:type="paragraph" w:styleId="956">
    <w:name w:val="toc 5"/>
    <w:basedOn w:val="963"/>
    <w:next w:val="963"/>
    <w:uiPriority w:val="39"/>
    <w:unhideWhenUsed/>
    <w:pPr>
      <w:ind w:left="1134" w:right="0" w:firstLine="0"/>
      <w:spacing w:after="57"/>
    </w:pPr>
  </w:style>
  <w:style w:type="paragraph" w:styleId="957">
    <w:name w:val="toc 6"/>
    <w:basedOn w:val="963"/>
    <w:next w:val="963"/>
    <w:uiPriority w:val="39"/>
    <w:unhideWhenUsed/>
    <w:pPr>
      <w:ind w:left="1417" w:right="0" w:firstLine="0"/>
      <w:spacing w:after="57"/>
    </w:pPr>
  </w:style>
  <w:style w:type="paragraph" w:styleId="958">
    <w:name w:val="toc 7"/>
    <w:basedOn w:val="963"/>
    <w:next w:val="963"/>
    <w:uiPriority w:val="39"/>
    <w:unhideWhenUsed/>
    <w:pPr>
      <w:ind w:left="1701" w:right="0" w:firstLine="0"/>
      <w:spacing w:after="57"/>
    </w:pPr>
  </w:style>
  <w:style w:type="paragraph" w:styleId="959">
    <w:name w:val="toc 8"/>
    <w:basedOn w:val="963"/>
    <w:next w:val="963"/>
    <w:uiPriority w:val="39"/>
    <w:unhideWhenUsed/>
    <w:pPr>
      <w:ind w:left="1984" w:right="0" w:firstLine="0"/>
      <w:spacing w:after="57"/>
    </w:pPr>
  </w:style>
  <w:style w:type="paragraph" w:styleId="960">
    <w:name w:val="toc 9"/>
    <w:basedOn w:val="963"/>
    <w:next w:val="963"/>
    <w:uiPriority w:val="39"/>
    <w:unhideWhenUsed/>
    <w:pPr>
      <w:ind w:left="2268" w:right="0" w:firstLine="0"/>
      <w:spacing w:after="57"/>
    </w:pPr>
  </w:style>
  <w:style w:type="paragraph" w:styleId="961">
    <w:name w:val="TOC Heading"/>
    <w:uiPriority w:val="39"/>
    <w:unhideWhenUsed/>
  </w:style>
  <w:style w:type="paragraph" w:styleId="962">
    <w:name w:val="table of figures"/>
    <w:basedOn w:val="963"/>
    <w:next w:val="963"/>
    <w:uiPriority w:val="99"/>
    <w:unhideWhenUsed/>
    <w:pPr>
      <w:spacing w:after="0" w:afterAutospacing="0"/>
    </w:pPr>
  </w:style>
  <w:style w:type="paragraph" w:styleId="96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4">
    <w:name w:val="Heading 1"/>
    <w:basedOn w:val="963"/>
    <w:next w:val="963"/>
    <w:link w:val="969"/>
    <w:qFormat/>
    <w:pPr>
      <w:jc w:val="center"/>
      <w:keepNext/>
      <w:outlineLvl w:val="0"/>
    </w:pPr>
    <w:rPr>
      <w:b/>
      <w:sz w:val="28"/>
      <w:szCs w:val="28"/>
    </w:rPr>
  </w:style>
  <w:style w:type="paragraph" w:styleId="965">
    <w:name w:val="Heading 5"/>
    <w:basedOn w:val="963"/>
    <w:next w:val="963"/>
    <w:link w:val="970"/>
    <w:qFormat/>
    <w:pPr>
      <w:jc w:val="center"/>
      <w:keepNext/>
      <w:spacing w:line="360" w:lineRule="auto"/>
      <w:outlineLvl w:val="4"/>
    </w:pPr>
    <w:rPr>
      <w:b/>
      <w:bCs/>
      <w:sz w:val="28"/>
      <w:szCs w:val="28"/>
    </w:rPr>
  </w:style>
  <w:style w:type="character" w:styleId="966" w:default="1">
    <w:name w:val="Default Paragraph Font"/>
    <w:uiPriority w:val="1"/>
    <w:semiHidden/>
    <w:unhideWhenUsed/>
  </w:style>
  <w:style w:type="table" w:styleId="9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8" w:default="1">
    <w:name w:val="No List"/>
    <w:uiPriority w:val="99"/>
    <w:semiHidden/>
    <w:unhideWhenUsed/>
  </w:style>
  <w:style w:type="character" w:styleId="969" w:customStyle="1">
    <w:name w:val="Заголовок 1 Знак"/>
    <w:basedOn w:val="966"/>
    <w:link w:val="964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970" w:customStyle="1">
    <w:name w:val="Заголовок 5 Знак"/>
    <w:basedOn w:val="966"/>
    <w:link w:val="96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971">
    <w:name w:val="Balloon Text"/>
    <w:basedOn w:val="963"/>
    <w:link w:val="9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2" w:customStyle="1">
    <w:name w:val="Текст выноски Знак"/>
    <w:basedOn w:val="966"/>
    <w:link w:val="97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73">
    <w:name w:val="List Paragraph"/>
    <w:basedOn w:val="963"/>
    <w:uiPriority w:val="34"/>
    <w:qFormat/>
    <w:pPr>
      <w:contextualSpacing/>
      <w:ind w:left="720"/>
    </w:pPr>
  </w:style>
  <w:style w:type="paragraph" w:styleId="974">
    <w:name w:val="Header"/>
    <w:basedOn w:val="963"/>
    <w:link w:val="97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5" w:customStyle="1">
    <w:name w:val="Верхний колонтитул Знак"/>
    <w:basedOn w:val="966"/>
    <w:link w:val="97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6">
    <w:name w:val="Footer"/>
    <w:basedOn w:val="963"/>
    <w:link w:val="97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7" w:customStyle="1">
    <w:name w:val="Нижний колонтитул Знак"/>
    <w:basedOn w:val="966"/>
    <w:link w:val="97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8">
    <w:name w:val="Emphasis"/>
    <w:basedOn w:val="966"/>
    <w:uiPriority w:val="20"/>
    <w:qFormat/>
    <w:rPr>
      <w:i/>
      <w:iCs/>
    </w:rPr>
  </w:style>
  <w:style w:type="paragraph" w:styleId="979" w:customStyle="1">
    <w:name w:val="docdata"/>
    <w:basedOn w:val="963"/>
    <w:pPr>
      <w:spacing w:before="100" w:beforeAutospacing="1" w:after="100" w:afterAutospacing="1"/>
    </w:pPr>
  </w:style>
  <w:style w:type="paragraph" w:styleId="980">
    <w:name w:val="Normal (Web)"/>
    <w:basedOn w:val="963"/>
    <w:uiPriority w:val="99"/>
    <w:semiHidden/>
    <w:unhideWhenUsed/>
    <w:pPr>
      <w:spacing w:before="100" w:beforeAutospacing="1" w:after="100" w:afterAutospacing="1"/>
    </w:pPr>
  </w:style>
  <w:style w:type="character" w:styleId="981">
    <w:name w:val="Hyperlink"/>
    <w:basedOn w:val="966"/>
    <w:uiPriority w:val="99"/>
    <w:unhideWhenUsed/>
    <w:rPr>
      <w:color w:val="0563c1" w:themeColor="hyperlink"/>
      <w:u w:val="single"/>
    </w:rPr>
  </w:style>
  <w:style w:type="paragraph" w:styleId="982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83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84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985" w:customStyle="1">
    <w:name w:val="apple-style-span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Relationship Id="rId19" Type="http://schemas.openxmlformats.org/officeDocument/2006/relationships/hyperlink" Target="consultantplus://offline/ref=CA475A2BFD55BE7D2EA1C91F29D2083E6ABB5DADC1BC8223BE68iAN0L" TargetMode="External"/><Relationship Id="rId20" Type="http://schemas.openxmlformats.org/officeDocument/2006/relationships/hyperlink" Target="consultantplus://offline/ref=CA475A2BFD55BE7D2EA1C91F29D2083D61B45EA493EB8072EB66A561i7NDL" TargetMode="External"/><Relationship Id="rId21" Type="http://schemas.openxmlformats.org/officeDocument/2006/relationships/hyperlink" Target="consultantplus://offline/ref=CA475A2BFD55BE7D2EA1C91F29D2083D66B451A592EB8072EB66A561i7NDL" TargetMode="External"/><Relationship Id="rId22" Type="http://schemas.openxmlformats.org/officeDocument/2006/relationships/hyperlink" Target="consultantplus://offline/ref=CA475A2BFD55BE7D2EBFC4094585053A69E255AE91E6D72DB43DF836742C04i7N0L" TargetMode="External"/><Relationship Id="rId23" Type="http://schemas.openxmlformats.org/officeDocument/2006/relationships/hyperlink" Target="consultantplus://offline/ref=CA475A2BFD55BE7D2EBFC4094585053A69E255AE9FE3D628B43DF836742C04i7N0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77</cp:revision>
  <dcterms:created xsi:type="dcterms:W3CDTF">2022-04-09T11:20:00Z</dcterms:created>
  <dcterms:modified xsi:type="dcterms:W3CDTF">2024-01-25T11:39:38Z</dcterms:modified>
</cp:coreProperties>
</file>