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line="17" w:lineRule="atLeast"/>
        <w:rPr>
          <w:rFonts w:ascii="Liberation Sans" w:hAnsi="Liberation Sans" w:cs="Liberation Sans"/>
          <w:sz w:val="22"/>
          <w:szCs w:val="22"/>
        </w:rPr>
      </w:pPr>
      <w:r>
        <w:rPr>
          <w:rFonts w:ascii="Liberation Sans" w:hAnsi="Liberation Sans" w:cs="Liberation Sans"/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60007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7.2pt;height:57.8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contextualSpacing/>
        <w:jc w:val="center"/>
        <w:spacing w:line="17" w:lineRule="atLeast"/>
        <w:tabs>
          <w:tab w:val="left" w:pos="180" w:leader="none"/>
        </w:tabs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line="17" w:lineRule="atLeast"/>
        <w:tabs>
          <w:tab w:val="left" w:pos="18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«22» декабря 2023 г.                                                                          № 469-П</w: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с.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</w:t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contextualSpacing/>
        <w:jc w:val="center"/>
        <w:spacing w:line="17" w:lineRule="atLeast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p>
      <w:pPr>
        <w:pStyle w:val="947"/>
        <w:contextualSpacing/>
        <w:ind w:left="0"/>
        <w:jc w:val="center"/>
        <w:spacing w:after="0" w:line="17" w:lineRule="atLeast"/>
        <w:rPr>
          <w:rFonts w:ascii="Liberation Sans" w:hAnsi="Liberation Sans" w:cs="Liberation Sans"/>
          <w:b/>
          <w:iCs/>
          <w:sz w:val="28"/>
          <w:szCs w:val="28"/>
          <w:lang w:val="ru-RU" w:eastAsia="ru-RU"/>
        </w:rPr>
      </w:pPr>
      <w:r>
        <w:rPr>
          <w:rFonts w:ascii="Liberation Sans" w:hAnsi="Liberation Sans" w:cs="Liberation Sans"/>
          <w:b/>
          <w:iCs/>
          <w:sz w:val="28"/>
          <w:szCs w:val="28"/>
          <w:lang w:val="ru-RU" w:eastAsia="ru-RU"/>
        </w:rPr>
        <w:t xml:space="preserve">Об утверждении базового размера платы за наём жилых помещений жилищного фонда Ямало-Ненецкого автономного округа, расположенных на территории муниципального округа </w:t>
      </w:r>
      <w:r>
        <w:rPr>
          <w:rFonts w:ascii="Liberation Sans" w:hAnsi="Liberation Sans" w:cs="Liberation Sans"/>
          <w:b/>
          <w:iCs/>
          <w:sz w:val="28"/>
          <w:szCs w:val="28"/>
          <w:lang w:val="ru-RU" w:eastAsia="ru-RU"/>
        </w:rPr>
        <w:t xml:space="preserve">Красноселькупский</w:t>
      </w:r>
      <w:r>
        <w:rPr>
          <w:rFonts w:ascii="Liberation Sans" w:hAnsi="Liberation Sans" w:cs="Liberation Sans"/>
          <w:b/>
          <w:iCs/>
          <w:sz w:val="28"/>
          <w:szCs w:val="28"/>
          <w:lang w:val="ru-RU" w:eastAsia="ru-RU"/>
        </w:rPr>
        <w:t xml:space="preserve"> район, </w:t>
      </w:r>
      <w:r/>
    </w:p>
    <w:p>
      <w:pPr>
        <w:pStyle w:val="947"/>
        <w:contextualSpacing/>
        <w:ind w:left="0"/>
        <w:jc w:val="center"/>
        <w:spacing w:after="0" w:line="17" w:lineRule="atLeast"/>
        <w:rPr>
          <w:rFonts w:ascii="Liberation Sans" w:hAnsi="Liberation Sans" w:cs="Liberation Sans"/>
          <w:b/>
          <w:bCs/>
          <w:sz w:val="28"/>
          <w:szCs w:val="28"/>
          <w:lang w:val="ru-RU"/>
        </w:rPr>
      </w:pPr>
      <w:r>
        <w:rPr>
          <w:rFonts w:ascii="Liberation Sans" w:hAnsi="Liberation Sans" w:cs="Liberation Sans"/>
          <w:b/>
          <w:iCs/>
          <w:sz w:val="28"/>
          <w:szCs w:val="28"/>
          <w:lang w:val="ru-RU" w:eastAsia="ru-RU"/>
        </w:rPr>
        <w:t xml:space="preserve">и коэффициента соответствия платы на 2024 год</w:t>
      </w:r>
      <w:r/>
    </w:p>
    <w:p>
      <w:pPr>
        <w:pStyle w:val="947"/>
        <w:contextualSpacing/>
        <w:ind w:left="0" w:firstLine="540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</w:r>
      <w:r/>
    </w:p>
    <w:p>
      <w:pPr>
        <w:pStyle w:val="947"/>
        <w:contextualSpacing/>
        <w:ind w:left="0" w:firstLine="540"/>
        <w:jc w:val="both"/>
        <w:spacing w:after="0" w:line="17" w:lineRule="atLeast"/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В соответствии с частью 3 статьи 156 Жилищного кодекса Российской Федерации</w:t>
      </w:r>
      <w:r>
        <w:rPr>
          <w:rFonts w:ascii="Liberation Sans" w:hAnsi="Liberation Sans" w:cs="Liberation Sans"/>
          <w:sz w:val="28"/>
          <w:szCs w:val="28"/>
        </w:rPr>
        <w:t xml:space="preserve">,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27 сентября 2016 года № 668/</w:t>
      </w:r>
      <w:r>
        <w:rPr>
          <w:rFonts w:ascii="Liberation Sans" w:hAnsi="Liberation Sans" w:cs="Liberation Sans"/>
          <w:sz w:val="28"/>
          <w:szCs w:val="28"/>
        </w:rPr>
        <w:t xml:space="preserve">пр</w:t>
      </w:r>
      <w:r>
        <w:rPr>
          <w:rFonts w:ascii="Liberation Sans" w:hAnsi="Liberation Sans" w:cs="Liberation Sans"/>
          <w:sz w:val="28"/>
          <w:szCs w:val="28"/>
        </w:rPr>
        <w:t xml:space="preserve"> «Об утверждении методических указаний установления</w:t>
      </w:r>
      <w:r>
        <w:rPr>
          <w:rFonts w:ascii="Liberation Sans" w:hAnsi="Liberation Sans" w:cs="Liberation Sans"/>
          <w:sz w:val="28"/>
          <w:szCs w:val="28"/>
        </w:rPr>
        <w:t xml:space="preserve">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постановлением Администрации Красноселькупского района от </w:t>
      </w:r>
      <w:r>
        <w:rPr>
          <w:rFonts w:ascii="Liberation Sans" w:hAnsi="Liberation Sans" w:cs="Liberation Sans"/>
          <w:sz w:val="28"/>
          <w:szCs w:val="28"/>
        </w:rPr>
        <w:t xml:space="preserve">22</w:t>
      </w:r>
      <w:r>
        <w:rPr>
          <w:rFonts w:ascii="Liberation Sans" w:hAnsi="Liberation Sans" w:cs="Liberation Sans"/>
          <w:sz w:val="28"/>
          <w:szCs w:val="28"/>
        </w:rPr>
        <w:t xml:space="preserve"> декабря 2023 года № </w:t>
      </w:r>
      <w:r>
        <w:rPr>
          <w:rFonts w:ascii="Liberation Sans" w:hAnsi="Liberation Sans" w:cs="Liberation Sans"/>
          <w:sz w:val="28"/>
          <w:szCs w:val="28"/>
        </w:rPr>
        <w:t xml:space="preserve">464-</w:t>
      </w:r>
      <w:bookmarkStart w:id="0" w:name="_GoBack"/>
      <w:r/>
      <w:bookmarkEnd w:id="0"/>
      <w:r>
        <w:rPr>
          <w:rFonts w:ascii="Liberation Sans" w:hAnsi="Liberation Sans" w:cs="Liberation Sans"/>
          <w:sz w:val="28"/>
          <w:szCs w:val="28"/>
        </w:rPr>
        <w:t xml:space="preserve">П «Об утверждении Положения о расчете размера платы за наём жилых помещений жилищного фонда Ямало-Ненецкого автономного округа, расположенных на территории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район Ямало-Ненецкого автономного округа», руководствуясь Уставом муниципального округа </w:t>
      </w:r>
      <w:r>
        <w:rPr>
          <w:rFonts w:ascii="Liberation Sans" w:hAnsi="Liberation Sans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</w:rPr>
        <w:t xml:space="preserve"> район Ямало-Ненецкого автономного округа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,</w:t>
      </w:r>
      <w:r>
        <w:rPr>
          <w:rFonts w:ascii="Liberation Sans" w:hAnsi="Liberation Sans" w:cs="Liberation Sans"/>
          <w:sz w:val="28"/>
          <w:szCs w:val="28"/>
        </w:rPr>
        <w:t xml:space="preserve"> Администрация Красноселькупского района</w:t>
      </w:r>
      <w:r>
        <w:rPr>
          <w:rFonts w:ascii="Liberation Sans" w:hAnsi="Liberation Sans" w:cs="Liberation Sans"/>
          <w:b/>
          <w:sz w:val="28"/>
          <w:szCs w:val="28"/>
        </w:rPr>
        <w:t xml:space="preserve"> постановляет:</w:t>
      </w:r>
      <w:r/>
    </w:p>
    <w:p>
      <w:pPr>
        <w:pStyle w:val="787"/>
        <w:numPr>
          <w:ilvl w:val="0"/>
          <w:numId w:val="21"/>
        </w:numPr>
        <w:contextualSpacing/>
        <w:ind w:left="0" w:firstLine="709"/>
        <w:jc w:val="both"/>
        <w:spacing w:after="0" w:line="17" w:lineRule="atLeast"/>
        <w:widowControl w:val="off"/>
        <w:tabs>
          <w:tab w:val="left" w:pos="0" w:leader="none"/>
        </w:tabs>
        <w:rPr>
          <w:rFonts w:ascii="Liberation Sans" w:hAnsi="Liberation Sans" w:cs="Liberation Sans"/>
          <w:sz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Утвердить</w:t>
      </w:r>
      <w:r>
        <w:rPr>
          <w:rFonts w:ascii="Liberation Sans" w:hAnsi="Liberation Sans" w:cs="Liberation Sans"/>
          <w:sz w:val="28"/>
          <w:lang w:val="ru-RU"/>
        </w:rPr>
        <w:t xml:space="preserve"> базовый размер платы </w:t>
      </w:r>
      <w:r>
        <w:rPr>
          <w:rFonts w:ascii="Liberation Sans" w:hAnsi="Liberation Sans" w:cs="Liberation Sans"/>
          <w:iCs/>
          <w:sz w:val="28"/>
          <w:szCs w:val="28"/>
          <w:lang w:val="ru-RU" w:eastAsia="ru-RU"/>
        </w:rPr>
        <w:t xml:space="preserve">за наём жилых помещений жилищного фонда Ямало-Ненецкого автономного округа,  расположенных на территории муниципального округа </w:t>
      </w:r>
      <w:r>
        <w:rPr>
          <w:rFonts w:ascii="Liberation Sans" w:hAnsi="Liberation Sans" w:cs="Liberation Sans"/>
          <w:iCs/>
          <w:sz w:val="28"/>
          <w:szCs w:val="28"/>
          <w:lang w:val="ru-RU" w:eastAsia="ru-RU"/>
        </w:rPr>
        <w:t xml:space="preserve">Красноселькупский</w:t>
      </w:r>
      <w:r>
        <w:rPr>
          <w:rFonts w:ascii="Liberation Sans" w:hAnsi="Liberation Sans" w:cs="Liberation Sans"/>
          <w:iCs/>
          <w:sz w:val="28"/>
          <w:szCs w:val="28"/>
          <w:lang w:val="ru-RU" w:eastAsia="ru-RU"/>
        </w:rPr>
        <w:t xml:space="preserve"> район, на 2024 год в размере 119 (сто девятнадцать) рублей 22 копейки в месяц за один квадратный метр общей площади жилого помещения</w:t>
      </w:r>
      <w:r>
        <w:rPr>
          <w:rFonts w:ascii="Liberation Sans" w:hAnsi="Liberation Sans" w:cs="Liberation Sans"/>
          <w:sz w:val="28"/>
          <w:lang w:val="ru-RU"/>
        </w:rPr>
        <w:t xml:space="preserve">.</w:t>
      </w:r>
      <w:r/>
    </w:p>
    <w:p>
      <w:pPr>
        <w:pStyle w:val="787"/>
        <w:numPr>
          <w:ilvl w:val="0"/>
          <w:numId w:val="21"/>
        </w:numPr>
        <w:contextualSpacing/>
        <w:ind w:left="0" w:firstLine="709"/>
        <w:jc w:val="both"/>
        <w:spacing w:after="0" w:line="17" w:lineRule="atLeast"/>
        <w:widowControl w:val="off"/>
        <w:tabs>
          <w:tab w:val="left" w:pos="0" w:leader="none"/>
        </w:tabs>
        <w:rPr>
          <w:rFonts w:ascii="Liberation Sans" w:hAnsi="Liberation Sans" w:cs="Liberation Sans"/>
          <w:sz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Утвердить коэффициент соответствия платы</w:t>
      </w:r>
      <w:r>
        <w:rPr>
          <w:rFonts w:ascii="Liberation Sans" w:hAnsi="Liberation Sans" w:eastAsia="Arial" w:cs="Liberation Sans"/>
          <w:sz w:val="28"/>
          <w:szCs w:val="28"/>
          <w:lang w:val="ru-RU" w:eastAsia="ru-RU"/>
        </w:rPr>
        <w:t xml:space="preserve"> за наём жилого помещения жилищного фонда Ямало-Ненецкого автономного округа, расположенного на территории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</w:t>
      </w:r>
      <w:r>
        <w:rPr>
          <w:rFonts w:ascii="Liberation Sans" w:hAnsi="Liberation Sans" w:cs="Liberation Sans"/>
          <w:iCs/>
          <w:sz w:val="28"/>
          <w:szCs w:val="28"/>
          <w:lang w:val="ru-RU" w:eastAsia="ru-RU"/>
        </w:rPr>
        <w:t xml:space="preserve">муниципального округа </w:t>
      </w:r>
      <w:r>
        <w:rPr>
          <w:rFonts w:ascii="Liberation Sans" w:hAnsi="Liberation Sans" w:cs="Liberation Sans"/>
          <w:iCs/>
          <w:sz w:val="28"/>
          <w:szCs w:val="28"/>
          <w:lang w:val="ru-RU" w:eastAsia="ru-RU"/>
        </w:rPr>
        <w:t xml:space="preserve">Красноселькупский</w:t>
      </w:r>
      <w:r>
        <w:rPr>
          <w:rFonts w:ascii="Liberation Sans" w:hAnsi="Liberation Sans" w:cs="Liberation Sans"/>
          <w:iCs/>
          <w:sz w:val="28"/>
          <w:szCs w:val="28"/>
          <w:lang w:val="ru-RU" w:eastAsia="ru-RU"/>
        </w:rPr>
        <w:t xml:space="preserve"> район,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на 2024 год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согласно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приложени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ю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к настоящему постановлению.</w:t>
      </w:r>
      <w:r/>
    </w:p>
    <w:p>
      <w:pPr>
        <w:pStyle w:val="787"/>
        <w:numPr>
          <w:ilvl w:val="0"/>
          <w:numId w:val="21"/>
        </w:numPr>
        <w:contextualSpacing/>
        <w:ind w:left="0" w:firstLine="709"/>
        <w:jc w:val="both"/>
        <w:spacing w:after="0" w:line="17" w:lineRule="atLeast"/>
        <w:widowControl w:val="off"/>
        <w:tabs>
          <w:tab w:val="left" w:pos="0" w:leader="none"/>
        </w:tabs>
        <w:rPr>
          <w:rFonts w:ascii="Liberation Sans" w:hAnsi="Liberation Sans" w:cs="Liberation Sans"/>
          <w:sz w:val="28"/>
          <w:szCs w:val="28"/>
          <w:lang w:val="ru-RU"/>
        </w:rPr>
      </w:pPr>
      <w:r>
        <w:rPr>
          <w:rFonts w:ascii="Liberation Sans" w:hAnsi="Liberation Sans" w:cs="Liberation Sans"/>
          <w:sz w:val="28"/>
          <w:szCs w:val="28"/>
          <w:lang w:val="ru-RU"/>
        </w:rPr>
        <w:t xml:space="preserve">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Красноселькупский</w:t>
      </w:r>
      <w:r>
        <w:rPr>
          <w:rFonts w:ascii="Liberation Sans" w:hAnsi="Liberation Sans" w:cs="Liberation Sans"/>
          <w:sz w:val="28"/>
          <w:szCs w:val="28"/>
          <w:lang w:val="ru-RU"/>
        </w:rPr>
        <w:t xml:space="preserve"> район Ямало-Ненецкого автономного округа.</w:t>
      </w:r>
      <w:r/>
    </w:p>
    <w:p>
      <w:pPr>
        <w:contextualSpacing/>
        <w:ind w:firstLine="709"/>
        <w:jc w:val="both"/>
        <w:spacing w:line="17" w:lineRule="atLeast"/>
        <w:rPr>
          <w:rFonts w:ascii="Liberation Sans" w:hAnsi="Liberation Sans" w:cs="Liberation Sans"/>
          <w:iCs/>
          <w:sz w:val="28"/>
          <w:szCs w:val="28"/>
        </w:rPr>
      </w:pPr>
      <w:r>
        <w:rPr>
          <w:rFonts w:ascii="Liberation Sans" w:hAnsi="Liberation Sans" w:cs="Liberation Sans"/>
          <w:iCs/>
          <w:sz w:val="28"/>
          <w:szCs w:val="28"/>
        </w:rPr>
        <w:t xml:space="preserve">4. Настоящее постановление вступает в силу со дня его официального опубликования.</w:t>
      </w:r>
      <w:r/>
    </w:p>
    <w:p>
      <w:pPr>
        <w:contextualSpacing/>
        <w:ind w:left="709"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iCs/>
          <w:sz w:val="28"/>
          <w:szCs w:val="28"/>
        </w:rPr>
      </w:pPr>
      <w:r>
        <w:rPr>
          <w:rFonts w:ascii="Liberation Sans" w:hAnsi="Liberation Sans" w:cs="Liberation Sans"/>
          <w:iCs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iCs/>
          <w:sz w:val="28"/>
          <w:szCs w:val="28"/>
        </w:rPr>
      </w:pPr>
      <w:r>
        <w:rPr>
          <w:rFonts w:ascii="Liberation Sans" w:hAnsi="Liberation Sans" w:cs="Liberation Sans"/>
          <w:iCs/>
          <w:sz w:val="28"/>
          <w:szCs w:val="28"/>
        </w:rPr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Глава Красноселькупского района                                             Ю.В. Фишер</w:t>
      </w:r>
      <w:r/>
    </w:p>
    <w:p>
      <w:pPr>
        <w:contextualSpacing/>
        <w:jc w:val="both"/>
        <w:spacing w:line="17" w:lineRule="atLeast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both"/>
        <w:rPr>
          <w:rFonts w:ascii="Liberation Sans" w:hAnsi="Liberation Sans" w:cs="Liberation Sans"/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2"/>
          <w:footerReference w:type="even" r:id="rId13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819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</w:rPr>
        <w:t xml:space="preserve">Приложение</w:t>
      </w:r>
      <w:r/>
    </w:p>
    <w:p>
      <w:pPr>
        <w:ind w:left="4819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left="4819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</w:rPr>
        <w:t xml:space="preserve">УТВЕРЖДЕН</w:t>
      </w:r>
      <w:r/>
    </w:p>
    <w:p>
      <w:pPr>
        <w:ind w:left="4819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</w:rPr>
        <w:t xml:space="preserve">постановлением Администрации </w:t>
      </w:r>
      <w:r/>
    </w:p>
    <w:p>
      <w:pPr>
        <w:ind w:left="4819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</w:rPr>
        <w:t xml:space="preserve">Красноселькупского района </w:t>
      </w:r>
      <w:r/>
    </w:p>
    <w:p>
      <w:pPr>
        <w:ind w:left="4819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</w:rPr>
        <w:t xml:space="preserve">от «22» декабря 2023 года № 469-П</w:t>
      </w:r>
      <w:r/>
    </w:p>
    <w:p>
      <w:pPr>
        <w:jc w:val="center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widowControl w:val="off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eastAsia="Arial" w:cs="Liberation Sans"/>
          <w:b/>
          <w:sz w:val="28"/>
          <w:szCs w:val="28"/>
        </w:rPr>
        <w:t xml:space="preserve">РАЗМЕР</w:t>
      </w:r>
      <w:r/>
    </w:p>
    <w:p>
      <w:pPr>
        <w:jc w:val="center"/>
        <w:widowControl w:val="off"/>
        <w:rPr>
          <w:rFonts w:ascii="Liberation Sans" w:hAnsi="Liberation Sans" w:eastAsia="Arial" w:cs="Liberation Sans"/>
          <w:sz w:val="28"/>
          <w:szCs w:val="28"/>
        </w:rPr>
      </w:pPr>
      <w:r>
        <w:rPr>
          <w:rFonts w:ascii="Liberation Sans" w:hAnsi="Liberation Sans" w:eastAsia="Arial" w:cs="Liberation Sans"/>
          <w:sz w:val="28"/>
          <w:szCs w:val="28"/>
        </w:rPr>
        <w:t xml:space="preserve">коэффициента соответствия платы за наём жилого помещения жилищного фонда Ямало-Ненецкого автономного округа, расположенного на территории муниципального округ</w:t>
      </w:r>
      <w:r>
        <w:rPr>
          <w:rFonts w:ascii="Liberation Sans" w:hAnsi="Liberation Sans" w:eastAsia="Arial" w:cs="Liberation Sans"/>
          <w:sz w:val="28"/>
          <w:szCs w:val="28"/>
        </w:rPr>
        <w:t xml:space="preserve">а </w:t>
      </w:r>
      <w:r>
        <w:rPr>
          <w:rFonts w:ascii="Liberation Sans" w:hAnsi="Liberation Sans" w:eastAsia="Arial" w:cs="Liberation Sans"/>
          <w:sz w:val="28"/>
          <w:szCs w:val="28"/>
        </w:rPr>
        <w:t xml:space="preserve">Красноселькупский</w:t>
      </w:r>
      <w:r>
        <w:rPr>
          <w:rFonts w:ascii="Liberation Sans" w:hAnsi="Liberation Sans" w:eastAsia="Arial" w:cs="Liberation Sans"/>
          <w:sz w:val="28"/>
          <w:szCs w:val="28"/>
        </w:rPr>
        <w:t xml:space="preserve"> район</w:t>
      </w:r>
      <w:r>
        <w:rPr>
          <w:rFonts w:ascii="Liberation Sans" w:hAnsi="Liberation Sans" w:eastAsia="Arial" w:cs="Liberation Sans"/>
          <w:sz w:val="28"/>
          <w:szCs w:val="28"/>
        </w:rPr>
        <w:t xml:space="preserve">, на 2024 год</w:t>
      </w:r>
      <w:r/>
    </w:p>
    <w:p>
      <w:pPr>
        <w:jc w:val="center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/>
    </w:p>
    <w:p>
      <w:pPr>
        <w:jc w:val="center"/>
        <w:widowControl w:val="off"/>
        <w:rPr>
          <w:rFonts w:ascii="Liberation Sans" w:hAnsi="Liberation Sans" w:cs="Liberation Sans"/>
          <w:b w:val="0"/>
          <w:bCs w:val="0"/>
          <w:sz w:val="28"/>
          <w:szCs w:val="28"/>
        </w:rPr>
      </w:pPr>
      <w:r>
        <w:rPr>
          <w:rFonts w:ascii="Liberation Sans" w:hAnsi="Liberation Sans" w:cs="Liberation Sans"/>
          <w:b w:val="0"/>
          <w:bCs w:val="0"/>
          <w:sz w:val="28"/>
          <w:szCs w:val="28"/>
        </w:rPr>
      </w:r>
      <w:r>
        <w:rPr>
          <w:b w:val="0"/>
          <w:bCs w:val="0"/>
        </w:rPr>
      </w:r>
      <w:r/>
    </w:p>
    <w:tbl>
      <w:tblPr>
        <w:tblW w:w="99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4A0" w:firstRow="1" w:lastRow="0" w:firstColumn="1" w:lastColumn="0" w:noHBand="0" w:noVBand="1"/>
      </w:tblPr>
      <w:tblGrid>
        <w:gridCol w:w="704"/>
        <w:gridCol w:w="8222"/>
        <w:gridCol w:w="992"/>
      </w:tblGrid>
      <w:tr>
        <w:trPr>
          <w:trHeight w:val="281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№ </w:t>
            </w:r>
            <w:r>
              <w:rPr>
                <w:rFonts w:ascii="Liberation Sans" w:hAnsi="Liberation Sans" w:cs="Liberation Sans"/>
              </w:rPr>
              <w:t xml:space="preserve">п</w:t>
            </w:r>
            <w:r>
              <w:rPr>
                <w:rFonts w:ascii="Liberation Sans" w:hAnsi="Liberation Sans" w:cs="Liberation Sans"/>
              </w:rPr>
              <w:t xml:space="preserve">/п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Категория нанимателя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Размер</w:t>
            </w:r>
            <w:r/>
          </w:p>
        </w:tc>
      </w:tr>
      <w:tr>
        <w:trPr>
          <w:trHeight w:val="17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</w:t>
            </w:r>
            <w:r/>
          </w:p>
        </w:tc>
      </w:tr>
      <w:tr>
        <w:trPr/>
        <w:tc>
          <w:tcPr>
            <w:gridSpan w:val="3"/>
            <w:tcW w:w="99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 По договорам найма жилых помещений жилищного фонда коммерческого использования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1.1.</w:t>
            </w:r>
            <w:r/>
          </w:p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инвалиды I и II групп, а также наниматели, имеющие в составе семьи инвалидов I и II групп, инвалидов детства, ребенка-инвалида 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0,45</w:t>
            </w:r>
            <w:r/>
          </w:p>
        </w:tc>
      </w:tr>
      <w:tr>
        <w:trPr>
          <w:trHeight w:val="2461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1.2.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многодетные семьи (семьи, имеющие в своем составе</w:t>
            </w:r>
            <w:r>
              <w:rPr>
                <w:rFonts w:ascii="Liberation Sans" w:hAnsi="Liberation Sans" w:cs="Liberation Sans"/>
              </w:rPr>
              <w:t xml:space="preserve"> трех и более детей (родных, приемных, подопечных) в возрасте до 18 лет, детей (родных, приемных, подопечных) в возрасте до 23 лет, осваивающих образовательные программы основного общего, среднего общего и среднего профессионального образования, программы </w:t>
            </w:r>
            <w:r>
              <w:rPr>
                <w:rFonts w:ascii="Liberation Sans" w:hAnsi="Liberation Sans" w:cs="Liberation Sans"/>
              </w:rPr>
              <w:t xml:space="preserve">бакалавриата</w:t>
            </w:r>
            <w:r>
              <w:rPr>
                <w:rFonts w:ascii="Liberation Sans" w:hAnsi="Liberation Sans" w:cs="Liberation Sans"/>
              </w:rPr>
              <w:t xml:space="preserve">, программы </w:t>
            </w:r>
            <w:r>
              <w:rPr>
                <w:rFonts w:ascii="Liberation Sans" w:hAnsi="Liberation Sans" w:cs="Liberation Sans"/>
              </w:rPr>
              <w:t xml:space="preserve">специалитета</w:t>
            </w:r>
            <w:r>
              <w:rPr>
                <w:rFonts w:ascii="Liberation Sans" w:hAnsi="Liberation Sans" w:cs="Liberation Sans"/>
              </w:rPr>
      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</w:t>
            </w:r>
            <w:r>
              <w:rPr>
                <w:rFonts w:ascii="Liberation Sans" w:hAnsi="Liberation Sans" w:cs="Liberation Sans"/>
              </w:rPr>
              <w:t xml:space="preserve"> образовательным программам, и не </w:t>
            </w:r>
            <w:r>
              <w:rPr>
                <w:rFonts w:ascii="Liberation Sans" w:hAnsi="Liberation Sans" w:cs="Liberation Sans"/>
              </w:rPr>
              <w:t xml:space="preserve">вступивших</w:t>
            </w:r>
            <w:r>
              <w:rPr>
                <w:rFonts w:ascii="Liberation Sans" w:hAnsi="Liberation Sans" w:cs="Liberation Sans"/>
              </w:rPr>
              <w:t xml:space="preserve"> в брак)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0,45</w:t>
            </w:r>
            <w:r/>
          </w:p>
        </w:tc>
      </w:tr>
      <w:tr>
        <w:trPr>
          <w:trHeight w:val="491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1.3.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неработающие пенсионеры (женщины, достигшие возраста 50 лет, и старше, мужчины, достигшие возраста 55 лет, и старше)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0,6</w:t>
            </w:r>
            <w:r/>
          </w:p>
        </w:tc>
      </w:tr>
      <w:tr>
        <w:trPr>
          <w:trHeight w:val="491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1.4.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работники социально ориентированных некоммерческих организаций, расположенных на территории Ямало-Ненецкого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0,6</w:t>
            </w:r>
            <w:r/>
          </w:p>
        </w:tc>
      </w:tr>
      <w:tr>
        <w:trPr>
          <w:trHeight w:val="491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1.5.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федеральные государственные служащие, лица, замещающие государственные должности Российской Федерации, лица, избранные на выборные должности в органы государственной влас</w:t>
            </w:r>
            <w:r>
              <w:rPr>
                <w:rFonts w:ascii="Liberation Sans" w:hAnsi="Liberation Sans" w:cs="Liberation Sans"/>
              </w:rPr>
              <w:t xml:space="preserve">ти Российской Федерации, их помощники, а также сотрудники территориальных органов федеральных органов исполнительной власти, органов прокуратуры, судебных органов, федеральных государственных учреждений и унитарных предприятий, расположенных на территории </w:t>
            </w:r>
            <w:r>
              <w:rPr>
                <w:rFonts w:ascii="Liberation Sans" w:hAnsi="Liberation Sans" w:cs="Liberation Sans"/>
              </w:rPr>
              <w:t xml:space="preserve">Ямало-Ненецкого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/>
          </w:p>
        </w:tc>
      </w:tr>
      <w:tr>
        <w:trPr>
          <w:trHeight w:val="313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1.6.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государственные гражданские служащие Ямало-Ненецкого автономного округа, лица, замещающие государственные должности Ямало-Ненецкого автономного округа, лица, из</w:t>
            </w:r>
            <w:r>
              <w:rPr>
                <w:rFonts w:ascii="Liberation Sans" w:hAnsi="Liberation Sans" w:cs="Liberation Sans"/>
              </w:rPr>
              <w:t xml:space="preserve">бранные на выборные должности в органы государственной власти Ямало-Ненецкого автономного округа, сотрудники органов государственной власти, иных государственных органов, государственных учреждений и унитарных предприятий Ямало-Ненецкого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/>
          </w:p>
        </w:tc>
      </w:tr>
      <w:tr>
        <w:trPr>
          <w:trHeight w:val="491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1.7.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муниципальные служащие, лица</w:t>
            </w:r>
            <w:r>
              <w:rPr>
                <w:rFonts w:ascii="Liberation Sans" w:hAnsi="Liberation Sans" w:cs="Liberation Sans"/>
              </w:rPr>
              <w:t xml:space="preserve">, замещающие муниципальные должности, лица, избранные на выборные должности в органы местного самоуправления, сотрудники органов местного самоуправления, муниципальных учреждений и предприятий, расположенных на территории Ямало-Ненецкого автономного округа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</w:t>
            </w:r>
            <w:r/>
          </w:p>
        </w:tc>
      </w:tr>
      <w:tr>
        <w:trPr>
          <w:trHeight w:val="277"/>
        </w:trPr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1.8.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прочие категории нанимателей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</w:t>
            </w:r>
            <w:r/>
          </w:p>
        </w:tc>
      </w:tr>
      <w:tr>
        <w:trPr>
          <w:trHeight w:val="478"/>
        </w:trPr>
        <w:tc>
          <w:tcPr>
            <w:gridSpan w:val="3"/>
            <w:tcW w:w="99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 По договорам найма жилых помещений специализированного жилищного фонда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2.1.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наниматели служебных жилых помещений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0,6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2.2. 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наниматели жилых помещений маневренного фонда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0,6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2.3.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нанимателей иных жилых помещений </w:t>
            </w:r>
            <w:r>
              <w:rPr>
                <w:rFonts w:ascii="Liberation Sans" w:hAnsi="Liberation Sans" w:cs="Liberation Sans"/>
              </w:rPr>
              <w:t xml:space="preserve">специализированного</w:t>
            </w:r>
            <w:r/>
          </w:p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жилищного фонда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</w:t>
            </w:r>
            <w:r/>
          </w:p>
        </w:tc>
      </w:tr>
      <w:tr>
        <w:trPr/>
        <w:tc>
          <w:tcPr>
            <w:gridSpan w:val="3"/>
            <w:tcW w:w="9918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 По договорам найма жилых помещений жилищного фонда социального использования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3.1.</w:t>
            </w:r>
            <w:r/>
          </w:p>
        </w:tc>
        <w:tc>
          <w:tcPr>
            <w:tcW w:w="8222" w:type="dxa"/>
            <w:textDirection w:val="lrTb"/>
            <w:noWrap w:val="false"/>
          </w:tcPr>
          <w:p>
            <w:pPr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наниматели, занимающие жилые помещения на условиях договора социального найма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jc w:val="center"/>
              <w:widowControl w:val="off"/>
              <w:rPr>
                <w:rFonts w:ascii="Liberation Sans" w:hAnsi="Liberation Sans" w:cs="Liberation Sans"/>
              </w:rPr>
            </w:pPr>
            <w:r>
              <w:rPr>
                <w:rFonts w:ascii="Liberation Sans" w:hAnsi="Liberation Sans" w:cs="Liberation Sans"/>
              </w:rPr>
              <w:t xml:space="preserve">0</w:t>
            </w:r>
            <w:r/>
          </w:p>
        </w:tc>
      </w:tr>
    </w:tbl>
    <w:p>
      <w:pPr>
        <w:ind w:firstLine="540"/>
        <w:jc w:val="both"/>
        <w:widowControl w:val="off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Примечание: </w:t>
      </w:r>
      <w:r/>
    </w:p>
    <w:p>
      <w:pPr>
        <w:ind w:firstLine="540"/>
        <w:jc w:val="both"/>
        <w:widowControl w:val="off"/>
        <w:rPr>
          <w:rFonts w:ascii="Liberation Sans" w:hAnsi="Liberation Sans" w:cs="Liberation Sans"/>
          <w:sz w:val="20"/>
          <w:szCs w:val="20"/>
        </w:rPr>
      </w:pPr>
      <w:r>
        <w:rPr>
          <w:rFonts w:ascii="Liberation Sans" w:hAnsi="Liberation Sans" w:cs="Liberation Sans"/>
          <w:sz w:val="20"/>
          <w:szCs w:val="20"/>
        </w:rPr>
        <w:t xml:space="preserve">В случае если заявитель относится одновременно к нескольким категориям нанимателей, применяется коэффициент, имеющий наименьшее значение.</w:t>
      </w:r>
      <w:r/>
    </w:p>
    <w:sectPr>
      <w:footnotePr/>
      <w:endnotePr/>
      <w:type w:val="nextPage"/>
      <w:pgSz w:w="11906" w:h="16838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  <w:rPr>
        <w:rFonts w:ascii="Liberation Sans" w:hAnsi="Liberation Sans" w:cs="Liberation Sans"/>
      </w:rPr>
    </w:pPr>
    <w:r>
      <w:rPr>
        <w:rFonts w:ascii="Liberation Sans" w:hAnsi="Liberation Sans" w:cs="Liberation Sans"/>
      </w:rPr>
      <w:t xml:space="preserve">2</w:t>
    </w:r>
    <w:r/>
  </w:p>
  <w:p>
    <w:pPr>
      <w:pStyle w:val="79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7"/>
      <w:jc w:val="center"/>
    </w:pPr>
    <w:r/>
    <w:r/>
  </w:p>
  <w:p>
    <w:pPr>
      <w:pStyle w:val="797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32" w:hanging="432"/>
      </w:p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</w:lvl>
  </w:abstractNum>
  <w:abstractNum w:abstractNumId="2">
    <w:multiLevelType w:val="hybridMultilevel"/>
    <w:lvl w:ilvl="0">
      <w:start w:val="3"/>
      <w:numFmt w:val="upperRoman"/>
      <w:isLgl w:val="false"/>
      <w:suff w:val="tab"/>
      <w:lvlText w:val="%1."/>
      <w:lvlJc w:val="left"/>
      <w:pPr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9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34" w:hanging="1125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713" w:hanging="720"/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31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0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1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2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916" w:hanging="216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1"/>
      <w:numFmt w:val="decimal"/>
      <w:isLgl w:val="false"/>
      <w:suff w:val="tab"/>
      <w:lvlText w:val="%1.%2"/>
      <w:lvlJc w:val="left"/>
      <w:pPr>
        <w:ind w:left="1226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42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633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448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569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654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7757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96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</w:lvl>
  </w:abstractNum>
  <w:abstractNum w:abstractNumId="12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49" w:hanging="1140"/>
      </w:pPr>
    </w:lvl>
    <w:lvl w:ilvl="1">
      <w:start w:val="1"/>
      <w:numFmt w:val="decimal"/>
      <w:isLgl w:val="false"/>
      <w:suff w:val="tab"/>
      <w:lvlText w:val="%1.%2."/>
      <w:lvlJc w:val="left"/>
      <w:pPr>
        <w:ind w:left="1429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2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49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3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9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59" w:hanging="180"/>
      </w:pPr>
    </w:lvl>
  </w:abstractNum>
  <w:abstractNum w:abstractNumId="16">
    <w:multiLevelType w:val="hybridMultilevel"/>
    <w:lvl w:ilvl="0">
      <w:start w:val="20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17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2"/>
      <w:numFmt w:val="decimal"/>
      <w:isLgl w:val="false"/>
      <w:suff w:val="tab"/>
      <w:lvlText w:val="%1.%2."/>
      <w:lvlJc w:val="left"/>
      <w:pPr>
        <w:ind w:left="128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021" w:hanging="1170"/>
      </w:pPr>
    </w:lvl>
    <w:lvl w:ilvl="1">
      <w:start w:val="1"/>
      <w:numFmt w:val="decimal"/>
      <w:isLgl w:val="false"/>
      <w:suff w:val="tab"/>
      <w:lvlText w:val="%1.%2."/>
      <w:lvlJc w:val="left"/>
      <w:pPr>
        <w:ind w:left="1774" w:hanging="1065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774" w:hanging="1065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89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78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149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50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5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869" w:hanging="2160"/>
      </w:pPr>
    </w:lvl>
  </w:abstractNum>
  <w:abstractNum w:abstractNumId="1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ind w:left="1571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42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633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4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69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90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75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968" w:hanging="216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211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21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  <w:tabs>
          <w:tab w:val="num" w:pos="92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  <w:tabs>
          <w:tab w:val="num" w:pos="1647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  <w:tabs>
          <w:tab w:val="num" w:pos="2367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  <w:tabs>
          <w:tab w:val="num" w:pos="3087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  <w:tabs>
          <w:tab w:val="num" w:pos="3807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  <w:tabs>
          <w:tab w:val="num" w:pos="4527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  <w:tabs>
          <w:tab w:val="num" w:pos="5247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  <w:tabs>
          <w:tab w:val="num" w:pos="5967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  <w:tabs>
          <w:tab w:val="num" w:pos="6687" w:leader="none"/>
        </w:tabs>
      </w:pPr>
    </w:lvl>
  </w:abstractNum>
  <w:abstractNum w:abstractNumId="22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375" w:hanging="375"/>
      </w:pPr>
    </w:lvl>
    <w:lvl w:ilvl="1">
      <w:start w:val="2"/>
      <w:numFmt w:val="decimal"/>
      <w:isLgl w:val="false"/>
      <w:suff w:val="tab"/>
      <w:lvlText w:val="%1.%2"/>
      <w:lvlJc w:val="left"/>
      <w:pPr>
        <w:ind w:left="1226" w:hanging="375"/>
      </w:pPr>
    </w:lvl>
    <w:lvl w:ilvl="2">
      <w:start w:val="1"/>
      <w:numFmt w:val="decimal"/>
      <w:isLgl w:val="false"/>
      <w:suff w:val="tab"/>
      <w:lvlText w:val="%1.%2.%3"/>
      <w:lvlJc w:val="left"/>
      <w:pPr>
        <w:ind w:left="2422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ind w:left="3633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4484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5695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654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7757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8968" w:hanging="2160"/>
      </w:p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6"/>
  </w:num>
  <w:num w:numId="5">
    <w:abstractNumId w:val="9"/>
  </w:num>
  <w:num w:numId="6">
    <w:abstractNumId w:val="0"/>
  </w:num>
  <w:num w:numId="7">
    <w:abstractNumId w:val="12"/>
  </w:num>
  <w:num w:numId="8">
    <w:abstractNumId w:val="15"/>
  </w:num>
  <w:num w:numId="9">
    <w:abstractNumId w:val="5"/>
  </w:num>
  <w:num w:numId="10">
    <w:abstractNumId w:val="1"/>
  </w:num>
  <w:num w:numId="11">
    <w:abstractNumId w:val="7"/>
  </w:num>
  <w:num w:numId="12">
    <w:abstractNumId w:val="22"/>
  </w:num>
  <w:num w:numId="13">
    <w:abstractNumId w:val="17"/>
  </w:num>
  <w:num w:numId="14">
    <w:abstractNumId w:val="18"/>
  </w:num>
  <w:num w:numId="15">
    <w:abstractNumId w:val="20"/>
  </w:num>
  <w:num w:numId="16">
    <w:abstractNumId w:val="6"/>
  </w:num>
  <w:num w:numId="17">
    <w:abstractNumId w:val="19"/>
  </w:num>
  <w:num w:numId="18">
    <w:abstractNumId w:val="11"/>
  </w:num>
  <w:num w:numId="19">
    <w:abstractNumId w:val="4"/>
  </w:num>
  <w:num w:numId="20">
    <w:abstractNumId w:val="8"/>
  </w:num>
  <w:num w:numId="21">
    <w:abstractNumId w:val="1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3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50" w:default="1">
    <w:name w:val="Normal"/>
    <w:qFormat/>
    <w:rPr>
      <w:sz w:val="24"/>
      <w:szCs w:val="24"/>
    </w:rPr>
  </w:style>
  <w:style w:type="paragraph" w:styleId="751">
    <w:name w:val="Heading 1"/>
    <w:basedOn w:val="750"/>
    <w:next w:val="750"/>
    <w:link w:val="77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52">
    <w:name w:val="Heading 2"/>
    <w:basedOn w:val="750"/>
    <w:next w:val="750"/>
    <w:link w:val="779"/>
    <w:qFormat/>
    <w:pPr>
      <w:jc w:val="center"/>
      <w:keepNext/>
      <w:outlineLvl w:val="1"/>
    </w:pPr>
    <w:rPr>
      <w:rFonts w:eastAsia="Arial Unicode MS"/>
      <w:b/>
      <w:bCs/>
      <w:sz w:val="28"/>
    </w:rPr>
  </w:style>
  <w:style w:type="paragraph" w:styleId="753">
    <w:name w:val="Heading 3"/>
    <w:basedOn w:val="750"/>
    <w:next w:val="750"/>
    <w:link w:val="7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54">
    <w:name w:val="Heading 4"/>
    <w:basedOn w:val="750"/>
    <w:next w:val="750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55">
    <w:name w:val="Heading 5"/>
    <w:basedOn w:val="750"/>
    <w:next w:val="750"/>
    <w:link w:val="7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56">
    <w:name w:val="Heading 6"/>
    <w:basedOn w:val="750"/>
    <w:next w:val="750"/>
    <w:link w:val="783"/>
    <w:qFormat/>
    <w:pPr>
      <w:jc w:val="center"/>
      <w:keepNext/>
      <w:outlineLvl w:val="5"/>
    </w:pPr>
    <w:rPr>
      <w:rFonts w:eastAsia="Arial Unicode MS"/>
      <w:sz w:val="28"/>
    </w:rPr>
  </w:style>
  <w:style w:type="paragraph" w:styleId="757">
    <w:name w:val="Heading 7"/>
    <w:basedOn w:val="750"/>
    <w:next w:val="750"/>
    <w:link w:val="784"/>
    <w:qFormat/>
    <w:pPr>
      <w:keepNext/>
      <w:spacing w:before="274"/>
      <w:shd w:val="clear" w:color="auto" w:fill="ffffff"/>
      <w:outlineLvl w:val="6"/>
    </w:pPr>
    <w:rPr>
      <w:color w:val="000000"/>
      <w:spacing w:val="-7"/>
      <w:sz w:val="28"/>
      <w:szCs w:val="25"/>
    </w:rPr>
  </w:style>
  <w:style w:type="paragraph" w:styleId="758">
    <w:name w:val="Heading 8"/>
    <w:basedOn w:val="750"/>
    <w:next w:val="750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59">
    <w:name w:val="Heading 9"/>
    <w:basedOn w:val="750"/>
    <w:next w:val="750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60" w:default="1">
    <w:name w:val="Default Paragraph Font"/>
    <w:uiPriority w:val="1"/>
    <w:semiHidden/>
    <w:unhideWhenUsed/>
  </w:style>
  <w:style w:type="table" w:styleId="7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2" w:default="1">
    <w:name w:val="No List"/>
    <w:uiPriority w:val="99"/>
    <w:semiHidden/>
    <w:unhideWhenUsed/>
  </w:style>
  <w:style w:type="character" w:styleId="763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64" w:customStyle="1">
    <w:name w:val="Heading 2 Char"/>
    <w:uiPriority w:val="9"/>
    <w:rPr>
      <w:rFonts w:ascii="Arial" w:hAnsi="Arial" w:eastAsia="Arial" w:cs="Arial"/>
      <w:sz w:val="34"/>
    </w:rPr>
  </w:style>
  <w:style w:type="character" w:styleId="765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66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67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68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69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70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71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72" w:customStyle="1">
    <w:name w:val="Title Char"/>
    <w:uiPriority w:val="10"/>
    <w:rPr>
      <w:sz w:val="48"/>
      <w:szCs w:val="48"/>
    </w:rPr>
  </w:style>
  <w:style w:type="character" w:styleId="773" w:customStyle="1">
    <w:name w:val="Subtitle Char"/>
    <w:uiPriority w:val="11"/>
    <w:rPr>
      <w:sz w:val="24"/>
      <w:szCs w:val="24"/>
    </w:rPr>
  </w:style>
  <w:style w:type="character" w:styleId="774" w:customStyle="1">
    <w:name w:val="Quote Char"/>
    <w:uiPriority w:val="29"/>
    <w:rPr>
      <w:i/>
    </w:rPr>
  </w:style>
  <w:style w:type="character" w:styleId="775" w:customStyle="1">
    <w:name w:val="Intense Quote Char"/>
    <w:uiPriority w:val="30"/>
    <w:rPr>
      <w:i/>
    </w:rPr>
  </w:style>
  <w:style w:type="character" w:styleId="776" w:customStyle="1">
    <w:name w:val="Footnote Text Char"/>
    <w:uiPriority w:val="99"/>
    <w:rPr>
      <w:sz w:val="18"/>
    </w:rPr>
  </w:style>
  <w:style w:type="character" w:styleId="777" w:customStyle="1">
    <w:name w:val="Endnote Text Char"/>
    <w:uiPriority w:val="99"/>
    <w:rPr>
      <w:sz w:val="20"/>
    </w:rPr>
  </w:style>
  <w:style w:type="character" w:styleId="778" w:customStyle="1">
    <w:name w:val="Заголовок 1 Знак"/>
    <w:link w:val="751"/>
    <w:uiPriority w:val="9"/>
    <w:rPr>
      <w:rFonts w:ascii="Arial" w:hAnsi="Arial" w:eastAsia="Arial" w:cs="Arial"/>
      <w:sz w:val="40"/>
      <w:szCs w:val="40"/>
    </w:rPr>
  </w:style>
  <w:style w:type="character" w:styleId="779" w:customStyle="1">
    <w:name w:val="Заголовок 2 Знак"/>
    <w:link w:val="752"/>
    <w:uiPriority w:val="9"/>
    <w:rPr>
      <w:rFonts w:ascii="Arial" w:hAnsi="Arial" w:eastAsia="Arial" w:cs="Arial"/>
      <w:sz w:val="34"/>
    </w:rPr>
  </w:style>
  <w:style w:type="character" w:styleId="780" w:customStyle="1">
    <w:name w:val="Заголовок 3 Знак"/>
    <w:link w:val="753"/>
    <w:uiPriority w:val="9"/>
    <w:rPr>
      <w:rFonts w:ascii="Arial" w:hAnsi="Arial" w:eastAsia="Arial" w:cs="Arial"/>
      <w:sz w:val="30"/>
      <w:szCs w:val="30"/>
    </w:rPr>
  </w:style>
  <w:style w:type="character" w:styleId="781" w:customStyle="1">
    <w:name w:val="Заголовок 4 Знак"/>
    <w:link w:val="754"/>
    <w:uiPriority w:val="9"/>
    <w:rPr>
      <w:rFonts w:ascii="Arial" w:hAnsi="Arial" w:eastAsia="Arial" w:cs="Arial"/>
      <w:b/>
      <w:bCs/>
      <w:sz w:val="26"/>
      <w:szCs w:val="26"/>
    </w:rPr>
  </w:style>
  <w:style w:type="character" w:styleId="782" w:customStyle="1">
    <w:name w:val="Заголовок 5 Знак"/>
    <w:link w:val="755"/>
    <w:uiPriority w:val="9"/>
    <w:rPr>
      <w:rFonts w:ascii="Arial" w:hAnsi="Arial" w:eastAsia="Arial" w:cs="Arial"/>
      <w:b/>
      <w:bCs/>
      <w:sz w:val="24"/>
      <w:szCs w:val="24"/>
    </w:rPr>
  </w:style>
  <w:style w:type="character" w:styleId="783" w:customStyle="1">
    <w:name w:val="Заголовок 6 Знак"/>
    <w:link w:val="756"/>
    <w:uiPriority w:val="9"/>
    <w:rPr>
      <w:rFonts w:ascii="Arial" w:hAnsi="Arial" w:eastAsia="Arial" w:cs="Arial"/>
      <w:b/>
      <w:bCs/>
      <w:sz w:val="22"/>
      <w:szCs w:val="22"/>
    </w:rPr>
  </w:style>
  <w:style w:type="character" w:styleId="784" w:customStyle="1">
    <w:name w:val="Заголовок 7 Знак"/>
    <w:link w:val="7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5" w:customStyle="1">
    <w:name w:val="Заголовок 8 Знак"/>
    <w:link w:val="758"/>
    <w:uiPriority w:val="9"/>
    <w:rPr>
      <w:rFonts w:ascii="Arial" w:hAnsi="Arial" w:eastAsia="Arial" w:cs="Arial"/>
      <w:i/>
      <w:iCs/>
      <w:sz w:val="22"/>
      <w:szCs w:val="22"/>
    </w:rPr>
  </w:style>
  <w:style w:type="character" w:styleId="786" w:customStyle="1">
    <w:name w:val="Заголовок 9 Знак"/>
    <w:link w:val="759"/>
    <w:uiPriority w:val="9"/>
    <w:rPr>
      <w:rFonts w:ascii="Arial" w:hAnsi="Arial" w:eastAsia="Arial" w:cs="Arial"/>
      <w:i/>
      <w:iCs/>
      <w:sz w:val="21"/>
      <w:szCs w:val="21"/>
    </w:rPr>
  </w:style>
  <w:style w:type="paragraph" w:styleId="787">
    <w:name w:val="List Paragraph"/>
    <w:basedOn w:val="750"/>
    <w:link w:val="958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paragraph" w:styleId="788">
    <w:name w:val="No Spacing"/>
    <w:uiPriority w:val="1"/>
    <w:qFormat/>
    <w:rPr>
      <w:lang w:eastAsia="zh-CN"/>
    </w:rPr>
  </w:style>
  <w:style w:type="paragraph" w:styleId="789">
    <w:name w:val="Title"/>
    <w:basedOn w:val="750"/>
    <w:next w:val="750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 w:customStyle="1">
    <w:name w:val="Название Знак"/>
    <w:link w:val="789"/>
    <w:uiPriority w:val="10"/>
    <w:rPr>
      <w:sz w:val="48"/>
      <w:szCs w:val="48"/>
    </w:rPr>
  </w:style>
  <w:style w:type="paragraph" w:styleId="791">
    <w:name w:val="Subtitle"/>
    <w:basedOn w:val="750"/>
    <w:next w:val="750"/>
    <w:link w:val="792"/>
    <w:uiPriority w:val="11"/>
    <w:qFormat/>
    <w:pPr>
      <w:spacing w:before="200" w:after="200"/>
    </w:pPr>
  </w:style>
  <w:style w:type="character" w:styleId="792" w:customStyle="1">
    <w:name w:val="Подзаголовок Знак"/>
    <w:link w:val="791"/>
    <w:uiPriority w:val="11"/>
    <w:rPr>
      <w:sz w:val="24"/>
      <w:szCs w:val="24"/>
    </w:rPr>
  </w:style>
  <w:style w:type="paragraph" w:styleId="793">
    <w:name w:val="Quote"/>
    <w:basedOn w:val="750"/>
    <w:next w:val="750"/>
    <w:link w:val="794"/>
    <w:uiPriority w:val="29"/>
    <w:qFormat/>
    <w:pPr>
      <w:ind w:left="720" w:right="720"/>
    </w:pPr>
    <w:rPr>
      <w:i/>
    </w:rPr>
  </w:style>
  <w:style w:type="character" w:styleId="794" w:customStyle="1">
    <w:name w:val="Цитата 2 Знак"/>
    <w:link w:val="793"/>
    <w:uiPriority w:val="29"/>
    <w:rPr>
      <w:i/>
    </w:rPr>
  </w:style>
  <w:style w:type="paragraph" w:styleId="795">
    <w:name w:val="Intense Quote"/>
    <w:basedOn w:val="750"/>
    <w:next w:val="750"/>
    <w:link w:val="7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 w:customStyle="1">
    <w:name w:val="Выделенная цитата Знак"/>
    <w:link w:val="795"/>
    <w:uiPriority w:val="30"/>
    <w:rPr>
      <w:i/>
    </w:rPr>
  </w:style>
  <w:style w:type="paragraph" w:styleId="797">
    <w:name w:val="Header"/>
    <w:basedOn w:val="750"/>
    <w:link w:val="953"/>
    <w:uiPriority w:val="99"/>
    <w:pPr>
      <w:tabs>
        <w:tab w:val="center" w:pos="4677" w:leader="none"/>
        <w:tab w:val="right" w:pos="9355" w:leader="none"/>
      </w:tabs>
    </w:pPr>
  </w:style>
  <w:style w:type="character" w:styleId="798" w:customStyle="1">
    <w:name w:val="Header Char"/>
    <w:uiPriority w:val="99"/>
  </w:style>
  <w:style w:type="paragraph" w:styleId="799">
    <w:name w:val="Footer"/>
    <w:basedOn w:val="750"/>
    <w:link w:val="954"/>
    <w:pPr>
      <w:tabs>
        <w:tab w:val="center" w:pos="4677" w:leader="none"/>
        <w:tab w:val="right" w:pos="9355" w:leader="none"/>
      </w:tabs>
    </w:pPr>
  </w:style>
  <w:style w:type="character" w:styleId="800" w:customStyle="1">
    <w:name w:val="Footer Char"/>
    <w:uiPriority w:val="99"/>
  </w:style>
  <w:style w:type="paragraph" w:styleId="801">
    <w:name w:val="Caption"/>
    <w:basedOn w:val="750"/>
    <w:next w:val="750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802" w:customStyle="1">
    <w:name w:val="Caption Char"/>
    <w:uiPriority w:val="99"/>
  </w:style>
  <w:style w:type="table" w:styleId="803">
    <w:name w:val="Table Grid"/>
    <w:basedOn w:val="761"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92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93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94" w:customStyle="1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5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6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7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8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99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0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1" w:customStyle="1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2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3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4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5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6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7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08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09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0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1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2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3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4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915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6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7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8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19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0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929">
    <w:name w:val="Hyperlink"/>
    <w:uiPriority w:val="99"/>
    <w:unhideWhenUsed/>
    <w:rPr>
      <w:color w:val="0000ff"/>
      <w:u w:val="single"/>
    </w:rPr>
  </w:style>
  <w:style w:type="paragraph" w:styleId="930">
    <w:name w:val="footnote text"/>
    <w:basedOn w:val="750"/>
    <w:link w:val="931"/>
    <w:uiPriority w:val="99"/>
    <w:semiHidden/>
    <w:unhideWhenUsed/>
    <w:pPr>
      <w:spacing w:after="40"/>
    </w:pPr>
    <w:rPr>
      <w:sz w:val="18"/>
    </w:rPr>
  </w:style>
  <w:style w:type="character" w:styleId="931" w:customStyle="1">
    <w:name w:val="Текст сноски Знак"/>
    <w:link w:val="930"/>
    <w:uiPriority w:val="99"/>
    <w:rPr>
      <w:sz w:val="18"/>
    </w:rPr>
  </w:style>
  <w:style w:type="character" w:styleId="932">
    <w:name w:val="footnote reference"/>
    <w:uiPriority w:val="99"/>
    <w:unhideWhenUsed/>
    <w:rPr>
      <w:vertAlign w:val="superscript"/>
    </w:rPr>
  </w:style>
  <w:style w:type="paragraph" w:styleId="933">
    <w:name w:val="endnote text"/>
    <w:basedOn w:val="750"/>
    <w:link w:val="934"/>
    <w:uiPriority w:val="99"/>
    <w:semiHidden/>
    <w:unhideWhenUsed/>
    <w:rPr>
      <w:sz w:val="20"/>
    </w:rPr>
  </w:style>
  <w:style w:type="character" w:styleId="934" w:customStyle="1">
    <w:name w:val="Текст концевой сноски Знак"/>
    <w:link w:val="933"/>
    <w:uiPriority w:val="99"/>
    <w:rPr>
      <w:sz w:val="20"/>
    </w:rPr>
  </w:style>
  <w:style w:type="character" w:styleId="935">
    <w:name w:val="endnote reference"/>
    <w:uiPriority w:val="99"/>
    <w:semiHidden/>
    <w:unhideWhenUsed/>
    <w:rPr>
      <w:vertAlign w:val="superscript"/>
    </w:rPr>
  </w:style>
  <w:style w:type="paragraph" w:styleId="936">
    <w:name w:val="toc 1"/>
    <w:basedOn w:val="750"/>
    <w:next w:val="750"/>
    <w:uiPriority w:val="39"/>
    <w:unhideWhenUsed/>
    <w:pPr>
      <w:spacing w:after="57"/>
    </w:pPr>
  </w:style>
  <w:style w:type="paragraph" w:styleId="937">
    <w:name w:val="toc 2"/>
    <w:basedOn w:val="750"/>
    <w:next w:val="750"/>
    <w:uiPriority w:val="39"/>
    <w:unhideWhenUsed/>
    <w:pPr>
      <w:ind w:left="283"/>
      <w:spacing w:after="57"/>
    </w:pPr>
  </w:style>
  <w:style w:type="paragraph" w:styleId="938">
    <w:name w:val="toc 3"/>
    <w:basedOn w:val="750"/>
    <w:next w:val="750"/>
    <w:uiPriority w:val="39"/>
    <w:unhideWhenUsed/>
    <w:pPr>
      <w:ind w:left="567"/>
      <w:spacing w:after="57"/>
    </w:pPr>
  </w:style>
  <w:style w:type="paragraph" w:styleId="939">
    <w:name w:val="toc 4"/>
    <w:basedOn w:val="750"/>
    <w:next w:val="750"/>
    <w:uiPriority w:val="39"/>
    <w:unhideWhenUsed/>
    <w:pPr>
      <w:ind w:left="850"/>
      <w:spacing w:after="57"/>
    </w:pPr>
  </w:style>
  <w:style w:type="paragraph" w:styleId="940">
    <w:name w:val="toc 5"/>
    <w:basedOn w:val="750"/>
    <w:next w:val="750"/>
    <w:uiPriority w:val="39"/>
    <w:unhideWhenUsed/>
    <w:pPr>
      <w:ind w:left="1134"/>
      <w:spacing w:after="57"/>
    </w:pPr>
  </w:style>
  <w:style w:type="paragraph" w:styleId="941">
    <w:name w:val="toc 6"/>
    <w:basedOn w:val="750"/>
    <w:next w:val="750"/>
    <w:uiPriority w:val="39"/>
    <w:unhideWhenUsed/>
    <w:pPr>
      <w:ind w:left="1417"/>
      <w:spacing w:after="57"/>
    </w:pPr>
  </w:style>
  <w:style w:type="paragraph" w:styleId="942">
    <w:name w:val="toc 7"/>
    <w:basedOn w:val="750"/>
    <w:next w:val="750"/>
    <w:uiPriority w:val="39"/>
    <w:unhideWhenUsed/>
    <w:pPr>
      <w:ind w:left="1701"/>
      <w:spacing w:after="57"/>
    </w:pPr>
  </w:style>
  <w:style w:type="paragraph" w:styleId="943">
    <w:name w:val="toc 8"/>
    <w:basedOn w:val="750"/>
    <w:next w:val="750"/>
    <w:uiPriority w:val="39"/>
    <w:unhideWhenUsed/>
    <w:pPr>
      <w:ind w:left="1984"/>
      <w:spacing w:after="57"/>
    </w:pPr>
  </w:style>
  <w:style w:type="paragraph" w:styleId="944">
    <w:name w:val="toc 9"/>
    <w:basedOn w:val="750"/>
    <w:next w:val="750"/>
    <w:uiPriority w:val="39"/>
    <w:unhideWhenUsed/>
    <w:pPr>
      <w:ind w:left="2268"/>
      <w:spacing w:after="57"/>
    </w:pPr>
  </w:style>
  <w:style w:type="paragraph" w:styleId="945">
    <w:name w:val="TOC Heading"/>
    <w:uiPriority w:val="39"/>
    <w:unhideWhenUsed/>
    <w:rPr>
      <w:lang w:eastAsia="zh-CN"/>
    </w:rPr>
  </w:style>
  <w:style w:type="paragraph" w:styleId="946">
    <w:name w:val="table of figures"/>
    <w:basedOn w:val="750"/>
    <w:next w:val="750"/>
    <w:uiPriority w:val="99"/>
    <w:unhideWhenUsed/>
  </w:style>
  <w:style w:type="paragraph" w:styleId="947">
    <w:name w:val="Body Text Indent 3"/>
    <w:basedOn w:val="750"/>
    <w:link w:val="952"/>
    <w:pPr>
      <w:ind w:left="283"/>
      <w:spacing w:after="120"/>
    </w:pPr>
    <w:rPr>
      <w:sz w:val="16"/>
      <w:szCs w:val="16"/>
      <w:lang w:val="en-US" w:eastAsia="en-US"/>
    </w:rPr>
  </w:style>
  <w:style w:type="paragraph" w:styleId="948" w:customStyle="1">
    <w:name w:val="Char Char Знак Знак Char Char Знак Знак Знак Знак Знак Знак"/>
    <w:basedOn w:val="750"/>
    <w:rPr>
      <w:rFonts w:ascii="Verdana" w:hAnsi="Verdana" w:cs="Verdana"/>
      <w:sz w:val="20"/>
      <w:szCs w:val="20"/>
      <w:lang w:val="en-US" w:eastAsia="en-US"/>
    </w:rPr>
  </w:style>
  <w:style w:type="paragraph" w:styleId="949">
    <w:name w:val="Body Text 3"/>
    <w:basedOn w:val="750"/>
    <w:link w:val="951"/>
    <w:pPr>
      <w:spacing w:after="120"/>
      <w:widowControl w:val="off"/>
    </w:pPr>
    <w:rPr>
      <w:sz w:val="16"/>
      <w:szCs w:val="16"/>
      <w:lang w:val="en-US" w:eastAsia="en-US"/>
    </w:rPr>
  </w:style>
  <w:style w:type="paragraph" w:styleId="950" w:customStyle="1">
    <w:name w:val="Char Char Знак Знак Char Char Знак Знак Знак Знак Знак Знак"/>
    <w:basedOn w:val="750"/>
    <w:rPr>
      <w:rFonts w:ascii="Verdana" w:hAnsi="Verdana" w:cs="Verdana"/>
      <w:sz w:val="20"/>
      <w:szCs w:val="20"/>
      <w:lang w:val="en-US" w:eastAsia="en-US"/>
    </w:rPr>
  </w:style>
  <w:style w:type="character" w:styleId="951" w:customStyle="1">
    <w:name w:val="Основной текст 3 Знак"/>
    <w:link w:val="949"/>
    <w:rPr>
      <w:sz w:val="16"/>
      <w:szCs w:val="16"/>
    </w:rPr>
  </w:style>
  <w:style w:type="character" w:styleId="952" w:customStyle="1">
    <w:name w:val="Основной текст с отступом 3 Знак"/>
    <w:link w:val="947"/>
    <w:rPr>
      <w:sz w:val="16"/>
      <w:szCs w:val="16"/>
    </w:rPr>
  </w:style>
  <w:style w:type="character" w:styleId="953" w:customStyle="1">
    <w:name w:val="Верхний колонтитул Знак"/>
    <w:link w:val="797"/>
    <w:uiPriority w:val="99"/>
    <w:rPr>
      <w:sz w:val="24"/>
      <w:szCs w:val="24"/>
    </w:rPr>
  </w:style>
  <w:style w:type="character" w:styleId="954" w:customStyle="1">
    <w:name w:val="Нижний колонтитул Знак"/>
    <w:link w:val="799"/>
    <w:rPr>
      <w:sz w:val="24"/>
      <w:szCs w:val="24"/>
    </w:rPr>
  </w:style>
  <w:style w:type="paragraph" w:styleId="955">
    <w:name w:val="Balloon Text"/>
    <w:basedOn w:val="750"/>
    <w:link w:val="956"/>
    <w:rPr>
      <w:rFonts w:ascii="Tahoma" w:hAnsi="Tahoma" w:cs="Tahoma"/>
      <w:sz w:val="16"/>
      <w:szCs w:val="16"/>
    </w:rPr>
  </w:style>
  <w:style w:type="character" w:styleId="956" w:customStyle="1">
    <w:name w:val="Текст выноски Знак"/>
    <w:link w:val="955"/>
    <w:rPr>
      <w:rFonts w:ascii="Tahoma" w:hAnsi="Tahoma" w:cs="Tahoma"/>
      <w:sz w:val="16"/>
      <w:szCs w:val="16"/>
    </w:rPr>
  </w:style>
  <w:style w:type="paragraph" w:styleId="957" w:customStyle="1">
    <w:name w:val="formattext"/>
    <w:pPr>
      <w:spacing w:before="100" w:beforeAutospacing="1" w:after="100" w:afterAutospacing="1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sz w:val="24"/>
      <w:szCs w:val="24"/>
    </w:rPr>
  </w:style>
  <w:style w:type="character" w:styleId="958" w:customStyle="1">
    <w:name w:val="Абзац списка Знак"/>
    <w:link w:val="787"/>
    <w:uiPriority w:val="34"/>
    <w:rPr>
      <w:rFonts w:ascii="Calibri" w:hAnsi="Calibri" w:eastAsia="Calibri"/>
      <w:sz w:val="22"/>
      <w:szCs w:val="22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Катя</dc:creator>
  <cp:revision>41</cp:revision>
  <dcterms:created xsi:type="dcterms:W3CDTF">2022-09-27T14:34:00Z</dcterms:created>
  <dcterms:modified xsi:type="dcterms:W3CDTF">2023-12-25T03:49:24Z</dcterms:modified>
  <cp:version>917504</cp:version>
</cp:coreProperties>
</file>