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567"/>
        <w:spacing w:after="0" w:afterAutospacing="0" w:line="17" w:lineRule="atLeast"/>
        <w:tabs>
          <w:tab w:val="left" w:pos="4253" w:leader="none"/>
          <w:tab w:val="left" w:pos="4820" w:leader="none"/>
          <w:tab w:val="left" w:pos="5387" w:leader="none"/>
        </w:tabs>
        <w:rPr>
          <w:rFonts w:ascii="Liberation Sans" w:hAnsi="Liberation Sans" w:cs="Liberation Sans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Liberation Sans" w:hAnsi="Liberation Sans" w:cs="Liberation Sans"/>
        </w:rPr>
        <w:t xml:space="preserve">             </w:t>
      </w:r>
      <w:r>
        <w:rPr>
          <w:rFonts w:ascii="Liberation Sans" w:hAnsi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8.6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855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848"/>
        <w:contextualSpacing/>
        <w:spacing w:after="0" w:afterAutospacing="0"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20»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декабря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20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23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г.                  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463-П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 внесении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изменений в муниципальную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 программ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у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 муниципального округа Красноселькупский район 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Основные направления развития культуры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7"/>
        <w:contextualSpacing/>
        <w:ind w:firstLine="709"/>
        <w:jc w:val="both"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решением Думы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от </w:t>
      </w:r>
      <w:r>
        <w:rPr>
          <w:rFonts w:ascii="Liberation Sans" w:hAnsi="Liberation Sans" w:cs="Liberation Sans"/>
          <w:sz w:val="28"/>
          <w:szCs w:val="28"/>
        </w:rPr>
        <w:t xml:space="preserve">24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октября</w:t>
      </w:r>
      <w:r>
        <w:rPr>
          <w:rFonts w:ascii="Liberation Sans" w:hAnsi="Liberation Sans" w:cs="Liberation Sans"/>
          <w:sz w:val="28"/>
          <w:szCs w:val="28"/>
        </w:rPr>
        <w:t xml:space="preserve"> 2023 года 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221</w:t>
      </w:r>
      <w:r>
        <w:rPr>
          <w:rFonts w:ascii="Liberation Sans" w:hAnsi="Liberation Sans" w:cs="Liberation Sans"/>
          <w:sz w:val="28"/>
          <w:szCs w:val="28"/>
        </w:rPr>
        <w:t xml:space="preserve"> «О внесении изменений в решение Думы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«О бюджете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на 2023 год и на плановый период 2024 и 2025 годов»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постановлением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</w:t>
      </w:r>
      <w:r>
        <w:rPr>
          <w:rFonts w:ascii="Liberation Sans" w:hAnsi="Liberation Sans" w:cs="Liberation Sans"/>
          <w:sz w:val="28"/>
          <w:szCs w:val="28"/>
        </w:rPr>
        <w:t xml:space="preserve">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от 07 декабря </w:t>
      </w:r>
      <w:r>
        <w:rPr>
          <w:rFonts w:ascii="Liberation Sans" w:hAnsi="Liberation Sans" w:cs="Liberation Sans"/>
          <w:sz w:val="28"/>
          <w:szCs w:val="28"/>
        </w:rPr>
        <w:t xml:space="preserve">2021</w:t>
      </w:r>
      <w:r>
        <w:rPr>
          <w:rFonts w:ascii="Liberation Sans" w:hAnsi="Liberation Sans" w:cs="Liberation Sans"/>
          <w:sz w:val="28"/>
          <w:szCs w:val="28"/>
        </w:rPr>
        <w:t xml:space="preserve"> года </w:t>
      </w:r>
      <w:r>
        <w:rPr>
          <w:rFonts w:ascii="Liberation Sans" w:hAnsi="Liberation Sans" w:cs="Liberation Sans"/>
          <w:sz w:val="28"/>
          <w:szCs w:val="28"/>
        </w:rPr>
        <w:t xml:space="preserve">     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51-</w:t>
      </w: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программах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</w:t>
      </w:r>
      <w:r>
        <w:rPr>
          <w:rFonts w:ascii="Liberation Sans" w:hAnsi="Liberation Sans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  <w:t xml:space="preserve">Ненецкого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автономного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округа»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Уставом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</w:t>
      </w:r>
      <w:r>
        <w:rPr>
          <w:rFonts w:ascii="Liberation Sans" w:hAnsi="Liberation Sans" w:cs="Liberation Sans"/>
          <w:sz w:val="28"/>
          <w:szCs w:val="28"/>
        </w:rPr>
        <w:t xml:space="preserve">-Ненецкого автономного округа, Администрация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</w:rPr>
      </w:r>
      <w:r/>
    </w:p>
    <w:p>
      <w:pPr>
        <w:pStyle w:val="857"/>
        <w:numPr>
          <w:ilvl w:val="0"/>
          <w:numId w:val="1"/>
        </w:numPr>
        <w:contextualSpacing/>
        <w:ind w:left="0" w:firstLine="709"/>
        <w:jc w:val="both"/>
        <w:spacing w:after="0" w:afterAutospacing="0" w:line="17" w:lineRule="atLeast"/>
        <w:tabs>
          <w:tab w:val="num" w:pos="993" w:leader="none"/>
          <w:tab w:val="clear" w:pos="1639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Liberation Sans" w:hAnsi="Liberation Sans" w:cs="Liberation Sans"/>
          <w:sz w:val="28"/>
          <w:szCs w:val="28"/>
        </w:rPr>
        <w:t xml:space="preserve">в муниципальную</w:t>
      </w:r>
      <w:r>
        <w:rPr>
          <w:rFonts w:ascii="Liberation Sans" w:hAnsi="Liberation Sans" w:cs="Liberation Sans"/>
          <w:sz w:val="28"/>
          <w:szCs w:val="28"/>
        </w:rPr>
        <w:t xml:space="preserve"> программу</w:t>
      </w:r>
      <w:r>
        <w:rPr>
          <w:rFonts w:ascii="Liberation Sans" w:hAnsi="Liberation Sans" w:cs="Liberation Sans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«</w:t>
      </w:r>
      <w:r>
        <w:rPr>
          <w:rFonts w:ascii="Liberation Sans" w:hAnsi="Liberation Sans" w:cs="Liberation Sans"/>
          <w:bCs/>
          <w:sz w:val="28"/>
          <w:szCs w:val="28"/>
        </w:rPr>
        <w:t xml:space="preserve">Основные направления развития культуры</w:t>
      </w:r>
      <w:r>
        <w:rPr>
          <w:rFonts w:ascii="Liberation Sans" w:hAnsi="Liberation Sans" w:cs="Liberation Sans"/>
          <w:bCs/>
          <w:sz w:val="28"/>
          <w:szCs w:val="28"/>
        </w:rPr>
        <w:t xml:space="preserve">»</w:t>
      </w:r>
      <w:r>
        <w:rPr>
          <w:rFonts w:ascii="Liberation Sans" w:hAnsi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cs="Liberation Sans"/>
          <w:bCs/>
          <w:sz w:val="28"/>
          <w:szCs w:val="28"/>
        </w:rPr>
        <w:t xml:space="preserve">утвержденную постановлением</w:t>
      </w:r>
      <w:r>
        <w:rPr>
          <w:rFonts w:ascii="Liberation Sans" w:hAnsi="Liberation Sans" w:cs="Liberation Sans"/>
          <w:bCs/>
          <w:sz w:val="28"/>
          <w:szCs w:val="28"/>
        </w:rPr>
        <w:t xml:space="preserve"> Администрации </w:t>
      </w:r>
      <w:r>
        <w:rPr>
          <w:rFonts w:ascii="Liberation Sans" w:hAnsi="Liberation Sans" w:cs="Liberation Sans"/>
          <w:bCs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района от 21 декабря 2021 года </w:t>
      </w:r>
      <w:r>
        <w:rPr>
          <w:rFonts w:ascii="Liberation Sans" w:hAnsi="Liberation Sans" w:cs="Liberation Sans"/>
          <w:bCs/>
          <w:sz w:val="28"/>
          <w:szCs w:val="28"/>
        </w:rPr>
        <w:t xml:space="preserve">№</w:t>
      </w:r>
      <w:r>
        <w:rPr>
          <w:rFonts w:ascii="Liberation Sans" w:hAnsi="Liberation Sans" w:cs="Liberation Sans"/>
          <w:bCs/>
          <w:sz w:val="28"/>
          <w:szCs w:val="28"/>
        </w:rPr>
        <w:t xml:space="preserve"> 97-</w:t>
      </w:r>
      <w:r>
        <w:rPr>
          <w:rFonts w:ascii="Liberation Sans" w:hAnsi="Liberation Sans" w:cs="Liberation Sans"/>
          <w:bCs/>
          <w:sz w:val="28"/>
          <w:szCs w:val="28"/>
        </w:rPr>
        <w:t xml:space="preserve">П</w:t>
      </w:r>
      <w:r>
        <w:rPr>
          <w:rFonts w:ascii="Liberation Sans" w:hAnsi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53"/>
        <w:numPr>
          <w:ilvl w:val="0"/>
          <w:numId w:val="1"/>
        </w:numPr>
        <w:contextualSpacing/>
        <w:ind w:left="0" w:firstLine="709"/>
        <w:jc w:val="both"/>
        <w:spacing w:after="0" w:afterAutospacing="0" w:line="17" w:lineRule="atLeast"/>
        <w:tabs>
          <w:tab w:val="num" w:pos="993" w:leader="none"/>
          <w:tab w:val="clear" w:pos="1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3. 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 свое действие н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а правоотношения, возникшие с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27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октября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2023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br w:type="page" w:clear="all"/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tabs>
          <w:tab w:val="left" w:pos="5535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4819" w:right="0" w:firstLine="0"/>
        <w:spacing w:after="0" w:line="240" w:lineRule="auto"/>
        <w:tabs>
          <w:tab w:val="left" w:pos="5535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tabs>
          <w:tab w:val="left" w:pos="5535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УТВЕРЖДЕНЫ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Times New Roman"/>
          <w:sz w:val="28"/>
          <w:szCs w:val="28"/>
        </w:rPr>
        <w:t xml:space="preserve">Красноселькупского</w:t>
      </w:r>
      <w:r>
        <w:rPr>
          <w:rFonts w:ascii="Liberation Sans" w:hAnsi="Liberation Sans" w:cs="Times New Roman"/>
          <w:sz w:val="28"/>
          <w:szCs w:val="28"/>
        </w:rPr>
        <w:t xml:space="preserve"> района </w:t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от</w:t>
      </w:r>
      <w:r>
        <w:rPr>
          <w:rFonts w:ascii="Liberation Sans" w:hAnsi="Liberation Sans" w:cs="Times New Roman"/>
          <w:sz w:val="28"/>
          <w:szCs w:val="28"/>
        </w:rPr>
        <w:t xml:space="preserve"> «20</w:t>
      </w:r>
      <w:r>
        <w:rPr>
          <w:rFonts w:ascii="Liberation Sans" w:hAnsi="Liberation Sans" w:cs="Times New Roman"/>
          <w:sz w:val="28"/>
          <w:szCs w:val="28"/>
        </w:rPr>
        <w:t xml:space="preserve">» </w:t>
      </w:r>
      <w:r>
        <w:rPr>
          <w:rFonts w:ascii="Liberation Sans" w:hAnsi="Liberation Sans" w:cs="Times New Roman"/>
          <w:sz w:val="28"/>
          <w:szCs w:val="28"/>
        </w:rPr>
        <w:t xml:space="preserve">декабря </w:t>
      </w:r>
      <w:r>
        <w:rPr>
          <w:rFonts w:ascii="Liberation Sans" w:hAnsi="Liberation Sans" w:cs="Times New Roman"/>
          <w:sz w:val="28"/>
          <w:szCs w:val="28"/>
        </w:rPr>
        <w:t xml:space="preserve">202</w:t>
      </w:r>
      <w:r>
        <w:rPr>
          <w:rFonts w:ascii="Liberation Sans" w:hAnsi="Liberation Sans" w:cs="Times New Roman"/>
          <w:sz w:val="28"/>
          <w:szCs w:val="28"/>
        </w:rPr>
        <w:t xml:space="preserve">3</w:t>
      </w:r>
      <w:r>
        <w:rPr>
          <w:rFonts w:ascii="Liberation Sans" w:hAnsi="Liberation Sans" w:cs="Times New Roman"/>
          <w:sz w:val="28"/>
          <w:szCs w:val="28"/>
        </w:rPr>
        <w:t xml:space="preserve"> года 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463-П</w:t>
      </w:r>
      <w:r/>
    </w:p>
    <w:p>
      <w:pPr>
        <w:contextualSpacing/>
        <w:ind w:left="5103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240" w:lineRule="auto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ИЗМЕНЕНИЯ</w:t>
      </w:r>
      <w:r>
        <w:rPr>
          <w:rFonts w:ascii="Liberation Sans" w:hAnsi="Liberation Sans" w:cs="Times New Roman"/>
          <w:b/>
          <w:sz w:val="28"/>
          <w:szCs w:val="28"/>
        </w:rPr>
        <w:t xml:space="preserve">,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которые вносятся </w:t>
      </w:r>
      <w:r>
        <w:rPr>
          <w:rFonts w:ascii="Liberation Sans" w:hAnsi="Liberation Sans" w:cs="Times New Roman"/>
          <w:sz w:val="28"/>
          <w:szCs w:val="28"/>
        </w:rPr>
        <w:t xml:space="preserve">в муниципальную</w:t>
      </w:r>
      <w:r>
        <w:rPr>
          <w:rFonts w:ascii="Liberation Sans" w:hAnsi="Liberation Sans" w:cs="Times New Roman"/>
          <w:sz w:val="28"/>
          <w:szCs w:val="28"/>
        </w:rPr>
        <w:t xml:space="preserve"> программу муниципального округа Красноселькупский район Ямало-Ненецкого автономного округа «Основные направления развития культуры»</w:t>
      </w:r>
      <w:r>
        <w:rPr>
          <w:rFonts w:ascii="Liberation Sans" w:hAnsi="Liberation Sans" w:cs="Times New Roman"/>
          <w:sz w:val="28"/>
          <w:szCs w:val="28"/>
        </w:rPr>
        <w:t xml:space="preserve">, утвержденную постановлением Администрации </w:t>
      </w:r>
      <w:r>
        <w:rPr>
          <w:rFonts w:ascii="Liberation Sans" w:hAnsi="Liberation Sans" w:cs="Times New Roman"/>
          <w:sz w:val="28"/>
          <w:szCs w:val="28"/>
        </w:rPr>
        <w:t xml:space="preserve">Красноселькупского</w:t>
      </w:r>
      <w:r>
        <w:rPr>
          <w:rFonts w:ascii="Liberation Sans" w:hAnsi="Liberation Sans" w:cs="Times New Roman"/>
          <w:sz w:val="28"/>
          <w:szCs w:val="28"/>
        </w:rPr>
        <w:t xml:space="preserve"> района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от 21 декабря 2021 года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97-</w:t>
      </w:r>
      <w:r>
        <w:rPr>
          <w:rFonts w:ascii="Liberation Sans" w:hAnsi="Liberation Sans" w:cs="Liberation Sans"/>
          <w:sz w:val="28"/>
          <w:szCs w:val="28"/>
        </w:rPr>
        <w:t xml:space="preserve">П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284" w:leader="none"/>
          <w:tab w:val="left" w:pos="709" w:leader="none"/>
          <w:tab w:val="left" w:pos="993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</w:t>
      </w:r>
      <w:r>
        <w:rPr>
          <w:rFonts w:ascii="Liberation Sans" w:hAnsi="Liberation Sans" w:cs="Times New Roman"/>
          <w:sz w:val="28"/>
          <w:szCs w:val="28"/>
        </w:rPr>
        <w:tab/>
      </w:r>
      <w:r>
        <w:rPr>
          <w:rFonts w:ascii="Liberation Sans" w:hAnsi="Liberation Sans" w:cs="Times New Roman"/>
          <w:sz w:val="28"/>
          <w:szCs w:val="28"/>
        </w:rPr>
        <w:t xml:space="preserve">Паспорт</w:t>
      </w:r>
      <w:r>
        <w:rPr>
          <w:rFonts w:ascii="Liberation Sans" w:hAnsi="Liberation Sans" w:cs="Times New Roman"/>
          <w:sz w:val="28"/>
          <w:szCs w:val="28"/>
        </w:rPr>
        <w:t xml:space="preserve"> муниципальной программы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изложить</w:t>
      </w:r>
      <w:r>
        <w:rPr>
          <w:rFonts w:ascii="Liberation Sans" w:hAnsi="Liberation Sans" w:cs="Times New Roman"/>
          <w:sz w:val="28"/>
          <w:szCs w:val="28"/>
        </w:rPr>
        <w:t xml:space="preserve"> в следующей редакции: 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</w:t>
      </w:r>
      <w:r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60"/>
        <w:gridCol w:w="3260"/>
        <w:gridCol w:w="2619"/>
      </w:tblGrid>
      <w:tr>
        <w:trPr>
          <w:trHeight w:val="315"/>
        </w:trPr>
        <w:tc>
          <w:tcPr>
            <w:gridSpan w:val="3"/>
            <w:shd w:val="clear" w:color="000000" w:fill="ffffff"/>
            <w:tcW w:w="963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bookmarkStart w:id="0" w:name="RANGE!A1:C43"/>
            <w:r/>
            <w:bookmarkStart w:id="1" w:name="RANGE!A1"/>
            <w:r/>
            <w:bookmarkEnd w:id="0"/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bookmarkEnd w:id="1"/>
            <w:r/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W w:w="963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муниципального округа Красноселькупский район 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W w:w="963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Ямало-Ненецкого автономного округа</w:t>
            </w:r>
            <w:r/>
          </w:p>
        </w:tc>
      </w:tr>
      <w:tr>
        <w:trPr>
          <w:trHeight w:val="570"/>
        </w:trPr>
        <w:tc>
          <w:tcPr>
            <w:gridSpan w:val="3"/>
            <w:shd w:val="clear" w:color="000000" w:fill="ffffff"/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направления развития культуры </w:t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000000" w:fill="ffffff"/>
            <w:tcBorders>
              <w:bottom w:val="single" w:color="auto" w:sz="4" w:space="0"/>
            </w:tcBorders>
            <w:tcW w:w="963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6"/>
                <w:szCs w:val="16"/>
                <w:lang w:eastAsia="ru-RU"/>
              </w:rPr>
              <w:t xml:space="preserve">(наименование)</w:t>
            </w:r>
            <w:r/>
          </w:p>
        </w:tc>
      </w:tr>
      <w:tr>
        <w:trPr>
          <w:trHeight w:val="15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t xml:space="preserve">Заместитель Главы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br/>
              <w:t xml:space="preserve">Администрации 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t xml:space="preserve"> района по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br/>
              <w:t xml:space="preserve">социальным вопросам </w:t>
            </w:r>
            <w:r/>
          </w:p>
        </w:tc>
      </w:tr>
      <w:tr>
        <w:trPr>
          <w:trHeight w:val="15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</w:tr>
      <w:tr>
        <w:trPr>
          <w:trHeight w:val="28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-МУК «Централизованная библиотечная система».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МУК «Районный Дом ремесел»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-МУК «Централизованная клубная система»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-МУК «Красноселькупский районный краеведческий музей».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-МУ ДО «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Красноселькупская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-МБУ ДО «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-МКУ «Центр обеспечения деятельности учреждений культуры и молодежной политики»</w:t>
            </w:r>
            <w:r/>
          </w:p>
        </w:tc>
      </w:tr>
      <w:tr>
        <w:trPr>
          <w:trHeight w:val="15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Цель(и)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полное удовлетворение растущих и изменяющихся культурных запросов, и нужд населения муниципального округа Красноселькупский район</w:t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</w:t>
            </w:r>
            <w:r/>
          </w:p>
        </w:tc>
      </w:tr>
      <w:tr>
        <w:trPr>
          <w:trHeight w:val="11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«Поддержка творческих инициатив, развитие профессионального искусства и народного творчества в муниципальном округе Красноселькупский район»</w:t>
            </w:r>
            <w:r/>
          </w:p>
        </w:tc>
      </w:tr>
      <w:tr>
        <w:trPr>
          <w:trHeight w:val="6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реализации муниципальной программы»</w:t>
            </w:r>
            <w:r/>
          </w:p>
        </w:tc>
      </w:tr>
      <w:tr>
        <w:trPr>
          <w:trHeight w:val="109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мер социальной поддержки работников сферы культуры в муниципальном округе Красноселькупский район»</w:t>
            </w:r>
            <w:r/>
          </w:p>
        </w:tc>
      </w:tr>
      <w:tr>
        <w:trPr>
          <w:trHeight w:val="8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«Строительство объектов культуры в муниципальном округе Красноселькупский район»</w:t>
            </w:r>
            <w:r/>
          </w:p>
        </w:tc>
      </w:tr>
      <w:tr>
        <w:trPr>
          <w:trHeight w:val="15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2022-2025 годы</w:t>
            </w:r>
            <w:r/>
          </w:p>
        </w:tc>
      </w:tr>
      <w:tr>
        <w:trPr>
          <w:trHeight w:val="70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1 710 568,635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1 498,593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31 614,407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1 677 455,635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1 710 568,635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1 498,593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31 614,407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1 677 455,635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383 810,498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6,626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18 489,374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365 314,498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467 825,137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1 479,967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11 701,033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454 644,137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429 516,500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756,000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428 748,500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429 416,500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668,000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428 748,500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».</w:t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br w:type="page" w:clear="all"/>
      </w:r>
      <w:r/>
    </w:p>
    <w:p>
      <w:pPr>
        <w:jc w:val="right"/>
        <w:spacing w:after="0" w:line="240" w:lineRule="auto"/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tbl>
      <w:tblPr>
        <w:tblW w:w="146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20"/>
        <w:gridCol w:w="4280"/>
        <w:gridCol w:w="1540"/>
        <w:gridCol w:w="1960"/>
        <w:gridCol w:w="1843"/>
        <w:gridCol w:w="1843"/>
        <w:gridCol w:w="1716"/>
        <w:gridCol w:w="127"/>
      </w:tblGrid>
      <w:tr>
        <w:trPr>
          <w:gridAfter w:val="1"/>
          <w:trHeight w:val="315"/>
        </w:trPr>
        <w:tc>
          <w:tcPr>
            <w:gridSpan w:val="8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74" w:type="dxa"/>
            <w:vAlign w:val="center"/>
            <w:textDirection w:val="lrTb"/>
            <w:noWrap/>
          </w:tcPr>
          <w:p>
            <w:pPr>
              <w:ind w:left="0" w:right="0" w:firstLine="709"/>
              <w:jc w:val="both"/>
              <w:spacing w:after="0" w:line="240" w:lineRule="auto"/>
              <w:tabs>
                <w:tab w:val="left" w:pos="1019" w:leader="none"/>
              </w:tabs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/>
            <w:bookmarkStart w:id="2" w:name="RANGE!A1:G108"/>
            <w:r/>
            <w:bookmarkEnd w:id="2"/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Структуру муниципальной программы 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изложить в следующей редакции: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left="-108" w:firstLine="866"/>
              <w:jc w:val="both"/>
              <w:spacing w:after="0" w:line="240" w:lineRule="auto"/>
              <w:tabs>
                <w:tab w:val="left" w:pos="616" w:leader="none"/>
                <w:tab w:val="left" w:pos="885" w:leader="none"/>
              </w:tabs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r/>
          </w:p>
        </w:tc>
      </w:tr>
      <w:tr>
        <w:trPr>
          <w:gridAfter w:val="1"/>
          <w:trHeight w:val="315"/>
        </w:trPr>
        <w:tc>
          <w:tcPr>
            <w:gridSpan w:val="8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7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муниципального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Красноселькупский район </w:t>
            </w:r>
            <w:r/>
          </w:p>
        </w:tc>
      </w:tr>
      <w:tr>
        <w:trPr>
          <w:gridAfter w:val="1"/>
          <w:trHeight w:val="315"/>
        </w:trPr>
        <w:tc>
          <w:tcPr>
            <w:gridSpan w:val="8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7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Ямало-Ненецкого автономного округа</w:t>
            </w:r>
            <w:r/>
          </w:p>
        </w:tc>
      </w:tr>
      <w:tr>
        <w:trPr>
          <w:gridAfter w:val="1"/>
          <w:trHeight w:val="315"/>
        </w:trPr>
        <w:tc>
          <w:tcPr>
            <w:gridSpan w:val="8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74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</w:t>
            </w:r>
            <w:r/>
          </w:p>
        </w:tc>
      </w:tr>
      <w:tr>
        <w:trPr>
          <w:gridBefore w:val="1"/>
          <w:trHeight w:val="15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структурного элемента муниципальной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муниципального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Красноселькупский район Ямало-Ненецкого автономного округа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  <w:r/>
          </w:p>
        </w:tc>
      </w:tr>
      <w:tr>
        <w:trPr>
          <w:gridBefore w:val="1"/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Before w:val="1"/>
          <w:trHeight w:val="5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gridSpan w:val="7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Муниципальная </w:t>
            </w: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программа муниципального</w:t>
            </w: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 округа Красноселькупский район Ямало-Ненецкого автономного округа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Основные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 направления развития культуры»</w:t>
            </w:r>
            <w:r/>
          </w:p>
        </w:tc>
      </w:tr>
      <w:tr>
        <w:trPr>
          <w:gridBefore w:val="1"/>
          <w:trHeight w:val="78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gridSpan w:val="7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Цель муниципальной </w:t>
            </w: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программы муниципального</w:t>
            </w: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 округа Красноселькупский район Ямало-Ненецкого автономного округа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Наиболее полное удовлетворение растущих и изменяющихся культурных запросов, и нужд населения муниципального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 округа Красноселькупский район»</w:t>
            </w:r>
            <w:r/>
          </w:p>
        </w:tc>
      </w:tr>
      <w:tr>
        <w:trPr>
          <w:gridBefore w:val="1"/>
          <w:trHeight w:val="101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1.1.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Соотношение средней заработной платы работников учреждений культуры и средней заработной платы в автономном округе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gridBefore w:val="1"/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Весовое значение показателя 1.1.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0,52</w:t>
            </w:r>
            <w:r/>
          </w:p>
        </w:tc>
      </w:tr>
      <w:tr>
        <w:trPr>
          <w:gridBefore w:val="1"/>
          <w:trHeight w:val="12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1.2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педагогических работников дополнительного образования детей и средней заработной платы в автономном округе;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gridBefore w:val="1"/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Весовое значение показателя 1.2.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0,25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0,25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1.3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Число посещений мероприятий организаций культуры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Тыс.ед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262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262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262</w:t>
            </w:r>
            <w:r/>
          </w:p>
        </w:tc>
      </w:tr>
      <w:tr>
        <w:trPr>
          <w:gridBefore w:val="1"/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Весовое значение показателя 1.3.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0,23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0,23</w:t>
            </w:r>
            <w:r/>
          </w:p>
        </w:tc>
      </w:tr>
      <w:tr>
        <w:trPr>
          <w:gridBefore w:val="1"/>
          <w:trHeight w:val="31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Before w:val="1"/>
          <w:trHeight w:val="164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объём бюджетных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ассигнований на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 муниципальной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муниципального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1 710 568,635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383 810,498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467 825,137</w:t>
            </w:r>
            <w:bookmarkStart w:id="3" w:name="_GoBack"/>
            <w:r/>
            <w:bookmarkEnd w:id="3"/>
            <w:r/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429 516,500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429 416,500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счёт федерального бюджета (при наличии)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1 498,593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6,626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1 479,967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31 614,407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18 489,374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11 701,033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756,000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668,000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1 677 455,635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365 314,498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454 644,137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428 748,500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428 748,500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(при наличии, справочно)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gridSpan w:val="7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0,13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0,13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gridSpan w:val="7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посещений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28000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28000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28000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Охват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населения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услугами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библиотек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Число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зарегистрированных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пользователей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3220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3220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Число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посетителей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3827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3827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Участие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выездных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мероприятиях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6.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экземпляров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поступлений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библиотечные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фонды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библиотек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на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тыс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ед.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7.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Доля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библиотечного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фонда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занесенного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электронный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каталог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26.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посещений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организаций культуры по отношению к уровню 2017 года (в части посещений библиотек)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27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созданных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виртуальных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туров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28.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Доля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финансовых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средств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реализованных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целевому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назначению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отчетном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году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129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32.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 Проведены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мероприят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ия по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комплектованию книжных фондов библиотек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образований и государственных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общедоступных библиотек субъектов Российской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Федерации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</w:tr>
      <w:tr>
        <w:trPr>
          <w:gridBefore w:val="1"/>
          <w:trHeight w:val="11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33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Оказ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ана государственная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поддержка лучшим работникам сельских учреждений культуры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Before w:val="1"/>
          <w:trHeight w:val="27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 «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библиотечного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музейного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дела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том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229 226,800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51 101,000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60 278,800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58 973,500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58 873,500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счёт федерального бюджета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79,731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6,626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61,105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225,269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48,374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88,895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228 921,800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51 046,000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60 128,800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58 873,500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58 873,500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</w:t>
            </w:r>
            <w:r/>
          </w:p>
        </w:tc>
        <w:tc>
          <w:tcPr>
            <w:gridSpan w:val="7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Проектная часть «Региональный проект «Культурная среда» «А»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8.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муниципальных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библиотек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переоснащенных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модельному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стандарту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«Региональный проект «Культурная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»»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3 031,000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3 031,000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3 000,000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3 000,000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4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723"/>
        </w:trPr>
        <w:tc>
          <w:tcPr>
            <w:gridSpan w:val="8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0,67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0,67</w:t>
            </w:r>
            <w:r/>
          </w:p>
        </w:tc>
      </w:tr>
      <w:tr>
        <w:trPr>
          <w:gridBefore w:val="1"/>
          <w:trHeight w:val="34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gridSpan w:val="7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9.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человеко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часов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дополнительным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пре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дпрофессиональным программам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Чел-час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95 938,0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85 915,0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92 354,5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92 354,5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0,10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человеко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часов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дополнительным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общеразвивающим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программам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Чел-час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22 915,0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17 799,0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19 590,0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19 590,0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0,16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11.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Доля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лауреатов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дипломантов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от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числа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обучающихся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образовательных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учреждениях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культуры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искусства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3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12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учреждений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которым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положена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субсидия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71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29.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выездных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конкурсов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которых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было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принято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участие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20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30.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Доля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финансовых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средств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реализованных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целевому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назначению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отчетном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году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1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140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К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дополнительного образования, профессионального искусства и адресная поддержк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деятелей культуры и искусства»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448 623,338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103 427,829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120 141,509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112 527,000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112 527,000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448 623,338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103 427,829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120 141,509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112 527,000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112 527,000</w:t>
            </w:r>
            <w:r/>
          </w:p>
        </w:tc>
      </w:tr>
      <w:tr>
        <w:trPr>
          <w:gridBefore w:val="1"/>
          <w:trHeight w:val="6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13.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проведенных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культурно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массовых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фестивалей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праздников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клубных формирований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381</w:t>
            </w:r>
            <w:r/>
          </w:p>
        </w:tc>
      </w:tr>
      <w:tr>
        <w:trPr>
          <w:gridBefore w:val="1"/>
          <w:trHeight w:val="2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0,12</w:t>
            </w:r>
            <w:r/>
          </w:p>
        </w:tc>
      </w:tr>
      <w:tr>
        <w:trPr>
          <w:gridBefore w:val="1"/>
          <w:trHeight w:val="31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клубных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формирований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</w:tr>
      <w:tr>
        <w:trPr>
          <w:gridBefore w:val="1"/>
          <w:trHeight w:val="1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</w:tr>
      <w:tr>
        <w:trPr>
          <w:gridBefore w:val="1"/>
          <w:trHeight w:val="4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16.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проведенных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мероприятий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144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144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17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Доля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финансовых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средств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реализованных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целевому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назначению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отчетном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году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18.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учреждений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которым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положена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субсидия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sz w:val="20"/>
                <w:szCs w:val="20"/>
                <w:lang w:eastAsia="ru-RU"/>
              </w:rPr>
              <w:t xml:space="preserve"> 19.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Доля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лауреатов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от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общего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количества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участников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районных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мероприятий-10%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10,0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10,0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10,0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10,0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Весовое значение показателя 19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sz w:val="20"/>
                <w:szCs w:val="20"/>
                <w:lang w:eastAsia="ru-RU"/>
              </w:rPr>
              <w:t xml:space="preserve"> 20.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Прирост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посещений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культурно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массовых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клубов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домов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культуры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составляет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102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102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Весовое значение показателя 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sz w:val="20"/>
                <w:szCs w:val="20"/>
                <w:lang w:eastAsia="ru-RU"/>
              </w:rPr>
              <w:t xml:space="preserve"> 31.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Количество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выездных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конкурсов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которых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было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принято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0"/>
                <w:szCs w:val="20"/>
                <w:lang w:eastAsia="ru-RU"/>
              </w:rPr>
              <w:t xml:space="preserve">участие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Весовое значение показателя 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12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3.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процессных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народного творчества, народных художественных промыслов и ремёсел,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том числе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667 052,742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143 707,985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186 940,757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168 202,000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168 202,000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15 215,000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15 215,000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651 837,742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128 492,985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186 940,757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168 202,000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168 202,000</w:t>
            </w:r>
            <w:r/>
          </w:p>
        </w:tc>
      </w:tr>
      <w:tr>
        <w:trPr>
          <w:gridBefore w:val="1"/>
          <w:trHeight w:val="4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86</w:t>
            </w:r>
            <w:r/>
          </w:p>
        </w:tc>
        <w:tc>
          <w:tcPr>
            <w:gridSpan w:val="7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Проектная часть «Региональный проект «Культурная среда» «А»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>
          <w:gridBefore w:val="1"/>
          <w:trHeight w:val="13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21.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Оснащены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образовательные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учреждения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сфере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культуры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детские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школы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искусств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по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видам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искусств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училищ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музыкальны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 инструментами, оборудованием и учебными материалами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«Региональный проект «Культурная среда» «А»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11 339,000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11 339,000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счёт федерального бюджета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1 418,862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1 418,862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9 693,138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9 693,138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227,000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227,000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Before w:val="1"/>
          <w:trHeight w:val="480"/>
        </w:trPr>
        <w:tc>
          <w:tcPr>
            <w:gridSpan w:val="8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 «Обеспечение реализации муниципальной программы»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</w:t>
            </w:r>
            <w:r/>
          </w:p>
        </w:tc>
        <w:tc>
          <w:tcPr>
            <w:gridSpan w:val="7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Укомплектованность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кадрами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13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Доля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своевременно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выполненных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аправленных на обеспечение эффективного функционирования структурных подразделений УК и МП от общего количества плановых необходимых мероприятий.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/>
          </w:p>
        </w:tc>
      </w:tr>
      <w:tr>
        <w:trPr>
          <w:gridBefore w:val="1"/>
          <w:trHeight w:val="10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24.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Доля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обращений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граждан, рассмотренных в установленные законодательством сроки, от общего количества обращений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/>
          </w:p>
        </w:tc>
      </w:tr>
      <w:tr>
        <w:trPr>
          <w:gridBefore w:val="1"/>
          <w:trHeight w:val="10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«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Руководство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сфере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установленн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ых функций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органов местного самоуправления»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349 065,754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82 316,684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88 457,070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89 146,000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89 146,000</w:t>
            </w:r>
            <w:r/>
          </w:p>
        </w:tc>
      </w:tr>
      <w:tr>
        <w:trPr>
          <w:gridBefore w:val="1"/>
          <w:trHeight w:val="41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1 251,000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1 251,000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  <w:tr>
        <w:trPr>
          <w:gridBefore w:val="1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347 814,754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82 316,684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87 206,070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89 146,000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89 146,000</w:t>
            </w:r>
            <w:r/>
          </w:p>
        </w:tc>
      </w:tr>
      <w:tr>
        <w:trPr>
          <w:gridBefore w:val="1"/>
          <w:trHeight w:val="600"/>
        </w:trPr>
        <w:tc>
          <w:tcPr>
            <w:gridSpan w:val="8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 «Обеспечение мер социальной поддержки работников сферы культуры в муниципальном округе Красноселькупский район»</w:t>
            </w:r>
            <w:r/>
          </w:p>
        </w:tc>
      </w:tr>
      <w:tr>
        <w:trPr>
          <w:gridBefore w:val="1"/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105</w:t>
            </w:r>
            <w:r/>
          </w:p>
        </w:tc>
        <w:tc>
          <w:tcPr>
            <w:gridSpan w:val="7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gridBefore w:val="1"/>
          <w:trHeight w:val="31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gridBefore w:val="1"/>
          <w:trHeight w:val="205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25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работников муниципальных учреждений культуры и искусства и дополнительного образования в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елькупском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отношении которых были осуществлены меры социальной поддержки от общего числа работников, имеющих право на получение соответствующих выплат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gridBefore w:val="1"/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5. «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Меры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социальной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поддержки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работникам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муниципальных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организаций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том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2 230,000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226,000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668,000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668,000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668,000</w:t>
            </w:r>
            <w:r/>
          </w:p>
        </w:tc>
      </w:tr>
      <w:tr>
        <w:trPr>
          <w:gridBefore w:val="1"/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2 230,000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668,000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668,000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668,000</w:t>
            </w:r>
            <w:r/>
          </w:p>
        </w:tc>
      </w:tr>
      <w:tr>
        <w:trPr>
          <w:gridBefore w:val="1"/>
          <w:trHeight w:val="615"/>
        </w:trPr>
        <w:tc>
          <w:tcPr>
            <w:gridSpan w:val="8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5 «Строительство объектов культуры в муниципальном округе Красноселькупский район»</w:t>
            </w:r>
            <w:r/>
          </w:p>
        </w:tc>
      </w:tr>
    </w:tbl>
    <w:p>
      <w:pPr>
        <w:ind w:right="-3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».</w:t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134" w:right="82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1" w:type="dxa"/>
            <w:vAlign w:val="center"/>
            <w:textDirection w:val="lrTb"/>
            <w:noWrap/>
          </w:tcPr>
          <w:p>
            <w:pPr>
              <w:ind w:firstLine="594"/>
              <w:jc w:val="both"/>
              <w:spacing w:after="0" w:line="240" w:lineRule="auto"/>
              <w:tabs>
                <w:tab w:val="left" w:pos="594" w:leader="none"/>
              </w:tabs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/>
            <w:bookmarkStart w:id="4" w:name="RANGE!A1:D18"/>
            <w:r/>
            <w:bookmarkEnd w:id="4"/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Arial" w:hAnsi="Arial" w:eastAsia="Times New Roman" w:cs="Arial"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8"/>
                <w:szCs w:val="28"/>
                <w:lang w:eastAsia="ru-RU"/>
              </w:rPr>
              <w:t xml:space="preserve">муниципальной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8"/>
                <w:szCs w:val="28"/>
                <w:lang w:eastAsia="ru-RU"/>
              </w:rPr>
              <w:t xml:space="preserve">программе</w:t>
            </w: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изложить в следующей редакции: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</w:t>
            </w:r>
            <w:r/>
          </w:p>
          <w:tbl>
            <w:tblPr>
              <w:tblStyle w:val="890"/>
              <w:tblW w:w="3260" w:type="dxa"/>
              <w:tblInd w:w="656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>
              <w:trPr/>
              <w:tc>
                <w:tcPr>
                  <w:tcW w:w="3260" w:type="dxa"/>
                  <w:textDirection w:val="lrTb"/>
                  <w:noWrap w:val="false"/>
                </w:tcPr>
                <w:p>
                  <w:pPr>
                    <w:rPr>
                      <w:rFonts w:ascii="Liberation Sans" w:hAnsi="Liberation Sans" w:cs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№</w:t>
                  </w:r>
                  <w:r>
                    <w:rPr>
                      <w:rFonts w:ascii="Liberation Sans" w:hAnsi="Liberation Sans" w:cs="Times New Roman"/>
                      <w:sz w:val="24"/>
                      <w:szCs w:val="24"/>
                    </w:rPr>
                    <w:t xml:space="preserve"> 1</w:t>
                  </w:r>
                  <w:r/>
                </w:p>
                <w:p>
                  <w:pPr>
                    <w:rPr>
                      <w:rFonts w:ascii="Liberation Sans" w:hAnsi="Liberation Sans" w:cs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Times New Roman"/>
                      <w:sz w:val="24"/>
                      <w:szCs w:val="24"/>
                    </w:rPr>
                    <w:t xml:space="preserve">к муниципальной программе «</w:t>
                  </w:r>
                  <w:r>
                    <w:rPr>
                      <w:rFonts w:ascii="Liberation Sans" w:hAnsi="Liberation Sans" w:cs="Times New Roman"/>
                      <w:sz w:val="24"/>
                      <w:szCs w:val="24"/>
                    </w:rPr>
                    <w:t xml:space="preserve">Основные направления развития культ</w:t>
                  </w:r>
                  <w:r>
                    <w:rPr>
                      <w:rFonts w:ascii="Liberation Sans" w:hAnsi="Liberation Sans" w:cs="Times New Roman"/>
                      <w:sz w:val="24"/>
                      <w:szCs w:val="24"/>
                    </w:rPr>
                    <w:t xml:space="preserve">уры»</w:t>
                  </w:r>
                  <w:r/>
                </w:p>
              </w:tc>
            </w:tr>
          </w:tbl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tbl>
            <w:tblPr>
              <w:tblW w:w="968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3309"/>
              <w:gridCol w:w="2998"/>
              <w:gridCol w:w="2823"/>
            </w:tblGrid>
            <w:tr>
              <w:trPr>
                <w:trHeight w:val="315"/>
              </w:trPr>
              <w:tc>
                <w:tcPr>
                  <w:gridSpan w:val="4"/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683" w:type="dxa"/>
                  <w:vAlign w:val="center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МЕРОПРИЯТИЙ</w:t>
                  </w:r>
                  <w:r/>
                </w:p>
              </w:tc>
            </w:tr>
            <w:tr>
              <w:trPr>
                <w:trHeight w:val="555"/>
              </w:trPr>
              <w:tc>
                <w:tcPr>
                  <w:gridSpan w:val="4"/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68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муниципальной программы муниципального округа Красноселькупский район Ямало-Ненецкого автономного округа</w:t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r>
                  <w:r/>
                </w:p>
              </w:tc>
            </w:tr>
            <w:tr>
              <w:trPr>
                <w:trHeight w:val="450"/>
              </w:trPr>
              <w:tc>
                <w:tcPr>
                  <w:gridSpan w:val="4"/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none" w:color="000000" w:sz="4" w:space="0"/>
                  </w:tcBorders>
                  <w:tcW w:w="968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Основные направления развития культуры </w:t>
                  </w:r>
                  <w:r/>
                </w:p>
              </w:tc>
            </w:tr>
            <w:tr>
              <w:trPr>
                <w:trHeight w:val="1500"/>
              </w:trPr>
              <w:tc>
                <w:tcPr>
                  <w:shd w:val="clear" w:color="000000" w:fill="ffffff"/>
                  <w:tcBorders>
                    <w:top w:val="single" w:color="auto" w:sz="4" w:space="0"/>
                  </w:tcBorders>
                  <w:tcW w:w="5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№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Liberation Sans"/>
                      <w:color w:val="000000"/>
                      <w:sz w:val="24"/>
                      <w:szCs w:val="24"/>
                      <w:lang w:eastAsia="ru-RU"/>
                    </w:rPr>
                    <w:t xml:space="preserve">п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</w:t>
                  </w:r>
                  <w:r>
                    <w:rPr>
                      <w:rFonts w:ascii="Liberation Sans" w:hAnsi="Liberation Sans" w:eastAsia="Times New Roman" w:cs="Liberation Sans"/>
                      <w:color w:val="000000"/>
                      <w:sz w:val="24"/>
                      <w:szCs w:val="24"/>
                      <w:lang w:eastAsia="ru-RU"/>
                    </w:rPr>
                    <w:t xml:space="preserve">п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single" w:color="auto" w:sz="4" w:space="0"/>
                  </w:tcBorders>
                  <w:tcW w:w="331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комплекса процессных мероприятий, регионального проекта (проекта Ямала, проекта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Красноселькупского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района), ответственного исполнителя 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single" w:color="auto" w:sz="4" w:space="0"/>
                  </w:tcBorders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(состав) мероприятия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single" w:color="auto" w:sz="4" w:space="0"/>
                  </w:tcBorders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Результат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shd w:val="clear" w:color="000000" w:fill="ffffff"/>
                  <w:tcW w:w="5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</w:t>
                  </w:r>
                  <w:r/>
                </w:p>
              </w:tc>
              <w:tc>
                <w:tcPr>
                  <w:shd w:val="clear" w:color="000000" w:fill="ffffff"/>
                  <w:tcW w:w="331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</w:t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70"/>
              </w:trPr>
              <w:tc>
                <w:tcPr>
                  <w:shd w:val="clear" w:color="000000" w:fill="ffffff"/>
                  <w:tcW w:w="5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1 </w:t>
                  </w:r>
                  <w:r/>
                </w:p>
              </w:tc>
              <w:tc>
                <w:tcPr>
                  <w:gridSpan w:val="3"/>
                  <w:shd w:val="clear" w:color="000000" w:fill="ffffff"/>
                  <w:tcW w:w="914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Направление 1 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</w:t>
                  </w:r>
                  <w:r/>
                </w:p>
              </w:tc>
            </w:tr>
            <w:tr>
              <w:trPr>
                <w:trHeight w:val="570"/>
              </w:trPr>
              <w:tc>
                <w:tcPr>
                  <w:gridSpan w:val="4"/>
                  <w:shd w:val="clear" w:color="000000" w:fill="ffffff"/>
                  <w:tcW w:w="968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омплекс процессных мероприятий «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Развитие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библиотечного и музейного дела»</w:t>
                  </w:r>
                  <w:r/>
                </w:p>
              </w:tc>
            </w:tr>
            <w:tr>
              <w:trPr>
                <w:trHeight w:val="4200"/>
              </w:trPr>
              <w:tc>
                <w:tcPr>
                  <w:shd w:val="clear" w:color="000000" w:fill="ffffff"/>
                  <w:tcW w:w="54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</w:t>
                  </w:r>
                  <w:r/>
                </w:p>
              </w:tc>
              <w:tc>
                <w:tcPr>
                  <w:shd w:val="clear" w:color="000000" w:fill="ffffff"/>
                  <w:tcW w:w="331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Ответственный исполнитель: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Управление по культуре,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молодежной политике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спорту Администрации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Красноселькупского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района;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Участники: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МУК «Централизованная библиотечная система», МУК «Красноселькупский районный краеведческий музей»</w:t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1.1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идия бюджетному учреждению МУК «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Централизованная библиотечная система"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в 2022 году объем муниципальной  услуги выполнен в размере 26448 ед. посещений, а в 2023 году  планируется достичь не менее 28 000 ед. посещений; охват населения услугами библиотеки в 2022 году составил 59,3%, пла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 на 2023 год 55%; число зарегистрированных пользователей в 2022 году составило 3372 человека, план на 2023 год 3 220 человек; исполнение дополнительного целевого финансирования в 2022 году составляет 100%, а в 2023 году планируется на  уровне не ниже 95%.</w:t>
                  </w:r>
                  <w:r/>
                </w:p>
              </w:tc>
            </w:tr>
            <w:tr>
              <w:trPr>
                <w:trHeight w:val="340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характеристика мероприятия 1.2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Субс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идия бюджетному учреждению МУК «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Красноселькупский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районный краеведческий музей»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(субсидия на выполнение муниципального задания)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в 2022 году объем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муниципальной услуги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 в размере 3756 чел., в 2023 году планируется достичь числа посетителей в количестве 3827 чел.; исполнение дополнительного целевого финансирования в 2022 году составляет 100%, а в 2023 году планируется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 уровне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ниже 95%; количество созданных виртуальных туров на конец 2022 года составило 1 ед.</w:t>
                  </w:r>
                  <w:r/>
                </w:p>
              </w:tc>
            </w:tr>
            <w:tr>
              <w:trPr>
                <w:trHeight w:val="2550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характеристика мероприятия 1.3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Презентация музеев автономного округа на всероссийских музейных фестивалях, конкурсах. Культурный обмен между музеями автономного округа, Российской Федерации, дальнего и ближнего зарубежья.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в 2022 году специалисты учреждения культуры посетили 1-но выездное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с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целью обмена опытом между музейными учреждениями и совершенствования уровня профессионального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мастерства, в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2023 году планируется посетить 1-но мероприятие.</w:t>
                  </w:r>
                  <w:r/>
                </w:p>
              </w:tc>
            </w:tr>
            <w:tr>
              <w:trPr>
                <w:trHeight w:val="244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характеристика мероприятия 1,4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Комплектование государственных и муниципальных библиотек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в 2022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году «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экземпляров поступлений в библиотечные фонды библиотек на 1 тыс. человек» составило17,8 Тыс. ед., план на 2023 год 17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тыс.ед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; доля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библиотечного фонда, занесенного в электронный каталог в 2022 году составляет 100%, план на 2023 год 100%.</w:t>
                  </w:r>
                  <w:r/>
                </w:p>
              </w:tc>
            </w:tr>
            <w:tr>
              <w:trPr>
                <w:trHeight w:val="742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характеристика мероприятия 1.5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Комплектование книжных фондов муниципальных общедоступных библиотек в ЯНАО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прирост посещений в 2022 году организаций культуры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 w:clear="all"/>
                    <w:t xml:space="preserve">по отношению к уровню 2017 года (в части посещений библиотек) составил 111,0 %; в 2023 году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планируется провести 1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-но мероприятие по комплектованию книжных фондов библиотек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 w:clear="all"/>
                    <w:t xml:space="preserve">муниципальных образований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 w:clear="all"/>
                    <w:t xml:space="preserve">и государственных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общедоступных библиотек субъектов Российской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 w:clear="all"/>
                    <w:t xml:space="preserve">Федерации.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 w:clear="all"/>
                  </w:r>
                  <w:r/>
                </w:p>
              </w:tc>
            </w:tr>
            <w:tr>
              <w:trPr>
                <w:trHeight w:val="157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характеристика мероприятия 1.6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Государственная поддержка лучших работников сельских учреждений культуры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реализации мероприятия планируется оказать государственную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поддержку 1-ому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лучшиму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работнику сельских учреждений культуры</w:t>
                  </w:r>
                  <w:r/>
                </w:p>
              </w:tc>
            </w:tr>
            <w:tr>
              <w:trPr>
                <w:trHeight w:val="570"/>
              </w:trPr>
              <w:tc>
                <w:tcPr>
                  <w:gridSpan w:val="4"/>
                  <w:shd w:val="clear" w:color="000000" w:fill="ffffff"/>
                  <w:tcW w:w="968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Региональный проект «Культурная среда» «А»</w:t>
                  </w:r>
                  <w:r/>
                </w:p>
              </w:tc>
            </w:tr>
            <w:tr>
              <w:trPr>
                <w:trHeight w:val="1590"/>
              </w:trPr>
              <w:tc>
                <w:tcPr>
                  <w:shd w:val="clear" w:color="000000" w:fill="ffffff"/>
                  <w:tcW w:w="5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</w:t>
                  </w:r>
                  <w:r/>
                </w:p>
              </w:tc>
              <w:tc>
                <w:tcPr>
                  <w:shd w:val="clear" w:color="000000" w:fill="ffffff"/>
                  <w:tcW w:w="3313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Ответственный исполнитель: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по культуре,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молодежной политике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спорту Администрации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Красноселькупского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Участник: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МУК «Централизованная библиотечная система»</w:t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1.6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Переоснащение муниципальных библиотек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Финансирование мероприятия позволило переоснастить в 2022 году 1-ну единицу муниципальных библиотек по модельному стандарту.</w:t>
                  </w:r>
                  <w:r/>
                </w:p>
              </w:tc>
            </w:tr>
            <w:tr>
              <w:trPr>
                <w:trHeight w:val="615"/>
              </w:trPr>
              <w:tc>
                <w:tcPr>
                  <w:shd w:val="clear" w:color="000000" w:fill="ffffff"/>
                  <w:tcW w:w="5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</w:t>
                  </w:r>
                  <w:r/>
                </w:p>
              </w:tc>
              <w:tc>
                <w:tcPr>
                  <w:gridSpan w:val="3"/>
                  <w:shd w:val="clear" w:color="000000" w:fill="ffffff"/>
                  <w:tcW w:w="914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</w:t>
                  </w:r>
                  <w:r/>
                </w:p>
              </w:tc>
            </w:tr>
            <w:tr>
              <w:trPr>
                <w:trHeight w:val="615"/>
              </w:trPr>
              <w:tc>
                <w:tcPr>
                  <w:gridSpan w:val="4"/>
                  <w:shd w:val="clear" w:color="000000" w:fill="ffffff"/>
                  <w:tcW w:w="968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1. К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омплекс процессных мероприятий «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Развитие дополнительного образования, профессионального искусства и адресная поддержк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 деятелей культуры и искусства»</w:t>
                  </w:r>
                  <w:r/>
                </w:p>
              </w:tc>
            </w:tr>
            <w:tr>
              <w:trPr>
                <w:trHeight w:val="1734"/>
              </w:trPr>
              <w:tc>
                <w:tcPr>
                  <w:shd w:val="clear" w:color="000000" w:fill="ffffff"/>
                  <w:tcW w:w="54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</w:t>
                  </w:r>
                  <w:r/>
                </w:p>
              </w:tc>
              <w:tc>
                <w:tcPr>
                  <w:shd w:val="clear" w:color="000000" w:fill="ffffff"/>
                  <w:tcW w:w="331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Ответственный исполнитель: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по культуре,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молодежной политике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спорту Администрации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Красноселькупского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Участники: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МБУ ДО «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Толькинская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детская школа искусств», МУ ДО «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Красноселькупская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детская школа искусств»</w:t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2.1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Субсидия бюджетному учреждению муниципальное образовательное учреждение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Красноселькупская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детская школа искусств 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в 2022 году объем муниципальной  услуги выполнен в размере 92 199,5 чел.-час. по дополнительным предпрофессиональным программам (план на 2023 год 85 915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чел.час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.) и 21 138 чел.-час. по дополнительным общеразвивающим программам (план на 2023 год 17 799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че.час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.); доля лауреатов и дипломантов в учреждениях дополнительного образования детей в 2022 го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ду составила 68%, план на 2023 год 40%; в 2022 году принято участие в 3-ох выездных конкурсах и мероприятиях, в 2023 году планируется принять участи в 3-ох мероприятиях; доля исполнения дополнительного целевого финансирования в 2022 году составляет 99,9%,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 на 2023 год не менее 95%.</w:t>
                  </w:r>
                  <w:r/>
                </w:p>
              </w:tc>
            </w:tr>
            <w:tr>
              <w:trPr>
                <w:trHeight w:val="3630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2.2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Субсидия бюджетному учреждению муниципальное образовательное учреждение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Толькинская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детская школа искусств </w:t>
                  </w:r>
                  <w:r/>
                </w:p>
              </w:tc>
              <w:tc>
                <w:tcPr>
                  <w:tcW w:w="282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</w:tc>
            </w:tr>
            <w:tr>
              <w:trPr>
                <w:trHeight w:val="184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характеристика мероприятия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2.3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Укрепление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материально-технической базы учреждений дополнительного образования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2022 году финансирование мероприятия позволило повысить уровень материально-технической оснащенности 2-ух учреждений дополнительного образования детей</w:t>
                  </w:r>
                  <w:r/>
                </w:p>
              </w:tc>
            </w:tr>
            <w:tr>
              <w:trPr>
                <w:trHeight w:val="719"/>
              </w:trPr>
              <w:tc>
                <w:tcPr>
                  <w:gridSpan w:val="4"/>
                  <w:shd w:val="clear" w:color="000000" w:fill="ffffff"/>
                  <w:tcW w:w="968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2. К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омплекс процессных мероприятий «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Развитие народного творчества, народных худ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ожественных промыслов и ремёсел»</w:t>
                  </w:r>
                  <w:r/>
                </w:p>
              </w:tc>
            </w:tr>
            <w:tr>
              <w:trPr>
                <w:trHeight w:val="1026"/>
              </w:trPr>
              <w:tc>
                <w:tcPr>
                  <w:shd w:val="clear" w:color="000000" w:fill="ffffff"/>
                  <w:tcW w:w="54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</w:t>
                  </w:r>
                  <w:r/>
                </w:p>
              </w:tc>
              <w:tc>
                <w:tcPr>
                  <w:shd w:val="clear" w:color="000000" w:fill="ffffff"/>
                  <w:tcW w:w="331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Ответственный исполнитель: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по культуре,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молодежной политике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спорту Администрации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Красноселькупского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Участники: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МУК «Централизованная клубная система», МУК «Районный Дом ремесел»</w:t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2.4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Субси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дия бюджетным учреждениям (МУК «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Ц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ентрализованная клубная система»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) (субсидия на выполнение муниципального задания)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в 2022 году объем муниципальной  услуги дости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гнут в количестве 37 единиц клубных формирований, план на 2023 год составляет 37 единиц; численность участников клубных формирований на конец 2022 года составила 385 человек, план на 2023 год 381 человек; доля исполнения дополнительного целевого финансиров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ания в 2022 году составляет 97,6%, план на 2023 год не ниже 95%;  для исполнения 8-ми программных мероприятий было профинансировано 1-но учреждение культуры; в 2023 году планируется провести  8 единиц культурно-массовых мероприятий, фестивалей, праздников.</w:t>
                  </w:r>
                  <w:r/>
                </w:p>
              </w:tc>
            </w:tr>
            <w:tr>
              <w:trPr>
                <w:trHeight w:val="280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2.5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Субс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идия бюджетному учреждению МУК «Районный дом ремесел»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(субсидия на выполнение муниципального задания)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в 2022 году объем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муниципальной услуги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 в размере 153 единиц мероприятий, план на 2023 год 144 единиц; доля исполнения дополнительного целевого финансирования в 2022 году составила 83,3%, план на 2023 год не менее 95%.</w:t>
                  </w:r>
                  <w:r/>
                </w:p>
              </w:tc>
            </w:tr>
            <w:tr>
              <w:trPr>
                <w:trHeight w:val="244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2.6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Проведение культурно-досуговых мероприятий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в 2022 году позволило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организовать досуг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различных групп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населения, в том числе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провести вечера отдыха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детские утренники, игровые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 других культурно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развлекательные программы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общем объеме - 31 единица, план на 2023 год- 29 единиц.</w:t>
                  </w:r>
                  <w:r/>
                </w:p>
              </w:tc>
            </w:tr>
            <w:tr>
              <w:trPr>
                <w:trHeight w:val="229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2.7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Укрепление материально технической базы учреждений культурно-досугового типа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результате финансирования мероприятия в 2022 году повышен уровень материально-технической оснащенности 2–ух учреждений культурно-досугового типа. План на 2023 год обеспечить исполнение дополнительного целевого финансирования на уровне не ниже 95%.</w:t>
                  </w:r>
                  <w:r/>
                </w:p>
              </w:tc>
            </w:tr>
            <w:tr>
              <w:trPr>
                <w:trHeight w:val="2040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2.8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Выявление и поддержка молодых дарований, совершенствование мастерства и исполнительской культуры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в 2022 году не проводилось, значение показателя 0%. В 2023 году во время проведения конкурсных мероприятий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ожидается достичь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доли лауреатов от общего количества участников районных мероприятий в размере не менее 10%</w:t>
                  </w:r>
                  <w:r/>
                </w:p>
              </w:tc>
            </w:tr>
            <w:tr>
              <w:trPr>
                <w:trHeight w:val="1451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2.9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Создание условий для организации досуга и обеспечения жителей услугами учреждений культуры, для развития местного традиционного народного художественного творчества, участия в сохранении,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возрождении и развитии народных художественных промыслов, организации предоставления дополнительного образования детей в мун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иципальных образовательных организациях, реализующих дополнительные общеобразовательные программы в области культуры и искусства, за исключением субсидий из окружного бюджета, предоставляемых бюджетам муниципальных образований в автономном округе в соответ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ствии с Порядком предоставления и распределения субсидий из окружного бюджета бюджетам муниципальных образований в Ямало-Ненецком автономном округе в целях реализации мероприятий муниципальных программ (направлений), направленных на достижение результатов,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соответствующих направлению 1 «Развитие культуры»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2022 году введено в эксплуатацию здание СДК в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с. Толька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финансирование позволило обеспечить прирост посещений культурно-массовых мероприятий клубов и домов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культуры в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2022 году в размере 113 %.</w:t>
                  </w:r>
                  <w:r/>
                </w:p>
              </w:tc>
            </w:tr>
            <w:tr>
              <w:trPr>
                <w:trHeight w:val="127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2.10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Участие в конкурсах и мероприятиях различных уровней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Финансирование мероприятия в 2022 году позволило специалистам МУК «Районный дом ремесел» принять участие в 1-ом выездном конкурсе (мероприятии), план в 2023 году принять участие в 3-ех мероприятиях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gridSpan w:val="4"/>
                  <w:shd w:val="clear" w:color="000000" w:fill="ffffff"/>
                  <w:tcW w:w="968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Региональный проект «Культурная среда» «А»</w:t>
                  </w:r>
                  <w:r/>
                </w:p>
              </w:tc>
            </w:tr>
            <w:tr>
              <w:trPr>
                <w:trHeight w:val="2550"/>
              </w:trPr>
              <w:tc>
                <w:tcPr>
                  <w:shd w:val="clear" w:color="000000" w:fill="ffffff"/>
                  <w:tcW w:w="5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</w:t>
                  </w:r>
                  <w:r/>
                </w:p>
              </w:tc>
              <w:tc>
                <w:tcPr>
                  <w:shd w:val="clear" w:color="000000" w:fill="ffffff"/>
                  <w:tcW w:w="3313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Ответственный исполнитель: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по культуре,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молодежной политике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спорту Администрации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Красноселькупского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Участник: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МБУ ДО «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Толькинская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детская школа искусств»</w:t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2.11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Субсидия на оснащение учреждений в сфере культуры музыкальными инструментами, оборудованием и учебными материалами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Финансирование позволит оснастить в 2023 году 1-но образовательное учреждение в сфере культуры (детскую школу искусств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с.Толька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музыкальными инструментами, оборудованием и учебными материалами. </w:t>
                  </w:r>
                  <w:r/>
                </w:p>
              </w:tc>
            </w:tr>
            <w:tr>
              <w:trPr>
                <w:trHeight w:val="399"/>
              </w:trPr>
              <w:tc>
                <w:tcPr>
                  <w:shd w:val="clear" w:color="000000" w:fill="ffffff"/>
                  <w:tcW w:w="5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</w:t>
                  </w:r>
                  <w:r/>
                </w:p>
              </w:tc>
              <w:tc>
                <w:tcPr>
                  <w:gridSpan w:val="3"/>
                  <w:shd w:val="clear" w:color="000000" w:fill="ffffff"/>
                  <w:tcW w:w="914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Направление 3 «Обеспечение реализации муниципальной программы»</w:t>
                  </w:r>
                  <w:r/>
                </w:p>
              </w:tc>
            </w:tr>
            <w:tr>
              <w:trPr>
                <w:trHeight w:val="525"/>
              </w:trPr>
              <w:tc>
                <w:tcPr>
                  <w:gridSpan w:val="4"/>
                  <w:shd w:val="clear" w:color="000000" w:fill="ffffff"/>
                  <w:tcW w:w="968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Комплекс процессных мероприятий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«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Руководство и управление в сфере установленных функций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органов местного самоуправления»</w:t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highlight w:val="none"/>
                      <w:lang w:eastAsia="ru-RU"/>
                    </w:rPr>
                  </w:r>
                  <w:r/>
                </w:p>
              </w:tc>
            </w:tr>
            <w:tr>
              <w:trPr>
                <w:trHeight w:val="1815"/>
              </w:trPr>
              <w:tc>
                <w:tcPr>
                  <w:shd w:val="clear" w:color="000000" w:fill="ffffff"/>
                  <w:tcW w:w="54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</w:t>
                  </w:r>
                  <w:r/>
                </w:p>
              </w:tc>
              <w:tc>
                <w:tcPr>
                  <w:shd w:val="clear" w:color="000000" w:fill="ffffff"/>
                  <w:tcW w:w="331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Ответственный исполнитель: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по культуре,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молодежной политике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спорту Администрации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Красноселькупского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Участник: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МКУ «Центр обеспечения деятельности учреждений культуры и молодежной политики»</w:t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3.1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Обеспечение деятельности Управления по культуре и молодежной политике Администрации района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Укомплектованность штата Управления на конец 2022 года составила 66,7%, план на 2023 год 100%; доля своевременно выполненных мероприятий, направленных на обеспечение эффективного функционирования структурных подразделений УК и МП в 2022 году составляет 100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%,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план на 2023 год 100% и доля своевременно рассмотренных в полном объеме обращений граждан в 2022 году составляет 100%, план на 2023 год 100%.</w:t>
                  </w:r>
                  <w:r/>
                </w:p>
              </w:tc>
            </w:tr>
            <w:tr>
              <w:trPr>
                <w:trHeight w:val="259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3.2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деятельности Управления по культуре и молодежной политике Администрации района (иные выплаты)</w:t>
                  </w:r>
                  <w:r/>
                </w:p>
              </w:tc>
              <w:tc>
                <w:tcPr>
                  <w:tcW w:w="282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r>
                  <w:r/>
                </w:p>
              </w:tc>
            </w:tr>
            <w:tr>
              <w:trPr>
                <w:trHeight w:val="615"/>
              </w:trPr>
              <w:tc>
                <w:tcPr>
                  <w:shd w:val="clear" w:color="000000" w:fill="ffffff"/>
                  <w:tcW w:w="5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</w:t>
                  </w:r>
                  <w:r/>
                </w:p>
              </w:tc>
              <w:tc>
                <w:tcPr>
                  <w:gridSpan w:val="3"/>
                  <w:shd w:val="clear" w:color="000000" w:fill="ffffff"/>
                  <w:tcW w:w="914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Направление 4 «Обеспечение мер социальной поддержки работников сферы культуры в муниципальном округе Красноселькупский район»</w:t>
                  </w:r>
                  <w:r/>
                </w:p>
              </w:tc>
            </w:tr>
            <w:tr>
              <w:trPr>
                <w:trHeight w:val="615"/>
              </w:trPr>
              <w:tc>
                <w:tcPr>
                  <w:gridSpan w:val="4"/>
                  <w:shd w:val="clear" w:color="000000" w:fill="ffffff"/>
                  <w:tcW w:w="968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омплекс процессных мероприятий «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Меры социальной поддержки работ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никам муниципальных организаций»</w:t>
                  </w:r>
                  <w:r/>
                </w:p>
              </w:tc>
            </w:tr>
            <w:tr>
              <w:trPr>
                <w:trHeight w:val="1680"/>
              </w:trPr>
              <w:tc>
                <w:tcPr>
                  <w:shd w:val="clear" w:color="000000" w:fill="ffffff"/>
                  <w:tcW w:w="54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</w:t>
                  </w:r>
                  <w:r/>
                </w:p>
              </w:tc>
              <w:tc>
                <w:tcPr>
                  <w:shd w:val="clear" w:color="000000" w:fill="ffffff"/>
                  <w:tcW w:w="331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Ответственный исполнитель: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по культуре,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молодежной политике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спорту Администрации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Красноселькупского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Участники: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МБУ ДО «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Толькинская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детская школа искусств», МУ ДО «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Красноселькупская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 детская школа искусств», МУК «Централизованная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клубная система»</w:t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4.1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Ежемесячные выплаты выпускникам образовательных учреждений, поступившим на работу в муниципальные учреждения</w:t>
                  </w:r>
                  <w:r/>
                </w:p>
              </w:tc>
              <w:tc>
                <w:tcPr>
                  <w:shd w:val="clear" w:color="000000" w:fill="ffffff"/>
                  <w:tcW w:w="2826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Оказание мер социальной поддержки работникам учреждений культуры и дополнительного образования в виде: ежемесячной выплаты молодым специалистам в размере 8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тыс.руб.на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1-ого специалиста; 50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тыс.руб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.  единовременная выплата при достижении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пенсионного возраста на 1 специалиста; 100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тыс.руб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. единовременная выплата на 1-ого молодого специалиста при устройстве на работу в учреждения культуры и дополнительного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образования.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Доля работников 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в отношении</w:t>
                  </w: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  <w:t xml:space="preserve"> которых были осуществлены меры социальной поддержки от общего числа работников, имеющих право на получение соответствующих выплат в 2022 году составила 100%. План на 2023 год 100%.</w:t>
                  </w:r>
                  <w:r/>
                </w:p>
              </w:tc>
            </w:tr>
            <w:tr>
              <w:trPr>
                <w:trHeight w:val="945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4.2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Выплаты при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достижении пенсионного возраста</w:t>
                  </w:r>
                  <w:r/>
                </w:p>
              </w:tc>
              <w:tc>
                <w:tcPr>
                  <w:tcW w:w="282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r>
                  <w:r/>
                </w:p>
              </w:tc>
            </w:tr>
            <w:tr>
              <w:trPr>
                <w:trHeight w:val="4680"/>
              </w:trPr>
              <w:tc>
                <w:tcPr>
                  <w:tcW w:w="54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331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shd w:val="clear" w:color="000000" w:fill="ffffff"/>
                  <w:tcW w:w="300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характеристика мероприятия 4.3</w:t>
                  </w: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ans" w:hAnsi="Liberation Sans" w:eastAsia="Times New Roman" w:cs="Times New Roman"/>
                      <w:sz w:val="24"/>
                      <w:szCs w:val="24"/>
                      <w:lang w:eastAsia="ru-RU"/>
                    </w:rPr>
                    <w:t xml:space="preserve">Единовременные выплаты выпускникам учреждений культуры, поступившим на работу в муниципальные учреждения</w:t>
                  </w:r>
                  <w:r/>
                </w:p>
              </w:tc>
              <w:tc>
                <w:tcPr>
                  <w:tcW w:w="282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lang w:eastAsia="ru-RU"/>
                    </w:rPr>
                  </w:r>
                  <w:r/>
                </w:p>
              </w:tc>
            </w:tr>
            <w:tr>
              <w:trPr>
                <w:trHeight w:val="615"/>
              </w:trPr>
              <w:tc>
                <w:tcPr>
                  <w:shd w:val="clear" w:color="000000" w:fill="ffffff"/>
                  <w:tcW w:w="5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</w:t>
                  </w:r>
                  <w:r/>
                </w:p>
              </w:tc>
              <w:tc>
                <w:tcPr>
                  <w:gridSpan w:val="3"/>
                  <w:shd w:val="clear" w:color="000000" w:fill="ffffff"/>
                  <w:tcW w:w="914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ans" w:hAnsi="Liberation Sans"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Направление 5 «Строительство объектов культуры в муниципальном округе Красноселькупский район»</w:t>
                  </w:r>
                  <w:r/>
                </w:p>
              </w:tc>
            </w:tr>
          </w:tbl>
          <w:p>
            <w:pPr>
              <w:ind w:right="146"/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».</w:t>
            </w:r>
            <w:r/>
          </w:p>
        </w:tc>
      </w:tr>
    </w:tbl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Arial" w:hAnsi="Arial" w:eastAsia="Times New Roman" w:cs="Arial"/>
          <w:color w:val="000000"/>
          <w:sz w:val="28"/>
          <w:szCs w:val="28"/>
          <w:lang w:eastAsia="ru-RU"/>
        </w:rPr>
        <w:t xml:space="preserve">№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.1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 к муниципальной программе изложить в следующей редакции:</w:t>
      </w:r>
      <w:r/>
    </w:p>
    <w:p>
      <w:pPr>
        <w:jc w:val="both"/>
        <w:spacing w:after="0" w:line="240" w:lineRule="auto"/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«</w:t>
      </w:r>
      <w:r/>
    </w:p>
    <w:p>
      <w:pPr>
        <w:jc w:val="both"/>
        <w:spacing w:after="0" w:line="240" w:lineRule="auto"/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</w:r>
      <w:r/>
    </w:p>
    <w:tbl>
      <w:tblPr>
        <w:tblStyle w:val="890"/>
        <w:tblW w:w="0" w:type="auto"/>
        <w:tblInd w:w="6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26"/>
      </w:tblGrid>
      <w:tr>
        <w:trPr/>
        <w:tc>
          <w:tcPr>
            <w:tcW w:w="3226" w:type="dxa"/>
            <w:textDirection w:val="lrTb"/>
            <w:noWrap w:val="false"/>
          </w:tcPr>
          <w:p>
            <w:pPr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2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.1</w:t>
            </w:r>
            <w:r/>
          </w:p>
          <w:p>
            <w:pPr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к муниципальной программе «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Основные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направления развития культу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ры»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>
        <w:rPr>
          <w:rFonts w:ascii="Liberation Sans" w:hAnsi="Liberation Sans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>
        <w:rPr>
          <w:rFonts w:ascii="Liberation Sans" w:hAnsi="Liberation Sans" w:cs="Times New Roman"/>
          <w:sz w:val="24"/>
          <w:szCs w:val="24"/>
        </w:rPr>
      </w:r>
      <w:r/>
    </w:p>
    <w:p>
      <w:pPr>
        <w:ind w:left="-526"/>
        <w:jc w:val="center"/>
        <w:spacing w:after="0" w:line="240" w:lineRule="auto"/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Liberation Sans" w:hAnsi="Liberation Sans" w:eastAsia="Times New Roman" w:cs="Times New Roman"/>
          <w:b/>
          <w:color w:val="000000"/>
          <w:sz w:val="24"/>
          <w:szCs w:val="24"/>
          <w:lang w:eastAsia="ru-RU"/>
        </w:rPr>
        <w:t xml:space="preserve">ДЕТАЛИЗИРОВАННЫЙ ПЕРЕЧЕНЬ</w:t>
      </w:r>
      <w:r>
        <w:rPr>
          <w:rFonts w:ascii="Liberation Sans" w:hAnsi="Liberation Sans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left="-526"/>
        <w:jc w:val="center"/>
        <w:spacing w:after="0" w:line="240" w:lineRule="auto"/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  <w:t xml:space="preserve">мероприятий муниципальной программы муниципального округа </w:t>
      </w: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left="-526"/>
        <w:jc w:val="center"/>
        <w:spacing w:after="0" w:line="240" w:lineRule="auto"/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  <w:t xml:space="preserve">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color w:val="000000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  <w:t xml:space="preserve">Основные направления развития культуры </w:t>
      </w: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  <w:t xml:space="preserve">(наименование)</w:t>
      </w: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color w:val="000000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  <w:t xml:space="preserve">на 2023 год</w:t>
      </w:r>
      <w:r>
        <w:rPr>
          <w:rFonts w:ascii="Liberation Sans" w:hAnsi="Liberation Sans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ans" w:hAnsi="Liberation Sans" w:eastAsia="Times New Roman" w:cs="Times New Roman"/>
          <w:b/>
          <w:color w:val="000000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tbl>
      <w:tblPr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6"/>
        <w:gridCol w:w="1417"/>
        <w:gridCol w:w="1418"/>
      </w:tblGrid>
      <w:tr>
        <w:trPr>
          <w:trHeight w:val="2324"/>
        </w:trPr>
        <w:tc>
          <w:tcPr>
            <w:shd w:val="clear" w:color="000000" w:fill="ffffff"/>
            <w:tcBorders>
              <w:top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/п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района), мероприятия, ответственного исполнителя, соисполнителя, результата регионального проекта (проекта Ямала, проекта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Объем финансирования (тыс. руб.)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округа Красноселькупский район Ямал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о-Ненецкого автономного округа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Основные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направления развития культуры»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- 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467 825,137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1 479,967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3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11 701,033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454 644,137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467 825,137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Участники: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449 074,766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37 115,000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23 212,500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 ДО «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Красноселькупская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44 905,088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МБУ ДО «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86 943,421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140 507,332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«Районный Дом ремесел»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46 633,425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МКУ «Центр обеспечения деятельности учреждений культуры и молодежной политики»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69 758,000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145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Направление 1 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 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60 278,800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61,105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88,895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ff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ff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60 128,800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60 278,800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Участники: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60 227,500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37 115,000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23 112,500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Развитие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библиотечного и музейного дела»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1 - всего, в том числе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60 278,800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61,105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88,895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60 128,800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60 278,800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Участники: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60 227,500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37 115,000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23 112,500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1.1 Субс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идия бюджетному учреждению МУК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Центра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лизованная библиотечная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36 914,000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 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36 914,000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36 914,000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36 914,000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36 914,000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1.2 Субс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идия бюджетному учреждению МУК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ий районный краеведческий музей»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23 013,000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23 013,000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23 013,000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23 013,000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23 013,000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1364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1.3 Презентация музеев автономного округа на всероссийских музейных фестивалях, конкурсах. Культурный обмен между музеями автономного округа, Российской Федерации, дальнего и ближнего зарубежья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99,500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99,500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99,500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99,500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99,500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1.4 Комплектование государственных и муниципальных библиотек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1.5 Комплектование книжных фондов муниципальных общедоступных библиотек в ЯНАО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08301L5190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11,105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08301L5190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88,895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08301L5190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08301L5190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11,105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08301L5190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88,895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08301L5190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1.6 Государственная поддержка лучших работников сельских учреждений культуры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51,300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51,300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08301L5190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08301L5190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1,300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1128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 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318 421,266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1 418,862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9 693,138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ff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ff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307 309,266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836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318 421,266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Участники: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318 421,266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 ДО «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Красноселькупская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44 733,088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МБУ ДО «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86 747,421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140 307,332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«Районный Дом ремесел»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46 633,425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Развитие дополнительного образования, профессионального искусства и адресная поддержка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деятелей культуры и искусства»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1 - всего, в том числе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120 141,509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120 141,509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120 141,509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Участники: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120 141,509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 ДО «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Красноселькупская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44 733,088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МБУ ДО «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75 408,421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2.1 Субсидия бюджетному учреждению муниципальное образовательное учреждение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Красноселькупская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44 733,088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44 733,088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957 0830213000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44 733,088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 ДО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Красноселькупская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44 733,088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957 0830213000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44 733,088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2.2 Субсидия бюджетному учреждению муниципальное образовательное учреждение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75 408,421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75 408,421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957 0830213000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75 408,421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481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МБУ ДО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75 408,421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957 0830213000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75 408,421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Региональный проект «Культурная среда»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- всего, в том числе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11 339,000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1068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2.11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Субсидия на оснащение учреждений в сфере культуры музыкальными инструментами, оборудованием и учебными материалами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11 339,000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828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11 339,000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957 081A155190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1 418,862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957 081A155190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9 693,138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957 081A155190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227,000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493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МБУ ДО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11 339,000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957 081A155190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1 418,862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957 081A155190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9 693,138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957 081A155190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227,000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Развитие народного творчества, народных худо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жественных промыслов и ремёсел"»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2 - всего, в том числе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186 940,757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186 940,757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186 940,757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Участники: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186 940,757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140 307,332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«Районный Дом ремесел»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46 633,425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888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2.4 Субси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дия бюджетным учреждениям (МУК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Ц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ентрализованная клубная система»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139 552,632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139 552,632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139 552,632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139 552,632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139 552,632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2.5 Субс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идия бюджетному учреждению МУК «Районный дом ремесел»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40 903,701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40 903,701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40 903,701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421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«Районный Дом ремесел»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40 903,701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957 0830313000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40 903,701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2.6 Проведение культурно-досуговых мероприятий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460,000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119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460,000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871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2.7 Укрепление материально технической базы учреждений культурно-досугового типа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5 452,923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8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5 452,923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5 452,923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«Районный Дом ремесел»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5 452,923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5 452,923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2.8 Выявление и поддержка молодых дарований, совершенствование мастерства и исполнительской культуры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223,800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223,800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223,800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223,800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129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223,800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2.10 Участие в конкурсах и мероприятиях различных уровней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347,701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347,701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347,701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«Районный Дом ремесел»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276,801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276,801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70,900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957 0830388020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70,900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Направление 3 «Обеспечение реализации муниципальной программы» 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88 457,070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1 251,000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ff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ff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87 206,070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88 457,070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813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69 758,000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рганов местного самоуправления»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- всего, в том числе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88 457,070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1 251,000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87 206,070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88 457,070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69 758,000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3.1 Обеспечение деятельности Управления по культуре и молодежной политике Администрации района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84 461,433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84 461,433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957 0830472140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1 251,000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957 0830411040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14 703,433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957 0830412000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68 507,000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69 758,000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957 0830472140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1 251,000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957 0830412000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68 507,000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3.2 Обеспечение деятельности Управления по культуре и молодежной политике Администрации района (иные выплаты)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3 995,637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3 995,637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957 0830411040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3 995,637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46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Направление 4 «Обеспечение мер социальной поддержки работников сферы культуры в муниципальном округе Красноселькупский район» 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159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881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Участники: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 ДО «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Красноселькупская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172,000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МБУ ДО «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196,000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728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Меры социальной поддержки работн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икам муниципальных организаций"» 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- всего, в том числе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936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4.1 Ежемесячные выплаты выпускникам образовательных учреждений, поступившим на работу в муниципальные учреждения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168,000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779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083057363Ж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168,000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503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 ДО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Красноселькупская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72,000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083057363Ж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72,000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421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МБУ ДО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96,000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083057363Ж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96,000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411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4.2 Выплаты при достижении пенсионного возраста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783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957 0830575301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67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179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957 0830575301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691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180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Мероприятие 4.3 Единовременные выплаты выпускникам учреждений культуры, поступившим на работу в муниципальные учреждения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400,000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790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181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083057363Е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183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957 0830575302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433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184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 ДО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Красноселькупская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185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083057363Е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453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186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МБУ ДО «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Толькинская</w:t>
            </w: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187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083057363Е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5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188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189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957 0830575302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200,000</w:t>
            </w:r>
            <w:r>
              <w:rPr>
                <w:i w:val="0"/>
                <w:iCs w:val="0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Times New Roman"/>
          <w:bCs w:val="0"/>
          <w:i w:val="0"/>
          <w:sz w:val="24"/>
          <w:szCs w:val="24"/>
        </w:rPr>
      </w:pPr>
      <w:r>
        <w:rPr>
          <w:rFonts w:ascii="Liberation Sans" w:hAnsi="Liberation Sans" w:cs="Times New Roman"/>
          <w:i w:val="0"/>
          <w:iCs w:val="0"/>
          <w:sz w:val="24"/>
          <w:szCs w:val="24"/>
        </w:rPr>
        <w:t xml:space="preserve">*КБК – Код главы и ЦСР</w:t>
      </w:r>
      <w:r>
        <w:rPr>
          <w:i w:val="0"/>
          <w:iCs w:val="0"/>
        </w:rPr>
      </w:r>
      <w:r/>
    </w:p>
    <w:p>
      <w:pPr>
        <w:jc w:val="right"/>
        <w:spacing w:after="0" w:line="240" w:lineRule="auto"/>
        <w:rPr>
          <w:rFonts w:ascii="Liberation Sans" w:hAnsi="Liberation Sans" w:cs="Times New Roman"/>
          <w:bCs w:val="0"/>
          <w:i w:val="0"/>
          <w:sz w:val="28"/>
          <w:szCs w:val="28"/>
        </w:rPr>
      </w:pPr>
      <w:r>
        <w:rPr>
          <w:rFonts w:ascii="Liberation Sans" w:hAnsi="Liberation Sans" w:cs="Times New Roman"/>
          <w:i w:val="0"/>
          <w:iCs w:val="0"/>
          <w:sz w:val="28"/>
          <w:szCs w:val="28"/>
        </w:rPr>
        <w:t xml:space="preserve">  ».</w:t>
      </w:r>
      <w:r>
        <w:rPr>
          <w:i w:val="0"/>
          <w:iCs w:val="0"/>
        </w:rPr>
      </w:r>
      <w:r/>
    </w:p>
    <w:sectPr>
      <w:footnotePr/>
      <w:endnotePr/>
      <w:type w:val="nextPage"/>
      <w:pgSz w:w="11906" w:h="16838" w:orient="portrait"/>
      <w:pgMar w:top="1134" w:right="991" w:bottom="1134" w:left="1701" w:header="709" w:footer="709" w:gutter="0"/>
      <w:pgNumType w:start="1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Liberation San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15846126"/>
      <w:docPartObj>
        <w:docPartGallery w:val="Page Numbers (Top of Page)"/>
        <w:docPartUnique w:val="true"/>
      </w:docPartObj>
      <w:rPr/>
    </w:sdtPr>
    <w:sdtContent>
      <w:p>
        <w:pPr>
          <w:pStyle w:val="858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5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  <w:p>
    <w:pPr>
      <w:pStyle w:val="8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9" w:hanging="363"/>
        <w:tabs>
          <w:tab w:val="num" w:pos="1639" w:leader="none"/>
        </w:tabs>
      </w:pPr>
      <w:rPr>
        <w:rFonts w:hint="default" w:ascii="Liberation Sans" w:hAnsi="Liberation Sans" w:eastAsia="Liberation Sans" w:cs="Liberation Sans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30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7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5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2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9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6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3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10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47"/>
    <w:next w:val="847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49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47"/>
    <w:next w:val="847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49"/>
    <w:link w:val="678"/>
    <w:uiPriority w:val="9"/>
    <w:rPr>
      <w:rFonts w:ascii="Arial" w:hAnsi="Arial" w:eastAsia="Arial" w:cs="Arial"/>
      <w:sz w:val="34"/>
    </w:rPr>
  </w:style>
  <w:style w:type="character" w:styleId="680">
    <w:name w:val="Heading 3 Char"/>
    <w:basedOn w:val="849"/>
    <w:link w:val="848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47"/>
    <w:next w:val="847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basedOn w:val="849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basedOn w:val="849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basedOn w:val="84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47"/>
    <w:next w:val="847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basedOn w:val="849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47"/>
    <w:next w:val="847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basedOn w:val="849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47"/>
    <w:next w:val="847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basedOn w:val="849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Title"/>
    <w:basedOn w:val="847"/>
    <w:next w:val="847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basedOn w:val="849"/>
    <w:link w:val="693"/>
    <w:uiPriority w:val="10"/>
    <w:rPr>
      <w:sz w:val="48"/>
      <w:szCs w:val="48"/>
    </w:rPr>
  </w:style>
  <w:style w:type="paragraph" w:styleId="695">
    <w:name w:val="Subtitle"/>
    <w:basedOn w:val="847"/>
    <w:next w:val="847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basedOn w:val="849"/>
    <w:link w:val="695"/>
    <w:uiPriority w:val="11"/>
    <w:rPr>
      <w:sz w:val="24"/>
      <w:szCs w:val="24"/>
    </w:rPr>
  </w:style>
  <w:style w:type="paragraph" w:styleId="697">
    <w:name w:val="Quote"/>
    <w:basedOn w:val="847"/>
    <w:next w:val="847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47"/>
    <w:next w:val="847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character" w:styleId="701">
    <w:name w:val="Header Char"/>
    <w:basedOn w:val="849"/>
    <w:link w:val="858"/>
    <w:uiPriority w:val="99"/>
  </w:style>
  <w:style w:type="character" w:styleId="702">
    <w:name w:val="Footer Char"/>
    <w:basedOn w:val="849"/>
    <w:link w:val="860"/>
    <w:uiPriority w:val="99"/>
  </w:style>
  <w:style w:type="paragraph" w:styleId="703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860"/>
    <w:uiPriority w:val="99"/>
  </w:style>
  <w:style w:type="table" w:styleId="705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9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9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</w:style>
  <w:style w:type="paragraph" w:styleId="848">
    <w:name w:val="Heading 3"/>
    <w:basedOn w:val="847"/>
    <w:next w:val="847"/>
    <w:link w:val="852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character" w:styleId="852" w:customStyle="1">
    <w:name w:val="Заголовок 3 Знак"/>
    <w:basedOn w:val="849"/>
    <w:link w:val="848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53">
    <w:name w:val="List Paragraph"/>
    <w:basedOn w:val="847"/>
    <w:link w:val="854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character" w:styleId="854" w:customStyle="1">
    <w:name w:val="Абзац списка Знак"/>
    <w:link w:val="853"/>
    <w:uiPriority w:val="34"/>
    <w:rPr>
      <w:rFonts w:ascii="Calibri" w:hAnsi="Calibri" w:eastAsia="Calibri" w:cs="Times New Roman"/>
    </w:rPr>
  </w:style>
  <w:style w:type="paragraph" w:styleId="855">
    <w:name w:val="Body Text"/>
    <w:basedOn w:val="847"/>
    <w:link w:val="856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56" w:customStyle="1">
    <w:name w:val="Основной текст Знак"/>
    <w:basedOn w:val="849"/>
    <w:link w:val="855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57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58">
    <w:name w:val="Header"/>
    <w:basedOn w:val="847"/>
    <w:link w:val="8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9" w:customStyle="1">
    <w:name w:val="Верхний колонтитул Знак"/>
    <w:basedOn w:val="849"/>
    <w:link w:val="858"/>
    <w:uiPriority w:val="99"/>
  </w:style>
  <w:style w:type="paragraph" w:styleId="860">
    <w:name w:val="Footer"/>
    <w:basedOn w:val="847"/>
    <w:link w:val="8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1" w:customStyle="1">
    <w:name w:val="Нижний колонтитул Знак"/>
    <w:basedOn w:val="849"/>
    <w:link w:val="860"/>
    <w:uiPriority w:val="99"/>
  </w:style>
  <w:style w:type="paragraph" w:styleId="86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character" w:styleId="863">
    <w:name w:val="Hyperlink"/>
    <w:basedOn w:val="849"/>
    <w:uiPriority w:val="99"/>
    <w:semiHidden/>
    <w:unhideWhenUsed/>
    <w:rPr>
      <w:color w:val="0563c1"/>
      <w:u w:val="single"/>
    </w:rPr>
  </w:style>
  <w:style w:type="character" w:styleId="864">
    <w:name w:val="FollowedHyperlink"/>
    <w:basedOn w:val="849"/>
    <w:uiPriority w:val="99"/>
    <w:semiHidden/>
    <w:unhideWhenUsed/>
    <w:rPr>
      <w:color w:val="954f72"/>
      <w:u w:val="single"/>
    </w:rPr>
  </w:style>
  <w:style w:type="paragraph" w:styleId="865" w:customStyle="1">
    <w:name w:val="font5"/>
    <w:basedOn w:val="8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866" w:customStyle="1">
    <w:name w:val="font6"/>
    <w:basedOn w:val="8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67" w:customStyle="1">
    <w:name w:val="font7"/>
    <w:basedOn w:val="8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68" w:customStyle="1">
    <w:name w:val="xl65"/>
    <w:basedOn w:val="84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69" w:customStyle="1">
    <w:name w:val="xl66"/>
    <w:basedOn w:val="847"/>
    <w:pPr>
      <w:spacing w:before="100" w:beforeAutospacing="1" w:after="100" w:afterAutospacing="1" w:line="240" w:lineRule="auto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870" w:customStyle="1">
    <w:name w:val="xl67"/>
    <w:basedOn w:val="84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 w:customStyle="1">
    <w:name w:val="xl68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2" w:customStyle="1">
    <w:name w:val="xl69"/>
    <w:basedOn w:val="84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3" w:customStyle="1">
    <w:name w:val="xl70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4" w:customStyle="1">
    <w:name w:val="xl71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5" w:customStyle="1">
    <w:name w:val="xl72"/>
    <w:basedOn w:val="847"/>
    <w:pPr>
      <w:spacing w:before="100" w:beforeAutospacing="1" w:after="100" w:afterAutospacing="1" w:line="240" w:lineRule="auto"/>
      <w:shd w:val="clear" w:color="000000" w:fill="ffffff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876" w:customStyle="1">
    <w:name w:val="xl73"/>
    <w:basedOn w:val="84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7" w:customStyle="1">
    <w:name w:val="xl74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8" w:customStyle="1">
    <w:name w:val="xl75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879" w:customStyle="1">
    <w:name w:val="xl76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0" w:customStyle="1">
    <w:name w:val="xl77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81" w:customStyle="1">
    <w:name w:val="xl78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82" w:customStyle="1">
    <w:name w:val="xl79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3" w:customStyle="1">
    <w:name w:val="xl80"/>
    <w:basedOn w:val="84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84" w:customStyle="1">
    <w:name w:val="xl81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85" w:customStyle="1">
    <w:name w:val="xl82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86" w:customStyle="1">
    <w:name w:val="xl83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7" w:customStyle="1">
    <w:name w:val="xl84"/>
    <w:basedOn w:val="84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8" w:customStyle="1">
    <w:name w:val="xl85"/>
    <w:basedOn w:val="847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9" w:customStyle="1">
    <w:name w:val="xl86"/>
    <w:basedOn w:val="84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90">
    <w:name w:val="Table Grid"/>
    <w:basedOn w:val="8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customStyle="1">
    <w:name w:val="Нет списка1"/>
    <w:next w:val="851"/>
    <w:uiPriority w:val="99"/>
    <w:semiHidden/>
    <w:unhideWhenUsed/>
  </w:style>
  <w:style w:type="paragraph" w:styleId="892" w:customStyle="1">
    <w:name w:val="xl87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3" w:customStyle="1">
    <w:name w:val="xl88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4" w:customStyle="1">
    <w:name w:val="xl89"/>
    <w:basedOn w:val="84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5" w:customStyle="1">
    <w:name w:val="xl90"/>
    <w:basedOn w:val="84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96" w:customStyle="1">
    <w:name w:val="xl91"/>
    <w:basedOn w:val="84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97" w:customStyle="1">
    <w:name w:val="xl92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8" w:customStyle="1">
    <w:name w:val="xl93"/>
    <w:basedOn w:val="84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9" w:customStyle="1">
    <w:name w:val="xl94"/>
    <w:basedOn w:val="84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0" w:customStyle="1">
    <w:name w:val="xl95"/>
    <w:basedOn w:val="84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1" w:customStyle="1">
    <w:name w:val="xl96"/>
    <w:basedOn w:val="84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2" w:customStyle="1">
    <w:name w:val="xl97"/>
    <w:basedOn w:val="847"/>
    <w:pPr>
      <w:jc w:val="both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3">
    <w:name w:val="Placeholder Text"/>
    <w:basedOn w:val="849"/>
    <w:uiPriority w:val="99"/>
    <w:semiHidden/>
    <w:rPr>
      <w:color w:val="808080"/>
    </w:rPr>
  </w:style>
  <w:style w:type="paragraph" w:styleId="904">
    <w:name w:val="Balloon Text"/>
    <w:basedOn w:val="847"/>
    <w:link w:val="9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basedOn w:val="849"/>
    <w:link w:val="904"/>
    <w:uiPriority w:val="99"/>
    <w:semiHidden/>
    <w:rPr>
      <w:rFonts w:ascii="Tahoma" w:hAnsi="Tahoma" w:cs="Tahoma"/>
      <w:sz w:val="16"/>
      <w:szCs w:val="16"/>
    </w:rPr>
  </w:style>
  <w:style w:type="paragraph" w:styleId="906" w:customStyle="1">
    <w:name w:val="msonormal"/>
    <w:basedOn w:val="8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7">
    <w:name w:val="annotation reference"/>
    <w:basedOn w:val="849"/>
    <w:uiPriority w:val="99"/>
    <w:semiHidden/>
    <w:unhideWhenUsed/>
    <w:rPr>
      <w:sz w:val="16"/>
      <w:szCs w:val="16"/>
    </w:rPr>
  </w:style>
  <w:style w:type="paragraph" w:styleId="908">
    <w:name w:val="annotation text"/>
    <w:basedOn w:val="847"/>
    <w:link w:val="90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9" w:customStyle="1">
    <w:name w:val="Текст примечания Знак"/>
    <w:basedOn w:val="849"/>
    <w:link w:val="908"/>
    <w:uiPriority w:val="99"/>
    <w:semiHidden/>
    <w:rPr>
      <w:sz w:val="20"/>
      <w:szCs w:val="20"/>
    </w:rPr>
  </w:style>
  <w:style w:type="paragraph" w:styleId="910">
    <w:name w:val="annotation subject"/>
    <w:basedOn w:val="908"/>
    <w:next w:val="908"/>
    <w:link w:val="911"/>
    <w:uiPriority w:val="99"/>
    <w:semiHidden/>
    <w:unhideWhenUsed/>
    <w:rPr>
      <w:b/>
      <w:bCs/>
    </w:rPr>
  </w:style>
  <w:style w:type="character" w:styleId="911" w:customStyle="1">
    <w:name w:val="Тема примечания Знак"/>
    <w:basedOn w:val="909"/>
    <w:link w:val="910"/>
    <w:uiPriority w:val="99"/>
    <w:semiHidden/>
    <w:rPr>
      <w:b/>
      <w:bCs/>
      <w:sz w:val="20"/>
      <w:szCs w:val="20"/>
    </w:rPr>
  </w:style>
  <w:style w:type="paragraph" w:styleId="912" w:customStyle="1">
    <w:name w:val="xl98"/>
    <w:basedOn w:val="847"/>
    <w:pPr>
      <w:spacing w:before="100" w:beforeAutospacing="1" w:after="100" w:afterAutospacing="1" w:line="240" w:lineRule="auto"/>
      <w:shd w:val="clear" w:color="000000" w:fill="ffffff"/>
      <w:pBdr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13" w:customStyle="1">
    <w:name w:val="xl99"/>
    <w:basedOn w:val="847"/>
    <w:pPr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14" w:customStyle="1">
    <w:name w:val="xl100"/>
    <w:basedOn w:val="84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5" w:customStyle="1">
    <w:name w:val="xl101"/>
    <w:basedOn w:val="84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6" w:customStyle="1">
    <w:name w:val="xl102"/>
    <w:basedOn w:val="847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8B6A-B4E1-4AB0-BCDE-D1D467C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318</cp:revision>
  <dcterms:created xsi:type="dcterms:W3CDTF">2021-12-08T13:27:00Z</dcterms:created>
  <dcterms:modified xsi:type="dcterms:W3CDTF">2023-12-20T10:44:13Z</dcterms:modified>
</cp:coreProperties>
</file>