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8.8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751"/>
        <w:contextualSpacing/>
        <w:spacing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</w:rPr>
      </w:pPr>
      <w:r>
        <w:rPr>
          <w:rFonts w:ascii="Liberation Sans" w:hAnsi="Liberation Sans" w:cs="Liberation Sans"/>
          <w:b/>
          <w:bCs/>
          <w:sz w:val="28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04»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декабря 2023 г.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                                  № 430-П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7"/>
        </w:rPr>
        <w:t xml:space="preserve">О внесении изменений в муниципальную программу муниципаль</w:t>
      </w:r>
      <w:r>
        <w:rPr>
          <w:rFonts w:ascii="Liberation Sans" w:hAnsi="Liberation Sans" w:cs="Liberation Sans"/>
          <w:b/>
          <w:color w:val="000000"/>
          <w:sz w:val="28"/>
          <w:szCs w:val="27"/>
        </w:rPr>
        <w:t xml:space="preserve">ного округа Красноселькупский район </w:t>
      </w:r>
      <w:r>
        <w:rPr>
          <w:rFonts w:ascii="Liberation Sans" w:hAnsi="Liberation Sans" w:cs="Liberation Sans"/>
          <w:b/>
          <w:color w:val="000000"/>
          <w:sz w:val="28"/>
          <w:szCs w:val="27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7"/>
        </w:rPr>
        <w:t xml:space="preserve">Ямало-Ненецкого автономного округа</w:t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color w:val="000000"/>
          <w:sz w:val="28"/>
          <w:szCs w:val="27"/>
        </w:rPr>
      </w:pPr>
      <w:r>
        <w:rPr>
          <w:rFonts w:ascii="Liberation Sans" w:hAnsi="Liberation Sans" w:cs="Liberation Sans"/>
          <w:b/>
          <w:bCs/>
          <w:sz w:val="28"/>
          <w:szCs w:val="27"/>
        </w:rPr>
        <w:t xml:space="preserve">«Энергоэффективность и развитие энергетики. Обеспечение населения качественными жилищно-коммунальными услугами» 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color w:val="000000"/>
          <w:sz w:val="28"/>
          <w:szCs w:val="27"/>
        </w:rPr>
      </w:pPr>
      <w:r>
        <w:rPr>
          <w:rFonts w:ascii="Liberation Sans" w:hAnsi="Liberation Sans" w:cs="Liberation Sans"/>
          <w:color w:val="000000"/>
          <w:sz w:val="28"/>
          <w:szCs w:val="27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contextualSpacing/>
        <w:ind w:firstLine="709"/>
        <w:jc w:val="both"/>
        <w:spacing w:line="17" w:lineRule="atLeast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7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В соответствии с решением Думы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от            24 октября 2023 года № 221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, постановлением Администрации Красноселькупского района </w:t>
      </w:r>
      <w:r>
        <w:rPr>
          <w:rFonts w:ascii="Liberation Sans" w:hAnsi="Liberation Sans" w:eastAsia="Liberation Serif" w:cs="Liberation Sans"/>
          <w:sz w:val="28"/>
          <w:szCs w:val="27"/>
        </w:rPr>
        <w:t xml:space="preserve">от 07 декабря 2021 года             № 51-П 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</w:t>
      </w:r>
      <w:r>
        <w:rPr>
          <w:rFonts w:ascii="Liberation Sans" w:hAnsi="Liberation Sans" w:eastAsia="Liberation Serif" w:cs="Liberation Sans"/>
          <w:sz w:val="28"/>
          <w:szCs w:val="27"/>
        </w:rPr>
        <w:t xml:space="preserve">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sz w:val="28"/>
          <w:szCs w:val="27"/>
        </w:rPr>
        <w:t xml:space="preserve">постановляет: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17" w:lineRule="atLeast"/>
        <w:tabs>
          <w:tab w:val="left" w:pos="1134" w:leader="none"/>
        </w:tabs>
        <w:rPr>
          <w:rFonts w:ascii="Liberation Sans" w:hAnsi="Liberation Sans" w:cs="Liberation Sans"/>
          <w:b/>
          <w:sz w:val="28"/>
          <w:szCs w:val="27"/>
        </w:rPr>
      </w:pPr>
      <w:r>
        <w:rPr>
          <w:rFonts w:ascii="Liberation Sans" w:hAnsi="Liberation Sans" w:eastAsia="Liberation Serif" w:cs="Liberation Sans"/>
          <w:sz w:val="28"/>
          <w:szCs w:val="27"/>
        </w:rPr>
        <w:t xml:space="preserve">1. 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</w:t>
      </w:r>
      <w:r>
        <w:rPr>
          <w:rFonts w:ascii="Liberation Sans" w:hAnsi="Liberation Sans" w:eastAsia="Liberation Serif" w:cs="Liberation Sans"/>
          <w:sz w:val="28"/>
          <w:szCs w:val="27"/>
        </w:rPr>
        <w:t xml:space="preserve">о округа</w:t>
      </w:r>
      <w:r>
        <w:rPr>
          <w:rFonts w:ascii="Liberation Sans" w:hAnsi="Liberation Sans" w:eastAsia="Liberation Serif" w:cs="Liberation Sans"/>
          <w:bCs/>
          <w:sz w:val="28"/>
          <w:szCs w:val="27"/>
        </w:rPr>
        <w:t xml:space="preserve"> </w:t>
      </w:r>
      <w:bookmarkStart w:id="0" w:name="_Hlk99720325"/>
      <w:r>
        <w:rPr>
          <w:rFonts w:ascii="Liberation Sans" w:hAnsi="Liberation Sans" w:eastAsia="Liberation Serif" w:cs="Liberation Sans"/>
          <w:bCs/>
          <w:sz w:val="28"/>
          <w:szCs w:val="27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bookmarkEnd w:id="0"/>
      <w:r>
        <w:rPr>
          <w:rFonts w:ascii="Liberation Sans" w:hAnsi="Liberation Sans" w:eastAsia="Liberation Serif" w:cs="Liberation Sans"/>
          <w:bCs/>
          <w:sz w:val="28"/>
          <w:szCs w:val="27"/>
        </w:rPr>
        <w:t xml:space="preserve">, утверждённую постановлением </w:t>
      </w:r>
      <w:bookmarkStart w:id="1" w:name="_Hlk99720344"/>
      <w:r>
        <w:rPr>
          <w:rFonts w:ascii="Liberation Sans" w:hAnsi="Liberation Sans" w:eastAsia="Liberation Serif" w:cs="Liberation Sans"/>
          <w:bCs/>
          <w:sz w:val="28"/>
          <w:szCs w:val="27"/>
        </w:rPr>
        <w:t xml:space="preserve">Администрации Красноселькупского района от 20 декабря 2021 года               № 90-П.</w:t>
      </w:r>
      <w:bookmarkEnd w:id="1"/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line="17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7"/>
        </w:rPr>
      </w:pPr>
      <w:r>
        <w:rPr>
          <w:rFonts w:ascii="Liberation Sans" w:hAnsi="Liberation Sans" w:eastAsia="Liberation Serif" w:cs="Liberation Sans"/>
          <w:sz w:val="28"/>
          <w:szCs w:val="27"/>
        </w:rPr>
        <w:t xml:space="preserve">2. Опубликовать настоящее постановлен</w:t>
      </w:r>
      <w:r>
        <w:rPr>
          <w:rFonts w:ascii="Liberation Sans" w:hAnsi="Liberation Sans" w:eastAsia="Liberation Serif" w:cs="Liberation Sans"/>
          <w:sz w:val="28"/>
          <w:szCs w:val="27"/>
        </w:rPr>
        <w:t xml:space="preserve">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7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7"/>
        </w:rPr>
        <w:t xml:space="preserve">3. 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7"/>
        </w:rPr>
        <w:t xml:space="preserve">Настоящее постановление вступает в силу с момента его опубликования и распространяет своё действие на правоотношения, возникшие с  27 октября 2023 года.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left"/>
        <w:spacing w:after="0" w:line="17" w:lineRule="atLeast"/>
        <w:tabs>
          <w:tab w:val="left" w:pos="1134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7"/>
        </w:rPr>
      </w:r>
      <w:r>
        <w:rPr>
          <w:rFonts w:ascii="Liberation Sans" w:hAnsi="Liberation Sans" w:cs="Liberation Sans"/>
          <w:color w:val="auto"/>
          <w:sz w:val="28"/>
          <w:szCs w:val="27"/>
        </w:rPr>
      </w:r>
      <w:r/>
    </w:p>
    <w:p>
      <w:pPr>
        <w:contextualSpacing/>
        <w:ind w:firstLine="709"/>
        <w:jc w:val="left"/>
        <w:spacing w:after="0" w:line="17" w:lineRule="atLeast"/>
        <w:tabs>
          <w:tab w:val="left" w:pos="1134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contextualSpacing/>
        <w:ind w:left="0" w:right="0" w:firstLine="0"/>
        <w:jc w:val="left"/>
        <w:spacing w:after="0" w:line="17" w:lineRule="atLeast"/>
        <w:tabs>
          <w:tab w:val="left" w:pos="1134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contextualSpacing/>
        <w:ind w:left="0" w:right="0" w:firstLine="0"/>
        <w:jc w:val="left"/>
        <w:spacing w:after="0" w:line="17" w:lineRule="atLeast"/>
        <w:tabs>
          <w:tab w:val="left" w:pos="1134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eastAsia="Liberation Serif" w:cs="Liberation Sans"/>
          <w:color w:val="auto"/>
          <w:sz w:val="28"/>
          <w:szCs w:val="28"/>
        </w:rPr>
      </w:r>
      <w:r>
        <w:rPr>
          <w:rFonts w:ascii="Liberation Sans" w:hAnsi="Liberation Sans" w:cs="Liberation Sans"/>
          <w:color w:val="auto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color w:val="auto"/>
          <w:sz w:val="28"/>
          <w:szCs w:val="28"/>
        </w:rPr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ind w:left="5245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Cs w:val="28"/>
        </w:rPr>
        <w:sectPr>
          <w:headerReference w:type="default" r:id="rId9"/>
          <w:headerReference w:type="first" r:id="rId10"/>
          <w:footerReference w:type="default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УТВЕРЖДЕНЫ</w:t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contextualSpacing/>
        <w:ind w:left="4819" w:right="0" w:firstLine="0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от «04» декабря 2023 года № 430-П</w:t>
      </w:r>
      <w:r>
        <w:rPr>
          <w:rFonts w:ascii="Liberation Sans" w:hAnsi="Liberation Sans" w:cs="Liberation Sans"/>
        </w:rPr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b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Times New Roman" w:cs="Liberation Sans"/>
          <w:b w:val="0"/>
          <w:sz w:val="28"/>
          <w:szCs w:val="28"/>
        </w:rPr>
        <w:t xml:space="preserve">которые вносятся в муниципальную программу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Times New Roman" w:cs="Liberation Sans"/>
          <w:b w:val="0"/>
          <w:sz w:val="28"/>
          <w:szCs w:val="28"/>
        </w:rPr>
        <w:t xml:space="preserve">«Энергоэффективность и развитие энергетики. Обеспечение населения качественными жилищно-коммунальными услугами», утверждённую постановлением Администрации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Times New Roman" w:cs="Liberation Sans"/>
          <w:b w:val="0"/>
          <w:sz w:val="28"/>
          <w:szCs w:val="28"/>
        </w:rPr>
        <w:t xml:space="preserve"> от 20 декабря 2021 года № 90-П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1. Паспорт и финансовое обеспечение муниципальной программы 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МУНИЦИПАЛЬНАЯ ПРОГРАММА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муниципального округа Кр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ПАСПОРТ </w:t>
      </w:r>
      <w:r>
        <w:rPr>
          <w:rFonts w:ascii="Liberation Sans" w:hAnsi="Liberation Sans" w:cs="Liberation Sans"/>
          <w:color w:val="000000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  <w:lang w:eastAsia="ru-RU"/>
        </w:rPr>
        <w:t xml:space="preserve">муниципальной программы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муниципального округа </w:t>
      </w:r>
      <w:r>
        <w:rPr>
          <w:rFonts w:ascii="Liberation Sans" w:hAnsi="Liberation Sans" w:cs="Liberation Sans"/>
          <w:color w:val="00000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Красноселькупский район Ямало-Не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нецкого автономного округа</w:t>
      </w:r>
      <w:r>
        <w:rPr>
          <w:rFonts w:ascii="Liberation Sans" w:hAnsi="Liberation Sans" w:cs="Liberation Sans"/>
          <w:color w:val="000000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4841"/>
        <w:gridCol w:w="1679"/>
      </w:tblGrid>
      <w:tr>
        <w:trPr>
          <w:trHeight w:val="12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Первый заместитель Главы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Управление ЖКХ, транспорта и связи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2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45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МКУ  «Комитет по управлению капитальным строительством»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54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295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Участники муниципальной программы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1.Общество с ограниченной ответственностью «ЭК ТВЭС»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2.Общество с ограниченной ответственностью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«Ямал - Энерго»</w:t>
              <w:br/>
              <w:t xml:space="preserve">3. Общество с ограниченной ответственностью «КомунТрансСервис»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4. Общество с ограниченной ответственностью «Автодор»</w:t>
              <w:br/>
              <w:t xml:space="preserve">5. Общество с ограниченной ответственностью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«Межмуниципальное хозяйственное предприятие Красноселькупского района»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6.Общество с ограниченной ответственностью «Танталл»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117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Качественное и надежное обеспечение коммунальными услугами потребителей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66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Направления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425"/>
              <w:tabs>
                <w:tab w:val="left" w:pos="425" w:leader="none"/>
              </w:tabs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1. Развитие энергетики и жилищно-коммунального комплекса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425"/>
              <w:tabs>
                <w:tab w:val="left" w:pos="425" w:leader="none"/>
              </w:tabs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2. Проведение капитального ремонта многоквартирных домов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73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425"/>
              <w:tabs>
                <w:tab w:val="left" w:pos="425" w:leader="none"/>
              </w:tabs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3. Энергосбережение и повышение энергетической эффективности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84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425"/>
              <w:tabs>
                <w:tab w:val="left" w:pos="425" w:leader="none"/>
              </w:tabs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4. Создание и развитие систем обращения с отходами, в том числе с твердыми коммунальными отходами»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19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425"/>
              <w:tabs>
                <w:tab w:val="left" w:pos="425" w:leader="none"/>
              </w:tabs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5. Газификация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425" w:right="0" w:firstLine="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2022-2035 годы                             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1 этап -2022-2025 годы         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2 этап - 2026-2030 годы   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3 этап 2031-2035 годы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14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1 262 717,895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1 109 632,616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153 085,279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- в том числе по этапам реализации: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I этап реализации 2022-2025 годы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1 262 717,895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1 109 632,616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153 085,279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- в том числе по годам: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2022 год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415 187,577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356 396,616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58 790,961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2023 год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520 862,318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449 284,000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71 578,318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2024 год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170 028,000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158 626,000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11 402,000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2025 год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156 640,000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145 326,000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11 314,000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  <w:t xml:space="preserve">Объём налоговых расходов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lang w:eastAsia="ru-RU"/>
        </w:rPr>
        <w:t xml:space="preserve">»</w:t>
      </w:r>
      <w:r>
        <w:rPr>
          <w:rFonts w:ascii="Liberation Sans" w:hAnsi="Liberation Sans" w:cs="Liberation Sans"/>
        </w:rPr>
        <w:t xml:space="preserve">.</w:t>
      </w:r>
      <w:r>
        <w:rPr>
          <w:rFonts w:ascii="Liberation Sans" w:hAnsi="Liberation Sans" w:cs="Liberation Sans"/>
          <w:color w:val="000000"/>
        </w:rPr>
      </w:r>
      <w:r/>
    </w:p>
    <w:p>
      <w:pPr>
        <w:jc w:val="right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eastAsia="Times New Roman" w:cs="Liberation Sans"/>
          <w:b w:val="0"/>
          <w:bCs/>
          <w:color w:val="000000"/>
          <w:sz w:val="28"/>
          <w:szCs w:val="20"/>
          <w:highlight w:val="none"/>
          <w:lang w:eastAsia="ru-RU"/>
        </w:rPr>
        <w:t xml:space="preserve">2. Структуру муниципальной программы </w:t>
      </w:r>
      <w:r>
        <w:rPr>
          <w:rFonts w:ascii="Liberation Sans" w:hAnsi="Liberation Sans" w:eastAsia="Times New Roman" w:cs="Liberation Sans"/>
          <w:color w:val="000000"/>
          <w:sz w:val="28"/>
        </w:rPr>
        <w:t xml:space="preserve">изложить в следующей редакции:</w:t>
      </w:r>
      <w:r>
        <w:rPr>
          <w:rFonts w:ascii="Liberation Sans" w:hAnsi="Liberation Sans" w:cs="Liberation Sans"/>
          <w:color w:val="000000"/>
        </w:rPr>
      </w:r>
      <w:r/>
    </w:p>
    <w:p>
      <w:pPr>
        <w:ind w:left="567" w:right="-567"/>
        <w:jc w:val="both"/>
        <w:spacing w:after="0" w:line="240" w:lineRule="auto"/>
        <w:tabs>
          <w:tab w:val="left" w:pos="9441" w:leader="none"/>
        </w:tabs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tabs>
          <w:tab w:val="left" w:pos="9441" w:leader="none"/>
        </w:tabs>
        <w:rPr>
          <w:rFonts w:ascii="Liberation Sans" w:hAnsi="Liberation Sans" w:cs="Liberation Sans"/>
          <w:b/>
          <w:color w:val="000000"/>
          <w:sz w:val="28"/>
          <w:szCs w:val="20"/>
          <w:highlight w:val="none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0"/>
          <w:lang w:eastAsia="ru-RU"/>
        </w:rPr>
        <w:t xml:space="preserve">СТРУКТУРА 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pPr>
      <w:r>
        <w:rPr>
          <w:rFonts w:ascii="Liberation Sans" w:hAnsi="Liberation Sans" w:eastAsia="Times New Roman" w:cs="Liberation Sans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</w:t>
      </w:r>
      <w:r>
        <w:rPr>
          <w:rFonts w:ascii="Liberation Sans" w:hAnsi="Liberation Sans" w:cs="Liberation Sans"/>
          <w:color w:val="000000"/>
          <w:sz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Times New Roman" w:cs="Liberation Sans"/>
          <w:bCs/>
          <w:iCs/>
          <w:color w:val="000000"/>
          <w:sz w:val="28"/>
          <w:szCs w:val="20"/>
          <w:lang w:eastAsia="ru-RU"/>
        </w:rPr>
        <w:t xml:space="preserve">Красноселькупский район Ямало-Ненецкого автономного округа </w:t>
      </w:r>
      <w:r/>
    </w:p>
    <w:p>
      <w:pPr>
        <w:ind w:left="0" w:right="0" w:firstLine="0"/>
        <w:jc w:val="center"/>
        <w:spacing w:after="0" w:line="240" w:lineRule="auto"/>
        <w:tabs>
          <w:tab w:val="left" w:pos="9441" w:leader="none"/>
        </w:tabs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0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0"/>
          <w:lang w:eastAsia="ru-RU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>
        <w:rPr>
          <w:rFonts w:ascii="Liberation Sans" w:hAnsi="Liberation Sans" w:cs="Liberation Sans"/>
        </w:rPr>
      </w:r>
      <w:r/>
    </w:p>
    <w:p>
      <w:pPr>
        <w:ind w:left="567" w:right="-567"/>
        <w:jc w:val="center"/>
        <w:spacing w:after="0" w:line="240" w:lineRule="auto"/>
        <w:tabs>
          <w:tab w:val="left" w:pos="9441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567" w:right="-567"/>
        <w:jc w:val="center"/>
        <w:spacing w:after="0" w:line="240" w:lineRule="auto"/>
        <w:tabs>
          <w:tab w:val="left" w:pos="9441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ind w:left="567" w:right="0" w:firstLine="0"/>
        <w:jc w:val="center"/>
        <w:spacing w:after="0" w:line="240" w:lineRule="auto"/>
        <w:rPr>
          <w:rFonts w:ascii="Liberation Sans" w:hAnsi="Liberation Sans" w:cs="Liberation Sans"/>
          <w:szCs w:val="20"/>
          <w:highlight w:val="none"/>
        </w:rPr>
      </w:pPr>
      <w:r>
        <w:rPr>
          <w:rFonts w:ascii="Liberation Sans" w:hAnsi="Liberation Sans" w:cs="Liberation Sans"/>
          <w:szCs w:val="20"/>
        </w:rPr>
        <w:t xml:space="preserve">                                                                                                                            тыс. рублей</w:t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97"/>
        <w:gridCol w:w="1559"/>
        <w:gridCol w:w="1276"/>
        <w:gridCol w:w="1276"/>
        <w:gridCol w:w="1276"/>
        <w:gridCol w:w="1417"/>
      </w:tblGrid>
      <w:tr>
        <w:trPr>
          <w:trHeight w:val="1575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№ п/п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Наименование структурного элемента муниципальной программы 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2022 год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2023 год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2024 год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ind w:left="0" w:right="142" w:firstLine="0"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2025 год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  <w:tblHeader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0"/>
                <w:szCs w:val="20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0"/>
                <w:szCs w:val="20"/>
              </w:rPr>
              <w:t xml:space="preserve">5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0"/>
                <w:szCs w:val="20"/>
              </w:rPr>
              <w:t xml:space="preserve">6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0"/>
                <w:szCs w:val="20"/>
              </w:rPr>
              <w:t xml:space="preserve">7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66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 w:themeColor="text1"/>
                <w:sz w:val="20"/>
                <w:szCs w:val="20"/>
              </w:rPr>
              <w:t xml:space="preserve">Муниципальная программа  муниципального округа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 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694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 w:themeColor="text1"/>
                <w:sz w:val="20"/>
                <w:szCs w:val="20"/>
              </w:rPr>
              <w:t xml:space="preserve">Цель муниципальной программы  муниципального округа Красноселькупский район Ямало-Ненецкого автономного округа: Качественное и надежное обеспечение коммунальными услугами потребителей района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196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1. 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%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9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2. Доля паспортов готовности к отопительному периоду организаций коммунального комплекса, выданных комиссией Красноселькупского района, от запланированного количества указанных паспортов на очередной год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%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73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Общий объём бюджетных ассигнований  на реализацию муниципальной программы 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1 262 717,895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415 187,577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520 862,318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170 028,000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156 640,000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1 109 632,616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356 396,616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449 284,000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158 626,000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145 326,000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153 085,279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58 790,961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71 578,318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11 402,000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11 314,000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Направление 1 № «Развитие энергетики и жилищно-коммунального комплекса»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направления 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1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1.1 Количество построенных  (смонтированных,реконструируемых) или отремонтированных объектов энергетики и жилищно-коммунального комплекса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42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1.2 Протяженность отремонтированных сетей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м.п.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417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470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1.2.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6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1.3 Количество приобретённой коммунальной техники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1.4 Количество населения, получившего услуги общественной бани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чел.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1950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066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1.5 Количество населения получившего услугу по откачке и вывозу бытовых сточных вод из септиков жилищного фонда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чел.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4 000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4 000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4 000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4 000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1.6 Количество разработанных документов перспективного развития систем коммунальной инфраструктуры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258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1.7 Количество объектов благоустройства (комфортности), состоящих в реестре муниципальной собственности  и включенных в программу по осуществлению мероприятий по благоустройству территорий от общего количества объектов благоустройства (комфортно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сти), состоящих в реестре муниципальной собственности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226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226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226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1.8 Количество кладбищ на которых проведена инвентаризация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0"/>
                <w:szCs w:val="20"/>
              </w:rPr>
              <w:t xml:space="preserve">Показатель 1.9. Количество оказанных ритуальных услуг в текущем году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0"/>
                <w:szCs w:val="20"/>
              </w:rPr>
              <w:t xml:space="preserve">Показатель 1.10. Количество приобретенного коммунального оборудования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1.10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0"/>
                <w:szCs w:val="20"/>
              </w:rPr>
              <w:t xml:space="preserve">Показатель 1.11. Количество благоустроенных отдельных территорий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1.11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1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0"/>
                <w:szCs w:val="20"/>
              </w:rPr>
              <w:t xml:space="preserve">Показатель 1.12. Доля многоквартирных домов, в которых собственники помещений выбрали и реализуют способ управления многоквартирными домами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1.12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№1 «Строительство и реконструкция объектов энергетики и жилищно-коммунального комплекса»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153 591,308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31 040,500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122 550,808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150 740,000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29 740,000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121 000,000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2 851,308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1 300,500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1 550,808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82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 2 "Ремонт объектов энергетики и ЖКК"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96 329,307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30 128,061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66 201,246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94 360,000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29 826,000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64 534,000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1 969,307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302,061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1 667,246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 3 "Поддержка отраслей экономики в сфере жилищно-коммунального комплекса"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323 635,752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136 121,937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125 371,815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31 071,000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31 071,000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282 571,000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116 073,000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114 788,000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25 855,000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25 855,000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41 064,752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20 048,937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10 583,815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5 216,000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5 216,000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6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 4 "Разработка (актуализация) программы комплексного развития систем коммунальной инфраструктуры, схем тепло-, водоснабжения и водоотведения"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6 165,911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4 915,911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1 871,000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1 871,000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4 294,911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3 044,911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4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 5 "Повышение уровня благоустройства территорий населенных пунктов Красноселькупского района"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397 750,727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104 578,157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109 644,570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98 458,000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85 070,000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326 870,000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74 616,000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80 012,000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92 771,000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79 471,000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70 880,727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29 962,157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29 632,570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5 687,000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5 599,000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0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 9 "Содержание жилого помещения в многоквартирном доме"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Проектная часть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3. Количество реализованных мероприятий по благоустройству общественных и дворовых территорий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70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Региональный проект F2  "Формирование комфортной городской среды"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203 067,103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67 686,514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54 570,589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40 405,000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40 405,000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186 929,616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66 929,616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40 000,000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40 000,000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40 000,000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16 137,487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756,898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14 570,589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405,000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405,000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Направление № 2 "Проведение капитального ремонта многоквартирных домов 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направления 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2.1 Доля многоквартирных домов, участвующих в программе ремонтов, от общего количества многоквартирных домов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%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2.1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266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2.2. Количество разработанной проектной документации по капитальному ремонту общего имущества в многоквартирных домах, на которую выдано положительное заключение АУ ЯНАО «Управление государственной экспертизы проектной документации» для включени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я в адресную программу капитального ремонта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2.1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75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 6 "Капитальный ремонт жилищного фонда"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39 846,684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1 533,897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38 222,787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29 705,000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755,000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28 950,000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10 141,684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778,897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9 272,787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45,000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89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Направление № 3 "Энергосбережение и повышение энергетической эффективности"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направления 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3.1 Удельная величина потребления энергетических ресурсов муниципальными бюджетными учреждениями: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электрическая энергия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кВт. ч на 1 человека населения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442,51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442,51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442,51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442,51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тепловая энергия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Гкал на 1 кв. метр общей площади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холодная вода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куб. метров на 1 человека населения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3,13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3,13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3,13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3,13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3.1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3.2 Удельная величина потребления энергетических ресурсов в многоквартирных домах: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электрическая энергия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кВт. ч на 1 проживающего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1582,29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1582,29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1582,29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1582,29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99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тепловая энергия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Гкал на 1 кв. метр общей площади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0,36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холодная вода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куб. метров на 1 проживающего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31,4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31,4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31,4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31,4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3.2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 7 "Внедрение энергосберегающих технологий на объектах жилищного фонда"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199,000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52,000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199,000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52,000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26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 Направление № 4 «Создание и развитие систем обращения с отходами, в том числе с твердыми коммунальными отходами» 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направления 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109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4.1 Количество созданных объектов обращения с отходами, в год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4.1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4.2 Количество расчищенных объектов размещения твёрдых коммунальных отходов, в год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4.2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 8 "Создание эффективной системы обращения с отходами, в том числе с ТКО"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41 477,500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39 130,600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36 586,000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36 586,000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4 891,500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2 544,600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3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 Направление № 5 «Газификация»  всего, в том числе: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направления 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Комплексы процессных мероприятий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122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Показатель 5.1 "Количество газифицированных объектов"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ед.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123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Весовое значение показателя 5.1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Х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0,01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124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Комплекс процессных мероприятий №  10 «Газификация объектов муниципальной собственности»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125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счёт федерального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126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окружного бюджета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127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за счет местного бюджета 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128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7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внебюджетные источники 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shd w:val="clear" w:color="auto" w:fill="auto"/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</w:tbl>
    <w:p>
      <w:pPr>
        <w:ind w:left="567" w:right="-567"/>
        <w:jc w:val="center"/>
        <w:spacing w:after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sz w:val="28"/>
          <w:szCs w:val="20"/>
          <w:highlight w:val="none"/>
        </w:rPr>
        <w:t xml:space="preserve">                                                                                                     ».</w:t>
      </w:r>
      <w:r>
        <w:rPr>
          <w:rFonts w:ascii="Liberation Sans" w:hAnsi="Liberation Sans" w:cs="Liberation Sans"/>
        </w:rPr>
      </w:r>
      <w:r/>
    </w:p>
    <w:p>
      <w:pPr>
        <w:ind w:left="567" w:right="-567"/>
        <w:jc w:val="center"/>
        <w:spacing w:after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highlight w:val="none"/>
          <w:lang w:eastAsia="ru-RU"/>
        </w:rPr>
        <w:t xml:space="preserve">3. Приложение № 1 к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lang w:eastAsia="ru-RU"/>
        </w:rPr>
        <w:t xml:space="preserve">муниципальной программе</w:t>
      </w:r>
      <w:r>
        <w:rPr>
          <w:rFonts w:ascii="Liberation Sans" w:hAnsi="Liberation Sans" w:eastAsia="Liberation Serif" w:cs="Liberation Sans"/>
          <w:sz w:val="28"/>
        </w:rPr>
        <w:t xml:space="preserve"> изложить в следующей редакции:</w:t>
      </w:r>
      <w:r>
        <w:rPr>
          <w:rFonts w:ascii="Liberation Sans" w:hAnsi="Liberation Sans" w:cs="Liberation Sans"/>
          <w:color w:val="000000"/>
          <w:sz w:val="28"/>
          <w:szCs w:val="20"/>
        </w:rPr>
      </w:r>
      <w:r/>
    </w:p>
    <w:p>
      <w:pPr>
        <w:contextualSpacing/>
        <w:ind w:left="0" w:right="875"/>
        <w:jc w:val="both"/>
        <w:spacing w:after="0" w:afterAutospacing="0" w:line="240" w:lineRule="auto"/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0"/>
          <w:highlight w:val="none"/>
        </w:rPr>
      </w:r>
      <w:r/>
    </w:p>
    <w:p>
      <w:pPr>
        <w:contextualSpacing/>
        <w:ind w:left="5317" w:right="875"/>
        <w:jc w:val="both"/>
        <w:spacing w:after="0" w:afterAutospacing="0" w:line="240" w:lineRule="auto"/>
      </w:pPr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highlight w:val="none"/>
          <w:lang w:eastAsia="ru-RU"/>
        </w:rPr>
      </w:r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highlight w:val="none"/>
          <w:lang w:eastAsia="ru-RU"/>
        </w:rPr>
      </w:r>
      <w:r/>
    </w:p>
    <w:p>
      <w:pPr>
        <w:contextualSpacing/>
        <w:ind w:left="5317" w:right="875"/>
        <w:jc w:val="both"/>
        <w:spacing w:after="0" w:afterAutospacing="0" w:line="240" w:lineRule="auto"/>
        <w:rPr>
          <w:rFonts w:ascii="Liberation Sans" w:hAnsi="Liberation Sans" w:eastAsia="Liberation Serif" w:cs="Liberation Sans"/>
          <w:color w:val="000000"/>
          <w:sz w:val="24"/>
          <w:szCs w:val="24"/>
          <w:highlight w:val="none"/>
          <w:lang w:eastAsia="ru-RU"/>
        </w:rPr>
      </w:pPr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highlight w:val="none"/>
          <w:lang w:eastAsia="ru-RU"/>
        </w:rPr>
      </w:r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highlight w:val="none"/>
          <w:lang w:eastAsia="ru-RU"/>
        </w:rPr>
      </w:r>
      <w:r/>
    </w:p>
    <w:p>
      <w:pPr>
        <w:contextualSpacing/>
        <w:ind w:left="5317" w:right="875"/>
        <w:jc w:val="both"/>
        <w:spacing w:after="0" w:afterAutospacing="0" w:line="240" w:lineRule="auto"/>
        <w:rPr>
          <w:rFonts w:ascii="Liberation Sans" w:hAnsi="Liberation Sans" w:eastAsia="Liberation Serif" w:cs="Liberation Sans"/>
          <w:color w:val="000000"/>
          <w:sz w:val="24"/>
          <w:szCs w:val="24"/>
          <w:highlight w:val="none"/>
          <w:lang w:eastAsia="ru-RU"/>
        </w:rPr>
      </w:pPr>
      <w:r>
        <w:rPr>
          <w:rFonts w:ascii="Liberation Sans" w:hAnsi="Liberation Sans" w:eastAsia="Liberation Serif" w:cs="Liberation Sans"/>
          <w:sz w:val="28"/>
        </w:rPr>
      </w:r>
      <w:bookmarkStart w:id="0" w:name="undefined"/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lang w:eastAsia="ru-RU"/>
        </w:rPr>
        <w:t xml:space="preserve">Приложение №1 </w:t>
      </w:r>
      <w:r>
        <w:rPr>
          <w:rFonts w:ascii="Liberation Sans" w:hAnsi="Liberation Sans" w:cs="Liberation Sans"/>
          <w:color w:val="000000"/>
          <w:sz w:val="24"/>
          <w:szCs w:val="20"/>
          <w:highlight w:val="none"/>
        </w:rPr>
      </w:r>
      <w:r/>
    </w:p>
    <w:p>
      <w:pPr>
        <w:contextualSpacing/>
        <w:ind w:left="5317" w:right="875"/>
        <w:jc w:val="both"/>
        <w:spacing w:after="0" w:afterAutospacing="0" w:line="240" w:lineRule="auto"/>
      </w:pPr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lang w:eastAsia="ru-RU"/>
        </w:rPr>
        <w:t xml:space="preserve">к муниципальной программе муниципального округа Красноселькупский район ЯНАО</w:t>
      </w:r>
      <w:r>
        <w:rPr>
          <w:rFonts w:ascii="Liberation Sans" w:hAnsi="Liberation Sans" w:cs="Liberation Sans"/>
          <w:color w:val="000000"/>
          <w:sz w:val="24"/>
        </w:rPr>
      </w:r>
      <w:r/>
    </w:p>
    <w:p>
      <w:pPr>
        <w:contextualSpacing/>
        <w:ind w:left="5317" w:right="875"/>
        <w:jc w:val="both"/>
        <w:spacing w:after="0" w:afterAutospacing="0" w:line="240" w:lineRule="auto"/>
      </w:pPr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ans" w:hAnsi="Liberation Sans" w:eastAsia="Liberation Serif" w:cs="Liberation Sans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lang w:eastAsia="ru-RU"/>
        </w:rPr>
        <w:t xml:space="preserve">»</w:t>
      </w:r>
      <w:r>
        <w:rPr>
          <w:rFonts w:ascii="Liberation Sans" w:hAnsi="Liberation Sans" w:cs="Liberation Sans"/>
          <w:color w:val="000000"/>
          <w:sz w:val="24"/>
        </w:rPr>
      </w:r>
      <w:r/>
    </w:p>
    <w:p>
      <w:pPr>
        <w:contextualSpacing/>
        <w:jc w:val="right"/>
        <w:spacing w:after="0" w:afterAutospacing="0" w:line="240" w:lineRule="auto"/>
      </w:pPr>
      <w:r>
        <w:rPr>
          <w:rFonts w:ascii="Liberation Sans" w:hAnsi="Liberation Sans" w:eastAsia="Liberation Serif" w:cs="Liberation Sans"/>
          <w:color w:val="000000"/>
          <w:sz w:val="20"/>
        </w:rPr>
      </w:r>
      <w:r>
        <w:rPr>
          <w:rFonts w:ascii="Liberation Sans" w:hAnsi="Liberation Sans" w:cs="Liberation Sans"/>
          <w:color w:val="000000"/>
          <w:sz w:val="20"/>
        </w:rPr>
      </w:r>
      <w:r/>
    </w:p>
    <w:p>
      <w:pPr>
        <w:contextualSpacing/>
        <w:jc w:val="center"/>
        <w:spacing w:after="0" w:afterAutospacing="0" w:line="240" w:lineRule="auto"/>
      </w:pPr>
      <w:r>
        <w:rPr>
          <w:rFonts w:ascii="Liberation Sans" w:hAnsi="Liberation Sans" w:eastAsia="Liberation Serif" w:cs="Liberation Sans"/>
          <w:b/>
          <w:bCs/>
          <w:color w:val="000000"/>
          <w:sz w:val="24"/>
          <w:szCs w:val="20"/>
          <w:lang w:eastAsia="ru-RU"/>
        </w:rPr>
        <w:t xml:space="preserve">ХАРАКТЕРИСТИКА МЕРОПРИЯТИЙ</w:t>
      </w:r>
      <w:r>
        <w:rPr>
          <w:rFonts w:ascii="Liberation Sans" w:hAnsi="Liberation Sans" w:cs="Liberation Sans"/>
          <w:color w:val="000000"/>
          <w:sz w:val="24"/>
        </w:rPr>
      </w:r>
      <w:r/>
    </w:p>
    <w:p>
      <w:pPr>
        <w:contextualSpacing/>
        <w:jc w:val="center"/>
        <w:spacing w:after="0" w:afterAutospacing="0" w:line="240" w:lineRule="auto"/>
      </w:pPr>
      <w:r>
        <w:rPr>
          <w:rFonts w:ascii="Liberation Sans" w:hAnsi="Liberation Sans" w:eastAsia="Liberation Serif" w:cs="Liberation Sans"/>
          <w:bCs/>
          <w:iCs/>
          <w:color w:val="000000"/>
          <w:sz w:val="24"/>
          <w:szCs w:val="20"/>
          <w:lang w:eastAsia="ru-RU"/>
        </w:rPr>
        <w:t xml:space="preserve">муниципальной программы муниципального </w:t>
      </w:r>
      <w:r>
        <w:rPr>
          <w:rFonts w:ascii="Liberation Sans" w:hAnsi="Liberation Sans" w:eastAsia="Liberation Serif" w:cs="Liberation Sans"/>
          <w:bCs/>
          <w:iCs/>
          <w:color w:val="000000"/>
          <w:sz w:val="24"/>
          <w:szCs w:val="20"/>
          <w:lang w:eastAsia="ru-RU"/>
        </w:rPr>
        <w:t xml:space="preserve">округа Красноселькупский район</w:t>
      </w:r>
      <w:r>
        <w:rPr>
          <w:rFonts w:ascii="Liberation Sans" w:hAnsi="Liberation Sans" w:cs="Liberation Sans"/>
          <w:color w:val="000000"/>
          <w:sz w:val="24"/>
        </w:rPr>
      </w:r>
      <w:r/>
    </w:p>
    <w:p>
      <w:pPr>
        <w:contextualSpacing/>
        <w:jc w:val="center"/>
        <w:spacing w:after="0" w:afterAutospacing="0" w:line="240" w:lineRule="auto"/>
      </w:pPr>
      <w:r>
        <w:rPr>
          <w:rFonts w:ascii="Liberation Sans" w:hAnsi="Liberation Sans" w:eastAsia="Liberation Serif" w:cs="Liberation Sans"/>
          <w:bCs/>
          <w:iCs/>
          <w:color w:val="000000"/>
          <w:sz w:val="24"/>
          <w:szCs w:val="20"/>
          <w:lang w:eastAsia="ru-RU"/>
        </w:rPr>
        <w:t xml:space="preserve"> Ямало-Ненецкого автономного округа</w:t>
      </w:r>
      <w:r>
        <w:rPr>
          <w:rFonts w:ascii="Liberation Sans" w:hAnsi="Liberation Sans" w:cs="Liberation Sans"/>
          <w:color w:val="000000"/>
          <w:sz w:val="24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ans" w:hAnsi="Liberation Sans" w:eastAsia="Liberation Serif" w:cs="Liberation Sans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Liberation Serif" w:cs="Liberation Sans"/>
          <w:bCs/>
          <w:color w:val="000000"/>
          <w:sz w:val="24"/>
          <w:szCs w:val="20"/>
          <w:lang w:eastAsia="ru-RU"/>
        </w:rPr>
        <w:t xml:space="preserve">»</w:t>
      </w:r>
      <w:r>
        <w:rPr>
          <w:rFonts w:ascii="Liberation Sans" w:hAnsi="Liberation Sans" w:cs="Liberation Sans"/>
          <w:color w:val="000000"/>
          <w:sz w:val="24"/>
        </w:rPr>
      </w:r>
      <w:r/>
    </w:p>
    <w:p>
      <w:pPr>
        <w:ind w:left="567" w:right="-567"/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3827"/>
        <w:gridCol w:w="2693"/>
      </w:tblGrid>
      <w:tr>
        <w:trPr>
          <w:tblHeader/>
        </w:trPr>
        <w:tc>
          <w:tcPr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№ п/п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/>
              <w:ind w:firstLine="459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Характеристика (состав) мероприятия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Результат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blHeader/>
        </w:trPr>
        <w:tc>
          <w:tcPr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/>
              <w:ind w:firstLine="459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ind w:firstLine="459"/>
              <w:jc w:val="center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contextualSpacing/>
              <w:ind w:left="0" w:firstLine="0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1.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W w:w="893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color w:val="000000"/>
                <w:sz w:val="20"/>
                <w:szCs w:val="20"/>
              </w:rPr>
              <w:t xml:space="preserve">Направление № 1 «</w:t>
            </w:r>
            <w:r>
              <w:rPr>
                <w:rFonts w:ascii="Liberation Sans" w:hAnsi="Liberation Sans" w:eastAsia="Liberation Serif" w:cs="Liberation Sans"/>
                <w:b/>
                <w:color w:val="000000"/>
                <w:sz w:val="20"/>
                <w:szCs w:val="20"/>
              </w:rPr>
              <w:t xml:space="preserve">Развитие энергетики и жилищно-коммунального комплекса»</w:t>
            </w:r>
            <w:r>
              <w:rPr>
                <w:rFonts w:ascii="Liberation Sans" w:hAnsi="Liberation Sans" w:cs="Liberation Sans"/>
                <w:color w:val="000000"/>
                <w:sz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2.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1 «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Строительство и реконструкция объектов энергетики и жилищно-коммунального комплекса»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Ответственный исполнитель реализации мероприятия: МКУ «Комитет по управлению капитальным строительством»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1.1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Котельная в с. Толька Красноселькупского района, в том числе проектно-изыскательские работы.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Выполнение данного мероприятия обеспечивает развитие систем коммунальной инфраструктуры в селе Толька за счет капитального строительства объектов теплоснабжения,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 рамках Адресной инвестиционной программы автономного округа.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szCs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В 2022 году проект повторно направлен на экспертизу.  Строительство котельной в с. Толька планируется завершить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 в 2023 году.</w:t>
            </w:r>
            <w:r>
              <w:rPr>
                <w:rFonts w:ascii="Liberation Sans" w:hAnsi="Liberation Sans" w:cs="Liberation Sans"/>
                <w:sz w:val="20"/>
                <w:highlight w:val="white"/>
              </w:rPr>
            </w:r>
            <w:r/>
          </w:p>
        </w:tc>
      </w:tr>
      <w:tr>
        <w:trPr/>
        <w:tc>
          <w:tcPr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1.2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szCs w:val="20"/>
                <w:u w:val="none"/>
              </w:rPr>
              <w:t xml:space="preserve">Реконструкция существующей воздушной линии низкого напряжения 0,4 кВ по адресу: Ямало-Ненецкий автономный округ, Красноселькупский район, с.Красноселькуп, КТП №7 - д/д "Родничок"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u w:val="singl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  <w:t xml:space="preserve">В 2023 году заключён контракт на разработку ПСД на выполнение работ по реконструкции.</w:t>
            </w:r>
            <w:r>
              <w:rPr>
                <w:rFonts w:ascii="Liberation Sans" w:hAnsi="Liberation Sans" w:cs="Liberation Sans"/>
                <w:sz w:val="20"/>
                <w:szCs w:val="20"/>
                <w:highlight w:val="whit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3.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2 «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Ремонт объектов энергетики и ЖКК»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Ответственный исполнитель реализации мероприятия: МКУ «Комитет по управлению капитальным строительством»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2.1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Капитальный ремонт объекта «Тепловая и водопроводная сеть, с. Красноселькуп, Котельная № 4-ул. Строит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елей».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0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  <w:u w:val="single"/>
              </w:rPr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  <w:u w:val="singl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2.2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«Капитальный ремонт объекта «Тепловая и водопроводная сеть, Котельная №3-ул.Ямальский тупик, ТП 4 в с. Толька, Красноселькупский район».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  <w:u w:val="singl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  <w:t xml:space="preserve">2.3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sz w:val="20"/>
              </w:rPr>
              <w:t xml:space="preserve">Мероприятие 2.4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u w:val="singl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u w:val="single"/>
              </w:rPr>
              <w:t xml:space="preserve">Капитальный ремонт артезианской скважины № 1, ул. Механизаторов (Котельная № 2) с. Толька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highlight w:val="none"/>
                <w:u w:val="singl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u w:val="single"/>
              </w:rPr>
            </w:r>
            <w:r>
              <w:rPr>
                <w:rFonts w:ascii="Liberation Sans" w:hAnsi="Liberation Sans" w:cs="Liberation Sans"/>
                <w:sz w:val="20"/>
                <w:u w:val="singl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sz w:val="20"/>
                <w:u w:val="single"/>
              </w:rPr>
              <w:t xml:space="preserve">Мероприятие 2.5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u w:val="non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u w:val="none"/>
              </w:rPr>
              <w:t xml:space="preserve">Капитальный ремонт артезианской скважины № 8, с. Толька, ул. Геофизиков, д.1, стр.3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  <w:u w:val="none"/>
              </w:rPr>
            </w:r>
            <w:r/>
          </w:p>
          <w:p>
            <w:pPr>
              <w:contextualSpacing/>
              <w:ind w:firstLine="0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u w:val="single"/>
              </w:rPr>
            </w:r>
            <w:r>
              <w:rPr>
                <w:rFonts w:ascii="Liberation Sans" w:hAnsi="Liberation Sans" w:cs="Liberation Sans"/>
                <w:sz w:val="20"/>
                <w:u w:val="singl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  <w:u w:val="singl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Мероприятия направлены на исполнение полномочий органов местного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самоуправления по организации теплоснабжения, водоснабжения и водоотведения путем проведения капитальног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о ремонта ветхих инженерных сетей.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Проведен капитальный ремонт первоочередных участков ветхих сетей тепло и водоснабжения в целях обновления инженерной инфраструктуры населенных пунктов района.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Суммарная протяженность отремонтированных учас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тков в 2022 году составила 417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м.п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.;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Суммарная протяжённость, планируемых к ремонту участков в 2023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году  -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470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м.п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4.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gridSpan w:val="3"/>
            <w:tcW w:w="8930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№ 3 «Поддержка отраслей экономики в сфере жилищно-коммунального комплекса»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5.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1 - Управление жизнеобеспечения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3.1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Компенсация выпадающих доходов организациям, п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jc w:val="both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Мероприятие направлено на исполнение полномочий по предоставлению субсидий на финансовое обеспечение (возмещение) затрат организациям, осуществляющим оказание услуг по транспортировке, откачке и вывозу жидких бытовых отходов из септиков в жилищном фонде, о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бустроенном внутридомовой системой канализации и не подключенном к сетям централизованной системы канализации.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Обеспечение населения, проживающего в жилищном фонде, обустроенном внутридомовой системой канализации и не подключенном к сетям централизованной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системы канализации, услугой по транспортировке, откачке и вывозу жидких бытовых отходов из септиков для достижения баланса экономических интересов поставщиков и потребителей энергоресурсов и жилищно-коммунальных услуг.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6.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3.2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Компенсация выпадающих доходов организациям, предоставляющим населению коммунально-бытовые услуги по тарифам, не обеспечивающим возмещение издержек.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jc w:val="both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Мероприятие направлено на реализацию отдельных полномочий в сфере жилищно-коммунального хозяйства по предос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тавлению субсидий на финансовое обеспечение (возмещение) затрат организациям, осуществляющим оказание банных услуг населению в общественных банях на территории, села Красноселькуп и села Тольки.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Обеспечение населения услугами общественной бани.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7.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>
              <w:rPr>
                <w:rFonts w:ascii="Liberation Serif" w:hAnsi="Liberation Serif" w:cs="Times New Roman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3.3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Приобретение коммунальной техники.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jc w:val="both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Мероприятие направлено на исполнение полномочий по организации теплоснабжения, электроснабжения, водоснабжения, водоотведения и транспортирования твердых коммунальных отходов путем уплаты лизинговых платежей за коммунальную технику в 2022 - 2026 годах.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При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обретено и оплачено в лизинг в 2022 году 4 единицы коммунальной техники (2 ед.-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автогидроподьемники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 , 1 ед . -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бульдозер российского производства, 1 ед. – автосамосвал.)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  <w:t xml:space="preserve">В 2023 году запланировано приобретение передвижной автомастерской.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3.4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Приобретение, монтаж и проведение пусконаладочных работ станции комплексной подготовки воды производительностью 500 м3/сутки, в с. Красноселькуп.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jc w:val="both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Мероприятие направлено на исполнение полномочий по организации водоснабжения населения для повышения качества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и надежности предоставления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жилищно-коммунальных услуг населению.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январе 2022 года от ООО «ЭК ТВЭС» поступило письмо о том, что на сегодняшний день потребности в установке СКПВ-500 в селе Красноселькуп уже нет, ввиду того, что в результате установки в конце 2021 года трех резервуаров хранения чистой воды, общим объемом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300 м.куб, на существующих трех станциях водоподготовки (СКПВ-300, СКПВ-500.1, СКПВ-500.2), достаточный регулируемый объем питьевой воды для покрытия пиковых расходов существующих потребителей теперь имеется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Cs w:val="2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  <w:t xml:space="preserve">Окружные средства были сняты департаментом тарифной политики, энергетики и ЖКК ЯНАО и перераспределены на реализацию мероприятия 3.5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/>
        <w:tc>
          <w:tcPr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  <w:t xml:space="preserve">Мероприятие 3.5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Приобретение, доставка, монтаж и проведение пусконаладочных работ дизель-генераторной установки в селе Красноселькуп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.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ind w:firstLine="11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Мероприятие направлено на в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  <w:szCs w:val="24"/>
              </w:rPr>
              <w:t xml:space="preserve">ыполнение 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  <w:szCs w:val="24"/>
              </w:rPr>
              <w:t xml:space="preserve">полномочий 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  <w:szCs w:val="24"/>
              </w:rPr>
              <w:t xml:space="preserve">по организации в границах муниципального округа электроснабжения населения. 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  <w:tabs>
                <w:tab w:val="right" w:pos="2619" w:leader="none"/>
              </w:tabs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  <w:szCs w:val="24"/>
              </w:rPr>
              <w:t xml:space="preserve">Круглосуточная бесперебойная подача электроэнергии потребителям в систему электроснабжения села Красноселькуп в течение года либо с перерывами, не превышающими 24 часов.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jc w:val="both"/>
              <w:spacing w:after="0" w:afterAutospacing="0" w:line="240" w:lineRule="auto"/>
              <w:tabs>
                <w:tab w:val="right" w:pos="2619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0"/>
              </w:rPr>
              <w:t xml:space="preserve">Доставка ДГУ  планируется в  2023 году.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  <w:t xml:space="preserve">Мероприятие 3.6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szCs w:val="20"/>
                <w:u w:val="single"/>
              </w:rPr>
              <w:t xml:space="preserve">Приобретение, поставка, монтаж и проведение пусконаладочных работ дизель-генераторов в с. Ратта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u w:val="singl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  <w:tabs>
                <w:tab w:val="right" w:pos="2619" w:leader="none"/>
              </w:tabs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eastAsia="Liberation Serif" w:cs="Liberation Sans"/>
              </w:rPr>
              <w:tab/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ind w:firstLine="11"/>
              <w:jc w:val="both"/>
              <w:spacing w:after="0" w:afterAutospacing="0" w:line="240" w:lineRule="auto"/>
              <w:tabs>
                <w:tab w:val="right" w:pos="2619" w:leader="none"/>
              </w:tabs>
              <w:rPr>
                <w:rFonts w:ascii="Liberation Sans" w:hAnsi="Liberation Sans" w:cs="Liberation Sans"/>
                <w:color w:val="000000"/>
                <w:szCs w:val="20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  <w:szCs w:val="24"/>
              </w:rPr>
            </w:r>
            <w:r>
              <w:rPr>
                <w:rFonts w:ascii="Liberation Sans" w:hAnsi="Liberation Sans" w:cs="Liberation Sans"/>
                <w:color w:val="000000"/>
                <w:sz w:val="20"/>
                <w:szCs w:val="24"/>
              </w:rPr>
            </w:r>
            <w:r/>
          </w:p>
        </w:tc>
      </w:tr>
      <w:tr>
        <w:trPr/>
        <w:tc>
          <w:tcPr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  <w:t xml:space="preserve">Мероприятие 3.7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szCs w:val="20"/>
                <w:u w:val="single"/>
              </w:rPr>
              <w:t xml:space="preserve">Приобретение, поставка, монтаж и проведение пусконаладочных работ емкостей горизонтального исполнения для хранения запаса топлива в с. Ратта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  <w:u w:val="singl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  <w:tabs>
                <w:tab w:val="right" w:pos="2619" w:leader="none"/>
              </w:tabs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>
          <w:trHeight w:val="239"/>
        </w:trPr>
        <w:tc>
          <w:tcPr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  <w:t xml:space="preserve">Мероприятие 3.8.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szCs w:val="20"/>
                <w:u w:val="single"/>
              </w:rPr>
              <w:t xml:space="preserve">Приобретение и доставка дровокольной линии для заготовки дров в с. Ратта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highlight w:val="none"/>
                <w:u w:val="singl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  <w:r/>
          </w:p>
        </w:tc>
      </w:tr>
      <w:tr>
        <w:trPr/>
        <w:tc>
          <w:tcPr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jc w:val="both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  <w:t xml:space="preserve">Мероприятие 3.9.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szCs w:val="20"/>
                <w:u w:val="single"/>
              </w:rPr>
              <w:t xml:space="preserve">Приобретение, поставка, монтаж и проведение пусконаладочных работ дизель-генераторной установки контейнерного типа в с. Толька Красноселькупского района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u w:val="single"/>
              </w:rPr>
            </w:r>
            <w:r/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8.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№ 4 «Разработка (актуализация) программы комплексного развития систем коммунальной инфраструктуры, схем тепло-, водоснабжения и водоотведения»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4.1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Разработка (актуализация) программы комплексного развития коммунальной инфраструктуры и схем.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jc w:val="both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Мероприятие направлено на исполнение полномочий по разработке схем тепло-, водоснабже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ния и водоотведения, а также программы комплексного развития систем коммунальной инфраструктуры.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pStyle w:val="935"/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и соответствующие установленным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требованиям, надежность, энергетическую эффективность, снижение негативного воздействия на окружающую среду и здоровье человека Общее число разработанных в 2022 году документов составило 3 ед. (Схемы теплоснабжения, водоснабжения (водоотведения), ПКР КИ).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  <w:t xml:space="preserve">В 2023 году планируется разработка схем теплоснабжения, схем водоснабжения и водоотведения.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9.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№ 5 «Повышение уровня благоустройства территорий населенных пунктов Красноселькупского района»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2 Администра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color w:val="ff000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color w:val="ff0000"/>
                <w:sz w:val="20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  <w:tabs>
                <w:tab w:val="left" w:pos="1795" w:leader="none"/>
              </w:tabs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5.1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Содержание объектов благоустройства, находящихся в муниципальной собственности.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tabs>
                <w:tab w:val="left" w:pos="1795" w:leader="none"/>
              </w:tabs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tabs>
                <w:tab w:val="left" w:pos="1795" w:leader="none"/>
              </w:tabs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5.2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Благоустройство территорий населенных пунктов.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tabs>
                <w:tab w:val="left" w:pos="1795" w:leader="none"/>
              </w:tabs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widowControl w:val="off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Мероприятия направлены на б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eastAsia="ru-RU"/>
              </w:rPr>
              <w:t xml:space="preserve">лагоустройство территорий населенных пунктов Красноселькупского района и включают в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eastAsia="ru-RU"/>
              </w:rPr>
              <w:t xml:space="preserve"> себя комплекс мероприятий, направленных на поддержание и улучшение санитарного и эстетического данных состояния данных территорий (включая расходы на создание, приобретение, установку, устройство, реконструкцию, модернизацию, ремонт и содержание объектов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eastAsia="ru-RU"/>
              </w:rPr>
              <w:t xml:space="preserve">благоустройства или их отдельных элементов, проведение праздничных мероприятий).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widowControl w:val="off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left"/>
              <w:spacing w:after="0" w:afterAutospacing="0" w:line="240" w:lineRule="auto"/>
              <w:widowControl w:val="off"/>
              <w:suppressLineNumbers w:val="0"/>
            </w:pP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  <w:lang w:eastAsia="ru-RU"/>
              </w:rPr>
              <w:t xml:space="preserve">Мероприятие 5.3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  <w:lang w:eastAsia="ru-RU"/>
              </w:rPr>
              <w:t xml:space="preserve">Инвентаризация мест захоронения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left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eastAsia="ru-RU"/>
              </w:rPr>
              <w:t xml:space="preserve">Мероприятие направлено на 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сбор информации об установленных на территории кладбищ поселения надгробных сооружениях и ограждениях мест захоронений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jc w:val="left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систематизация данных о местах захоронения на кладбищах поселения из различных источников.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left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jc w:val="left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Мероприятие 5.4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Повышение среднего значения индекса качества городской среды и благоустройство отдельных территорий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  <w:u w:val="single"/>
              </w:rPr>
            </w:r>
            <w:r/>
          </w:p>
          <w:p>
            <w:pPr>
              <w:contextualSpacing/>
              <w:jc w:val="left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left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  <w:u w:val="singl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highlight w:val="none"/>
                <w:u w:val="single"/>
              </w:rPr>
              <w:t xml:space="preserve">Мероприятие 5.5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  <w:u w:val="single"/>
              </w:rPr>
              <w:t xml:space="preserve"> Организация и содержание мест захоронения и оказание ритуальных услуг</w:t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widowControl w:val="off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eastAsia="ru-RU"/>
              </w:rPr>
              <w:t xml:space="preserve">Улучшение санитарного, технического или эстетического состояния объектов благоустройства.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widowControl w:val="off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eastAsia="ru-RU"/>
              </w:rPr>
              <w:t xml:space="preserve">Приведение объектов благоустройства в соответствии с требованиями муниципал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eastAsia="ru-RU"/>
              </w:rPr>
              <w:t xml:space="preserve">ьных правил по благоустройству.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Создание безопасной, удобной, экологически благоприятной и привлекательной среды, способствующей комплексному и устойчивому развитию муниципального округа Красноселькупский район.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Планирование территории кладбищ поселен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ия.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Выявление бесхозных захоронений на кладбищах поселения.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 2023 году выполнены работы по установке 2 флагштоков в с. Толька и с. Красноселькуп.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10.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№ 9 «Содержание жилого помещения в многоквартирном доме»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  <w:tabs>
                <w:tab w:val="left" w:pos="1795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6.1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szCs w:val="20"/>
                <w:u w:val="none"/>
              </w:rPr>
              <w:t xml:space="preserve">Установление размера платы за содержание жилого помещения для собственников жилых помещений, которые на их общем собрании не приняли решение о выборе способа управления многоквартирным домом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  <w:u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eastAsia="ru-RU"/>
              </w:rPr>
              <w:t xml:space="preserve">Необходимость заключения контракта на оказание услуг расчёта платы с целью доработки, утверждения и реализации  Порядка </w:t>
            </w:r>
            <w:r>
              <w:rPr>
                <w:rFonts w:ascii="Liberation Sans" w:hAnsi="Liberation Sans" w:eastAsia="Verdana" w:cs="Liberation Sans"/>
                <w:color w:val="000000"/>
                <w:sz w:val="20"/>
                <w:szCs w:val="20"/>
              </w:rPr>
              <w:t xml:space="preserve">об утверждении порядка предоставления субсидии из бюджета муниципального округа Красноселькупский район Ямало-Ненецкого автономного округа в целях возмещения недополученных доходов юридическим лицам, индивидуальным предпринимателям, осуществляющим оказание</w:t>
            </w:r>
            <w:r>
              <w:rPr>
                <w:rFonts w:ascii="Liberation Sans" w:hAnsi="Liberation Sans" w:eastAsia="Verdana" w:cs="Liberation Sans"/>
                <w:color w:val="000000"/>
                <w:sz w:val="20"/>
                <w:szCs w:val="20"/>
              </w:rPr>
              <w:t xml:space="preserve"> услуг и выполнение работ, необходимых для обеспечения надлежащего содержания общего имущества в многоквартирных жилых домах по тарифам,</w:t>
            </w:r>
            <w:r>
              <w:rPr>
                <w:rFonts w:ascii="Liberation Sans" w:hAnsi="Liberation Sans" w:eastAsia="Verdana" w:cs="Liberation Sans"/>
                <w:color w:val="000000"/>
                <w:sz w:val="20"/>
                <w:szCs w:val="20"/>
              </w:rPr>
              <w:t xml:space="preserve">е обеспечивающим возмещение издержек</w:t>
            </w:r>
            <w:r>
              <w:rPr>
                <w:rFonts w:ascii="Liberation Sans" w:hAnsi="Liberation Sans" w:eastAsia="Verdana" w:cs="Liberation Sans"/>
                <w:color w:val="000000"/>
                <w:sz w:val="20"/>
              </w:rPr>
              <w:t xml:space="preserve"> 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11.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Региональный проект F2 «Формирование комфортной городской среды»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1 - Управление жизнеобеспечения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F2.1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Благоустройство общественных территорий.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0"/>
                <w:szCs w:val="20"/>
              </w:rPr>
              <w:t xml:space="preserve">В рамках мероприятия могут выполняться следующие виды работ: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u w:val="single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устройство, реконструкцию аллей, парков, скверов, бульваров, площадок отдыха, улиц;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устройство, реконструкцию набережной или зоны отдыха у водоема;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строительство, реконструкцию открытого многофункционального общественного спортивного объекта (стадион, спортивно-игровая площадка (комплекс));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устройство или реконструкцию детской площа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дки;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благоустройство территории вокруг памятника, памятного знака, стелы, скульптурной композиции, малой архитектурной формы, поклонных крестов и т.д.;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установку памятников, памятных знаков, стел, скульптурных композиций, малых архитектурных форм, покл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онных крестов и т.д.;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создание, реконструкцию памятников, памятных знаков, стел, скульптурных композиций, посвященных памяти о Великой Отечественной войне 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1941 - 1945 годов, и благоустройство территории вокруг них;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устройство, реконструкцию, благоустро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йство пешеходных зон (тротуаров) с обустройством зон отдыха;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устройство, реконструкцию, благоустройство площадей;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выполнение проектно-изыскательских работ, разработку дизайн-проектов общественных территорий, комплексных дизайн-проектов и их корректиров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ку;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проверку сметной стоимости работ по благоустройству общественных территорий стоимостью свыше 30 000 000 (тридцать миллионов) рублей на соответствие нормативам в области сметного нормирования и ценообразования либо достоверности ее определения;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разр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аботку или корректировку проекта инженерного обеспечения благоустройства общественной территории муниципального образования;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работы по подключению (технологическому присоединению) объектов благоустройства к сетям инженерного обеспечения;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- работы по устр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</w:rPr>
              <w:t xml:space="preserve">ойству видеонаблюдения на общественных территориях.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/>
                <w:sz w:val="20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/>
                <w:sz w:val="20"/>
                <w:highlight w:val="none"/>
              </w:rPr>
              <w:t xml:space="preserve">Мероприятие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  <w:highlight w:val="none"/>
              </w:rPr>
              <w:t xml:space="preserve"> «</w:t>
            </w:r>
            <w:r>
              <w:rPr>
                <w:rFonts w:ascii="Liberation Sans" w:hAnsi="Liberation Sans" w:eastAsia="Liberation Serif" w:cs="Liberation Sans"/>
                <w:color w:val="000000"/>
                <w:sz w:val="20"/>
                <w:highlight w:val="none"/>
                <w:u w:val="single"/>
              </w:rPr>
              <w:t xml:space="preserve">с.Красноселькуп, Сквер "Здоровье" по ул. Полярная»</w:t>
            </w:r>
            <w:r>
              <w:rPr>
                <w:rFonts w:ascii="Liberation Sans" w:hAnsi="Liberation Sans" w:cs="Liberation Sans"/>
                <w:u w:val="singl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 2022 году в селе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Толька  создана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общественная территория «Этнопарк».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pStyle w:val="936"/>
              <w:contextualSpacing/>
              <w:ind w:firstLine="11"/>
              <w:spacing w:before="0" w:beforeAutospacing="0"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 2023 году благоустроена общественная территория </w:t>
            </w:r>
            <w:r>
              <w:rPr>
                <w:rFonts w:ascii="Liberation Sans" w:hAnsi="Liberation Sans" w:cs="Liberation Sans"/>
                <w:sz w:val="20"/>
                <w:szCs w:val="28"/>
              </w:rPr>
              <w:t xml:space="preserve">«с. Красноселькуп, Сквер «Здоровье» по ул. Полярная».</w:t>
            </w:r>
            <w:r>
              <w:rPr>
                <w:rFonts w:ascii="Liberation Sans" w:hAnsi="Liberation Sans" w:cs="Liberation Sans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12.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gridSpan w:val="3"/>
            <w:tcW w:w="8930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Направление № 2 «Проведение капитального ремонта многоквартирных домов»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13.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№ 6 «Капитальный ремонт жилищного фонда»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6</w:t>
            </w: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.1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Капитальный ремонт многоквартирных домов.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 рамках мероприятия планируется предоставление субсидий управляющим организациям на реализацию мероприятий по капитальному ремонту общего имущества многоквартирных домов в рамках адресной программы капитального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ремонта.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Своевременное проведение капитального ремонта, повышение комфортности проживания в многоквартирных домах, повышение энергоэффективности жилищного фонда, сокращение расходов коммунальных ресурсов, а также увеличение срока полезной эксплуатации жил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ых домов. В рамках адресной программы капитального ремонта общего имущества  в 2022 году выполнен ремонт крыши в с. Толька МКД по адресу ул. Советская д.2.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 2023 году в рамках Адресной программы выполнен  капитальный  ремонт 6 многоквартирных домов в с. Красноселькуп. 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6.2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Разработка проектной документации по капитальному ремонту общего имущества в многоквартирных домах.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color w:val="333333"/>
                <w:sz w:val="20"/>
                <w:shd w:val="clear" w:color="auto" w:fill="fbfbfb"/>
              </w:rPr>
              <w:t xml:space="preserve">Нор</w:t>
            </w:r>
            <w:r>
              <w:rPr>
                <w:rFonts w:ascii="Liberation Sans" w:hAnsi="Liberation Sans" w:eastAsia="Liberation Serif" w:cs="Liberation Sans"/>
                <w:color w:val="333333"/>
                <w:sz w:val="20"/>
                <w:shd w:val="clear" w:color="auto" w:fill="fbfbfb"/>
              </w:rPr>
              <w:t xml:space="preserve">мами действующего законодательства установлено, что при выполнении </w:t>
            </w:r>
            <w:r>
              <w:rPr>
                <w:rFonts w:ascii="Liberation Sans" w:hAnsi="Liberation Sans" w:eastAsia="Liberation Serif" w:cs="Liberation Sans"/>
                <w:bCs/>
                <w:color w:val="333333"/>
                <w:sz w:val="20"/>
                <w:shd w:val="clear" w:color="auto" w:fill="fbfbfb"/>
              </w:rPr>
              <w:t xml:space="preserve">капитального</w:t>
            </w:r>
            <w:r>
              <w:rPr>
                <w:rFonts w:ascii="Liberation Sans" w:hAnsi="Liberation Sans" w:eastAsia="Liberation Serif" w:cs="Liberation Sans"/>
                <w:color w:val="333333"/>
                <w:sz w:val="20"/>
                <w:shd w:val="clear" w:color="auto" w:fill="fbfbfb"/>
              </w:rPr>
              <w:t xml:space="preserve"> </w:t>
            </w:r>
            <w:r>
              <w:rPr>
                <w:rFonts w:ascii="Liberation Sans" w:hAnsi="Liberation Sans" w:eastAsia="Liberation Serif" w:cs="Liberation Sans"/>
                <w:bCs/>
                <w:color w:val="333333"/>
                <w:sz w:val="20"/>
                <w:shd w:val="clear" w:color="auto" w:fill="fbfbfb"/>
              </w:rPr>
              <w:t xml:space="preserve">ремонта</w:t>
            </w:r>
            <w:r>
              <w:rPr>
                <w:rFonts w:ascii="Liberation Sans" w:hAnsi="Liberation Sans" w:eastAsia="Liberation Serif" w:cs="Liberation Sans"/>
                <w:color w:val="333333"/>
                <w:sz w:val="20"/>
                <w:shd w:val="clear" w:color="auto" w:fill="fbfbfb"/>
              </w:rPr>
              <w:t xml:space="preserve">, реконструкции и перепланировки (переустройства) необходима подготовка проектной документации.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  <w:u w:val="single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  <w:u w:val="single"/>
              </w:rPr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  <w:u w:val="singl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6.3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Проведение государственной экспертизы проекта, проверки д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остоверности определения сметной стоимости капитального ремонта.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  <w:u w:val="single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Cs w:val="20"/>
                <w:highlight w:val="none"/>
                <w:u w:val="singl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Данное мероприятие является одним из основных критериев для включения в адресную программу по капитальному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ремонту общего имущества в многоквартирных домах.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Включение в адресную программу по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капитальному ремонту общего имущества в многоквартирных домах, с целью дальнейшего финансирования работ за счёт средств окружного бюджета.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  <w:t xml:space="preserve">В 2022 году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  <w:t xml:space="preserve">разработана проектная документация по 3 МКД (Нагорная 32 а, Нагорная 13 а, Брусничая 7).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  <w:t xml:space="preserve">В 2022 году проведена гос.экспертизы по 3 МКД (Нагорная 32 а, Нагорная 13 а, Брусничая 7).Получены положительные заключения.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</w:rPr>
              <w:t xml:space="preserve">В 2023 году запланировано проведение гос.экспертизы по 3 МКД. (ул. Мамонова 10,17, ул. Строителей д.16)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14.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gridSpan w:val="3"/>
            <w:tcW w:w="8930" w:type="dxa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  <w:b/>
                <w:color w:val="000000"/>
                <w:sz w:val="20"/>
                <w:szCs w:val="20"/>
              </w:rPr>
              <w:t xml:space="preserve">Направление № 3 «</w:t>
            </w:r>
            <w:r>
              <w:rPr>
                <w:rFonts w:ascii="Liberation Sans" w:hAnsi="Liberation Sans" w:eastAsia="Liberation Serif" w:cs="Liberation Sans"/>
                <w:b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эффективности»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15.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№ 7 «Внедрение энергосберегающих технологий на объектах жилищного фонда»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7.1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Предоставление дополнительных мер социальной поддержки по обеспечению приборами учета коммунальных ресурсов малоимущих слоев населен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ия и других отдельных категорий граждан в виде компенсации стоимости затрат, произведенных собственником жилого помещения.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Мероприятие направлено на предоставление мер социальной поддержки малоимущих слоев населения в виде компенсации стоимости затрат по у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становке приборов учета коммунальных ресурсов.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  <w:tabs>
                <w:tab w:val="right" w:pos="2477" w:leader="none"/>
              </w:tabs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 2022 году выполнено возмещение затрат по установке 4 приборов учета коммунальных ресурсов</w:t>
            </w:r>
            <w:r>
              <w:rPr>
                <w:rFonts w:ascii="Liberation Sans" w:hAnsi="Liberation Sans" w:cs="Liberation Sans"/>
              </w:rPr>
              <w:tab/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В 2023 году планируется установка приборов учёта на основании обращений малоимущих слоёв населения.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16.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gridSpan w:val="3"/>
            <w:tcW w:w="8930" w:type="dxa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Направление № 4 «Создание и развитие систем обращения с отходами, в том числе с твердыми коммунальными отходами»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17.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ind w:right="-75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№ 8 «Создание эффективной системы обращения с отходами, в том числе с ТКО»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right="-75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right="-75"/>
              <w:spacing w:after="0" w:afterAutospacing="0" w:line="240" w:lineRule="auto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Соисполнитель № 2 Администрация села Толька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8.1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Устройство площадок временного накопления ТКО арочного типа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Мероприятие направлено на создание системы межмуниципальных взаимосвязанных объектов по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размещению ТКО. 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  <w:u w:val="single"/>
              </w:rPr>
              <w:t xml:space="preserve">Мероприятие 8.2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u w:val="single"/>
              </w:rPr>
              <w:t xml:space="preserve"> Расчистка объекта размещения ТКО.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Мероприятие направлено на недопущение хаотичного захламления твёрдыми коммунальными отходами объектов размещения ТКО, а также обеспечение беспрепятственного перемещения транспорта для разгр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узки ТКО на территории объекта размещения ТКО.</w:t>
            </w:r>
            <w:r>
              <w:rPr>
                <w:rFonts w:ascii="Liberation Sans" w:hAnsi="Liberation Sans" w:cs="Liberation Sans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Устройство ПВН ТКО арочного типа в с. Толька.</w:t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</w:pPr>
            <w:r>
              <w:rPr>
                <w:rFonts w:ascii="Liberation Sans" w:hAnsi="Liberation Sans" w:eastAsia="Liberation Serif" w:cs="Liberation Sans"/>
                <w:sz w:val="20"/>
              </w:rPr>
            </w:r>
            <w:r>
              <w:rPr>
                <w:rFonts w:ascii="Liberation Sans" w:hAnsi="Liberation Sans" w:cs="Liberation Sans"/>
                <w:sz w:val="20"/>
              </w:rPr>
            </w:r>
            <w:r/>
          </w:p>
          <w:p>
            <w:pPr>
              <w:contextualSpacing/>
              <w:spacing w:after="0" w:afterAutospacing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Расчистка объекта размещения ТКО в с. Красноселькуп.</w:t>
            </w:r>
            <w:r>
              <w:rPr>
                <w14:ligatures w14:val="none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18.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gridSpan w:val="3"/>
            <w:tcW w:w="8930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sz w:val="20"/>
                <w:szCs w:val="20"/>
              </w:rPr>
              <w:t xml:space="preserve">Направление № 5 «Газификация»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  <w:t xml:space="preserve">19.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ind w:right="-75"/>
              <w:spacing w:after="0" w:afterAutospacing="0" w:line="240" w:lineRule="auto"/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Комплекс процессных мероприятий №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10 «Газификация объектов муниципальной собственности»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szCs w:val="20"/>
                <w:u w:val="singl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szCs w:val="20"/>
                <w:u w:val="single"/>
              </w:rPr>
              <w:t xml:space="preserve">Мероприятие 10.1. Газификация Торгового центра "Юбилейный"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0"/>
                <w:szCs w:val="20"/>
                <w:u w:val="singl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ind w:firstLine="11"/>
              <w:spacing w:after="0" w:afterAutospacing="0" w:line="240" w:lineRule="auto"/>
              <w:rPr>
                <w:rFonts w:ascii="Liberation Sans" w:hAnsi="Liberation Sans" w:eastAsia="Liberation Serif" w:cs="Liberation Sans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Заключён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контракт № ВГ/ЯВЮ/1362/23 от 01.09.2023 на подключение (технологическое присоединение) газоиспользующего оборудования и объектов капитального строительства к сети газораспределения, срок исполнения 31.12.2023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</w:r>
            <w:r/>
          </w:p>
        </w:tc>
      </w:tr>
    </w:tbl>
    <w:p>
      <w:pPr>
        <w:ind w:left="8496" w:right="0" w:firstLine="708"/>
        <w:jc w:val="both"/>
        <w:spacing w:after="0" w:line="240" w:lineRule="auto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  <w:t xml:space="preserve">   ».</w:t>
      </w:r>
      <w:r>
        <w:rPr>
          <w:rFonts w:ascii="Liberation Sans" w:hAnsi="Liberation Sans" w:eastAsia="Liberation Serif" w:cs="Liberation Sans"/>
          <w:sz w:val="28"/>
          <w:highlight w:val="none"/>
        </w:rPr>
      </w:r>
      <w:r/>
    </w:p>
    <w:p>
      <w:pPr>
        <w:ind w:left="8496" w:right="0" w:firstLine="708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highlight w:val="none"/>
          <w:lang w:eastAsia="ru-RU"/>
        </w:rPr>
        <w:t xml:space="preserve">4. Приложение № 1.1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highlight w:val="none"/>
          <w:lang w:eastAsia="ru-RU"/>
        </w:rPr>
        <w:t xml:space="preserve">к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lang w:eastAsia="ru-RU"/>
        </w:rPr>
        <w:t xml:space="preserve">муниципальной программе </w:t>
      </w:r>
      <w:r>
        <w:rPr>
          <w:rFonts w:ascii="Liberation Sans" w:hAnsi="Liberation Sans" w:eastAsia="Liberation Serif" w:cs="Liberation Sans"/>
          <w:sz w:val="28"/>
        </w:rPr>
        <w:t xml:space="preserve">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cs="Liberation Sans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0"/>
          <w:highlight w:val="none"/>
        </w:rPr>
      </w:pPr>
      <w:r>
        <w:rPr>
          <w:rFonts w:ascii="Liberation Sans" w:hAnsi="Liberation Sans" w:eastAsia="Times New Roman" w:cs="Liberation Sans"/>
          <w:bCs/>
          <w:color w:val="000000"/>
          <w:sz w:val="24"/>
          <w:szCs w:val="20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  <w:highlight w:val="none"/>
        </w:rPr>
      </w:pPr>
      <w:r>
        <w:rPr>
          <w:rFonts w:ascii="Liberation Sans" w:hAnsi="Liberation Sans" w:eastAsia="Times New Roman" w:cs="Liberation Sans"/>
          <w:bCs/>
          <w:color w:val="000000"/>
          <w:sz w:val="24"/>
          <w:szCs w:val="24"/>
          <w:lang w:eastAsia="ru-RU"/>
        </w:rPr>
        <w:t xml:space="preserve">Приложение №1.1 </w:t>
      </w:r>
      <w:r>
        <w:rPr>
          <w:sz w:val="24"/>
          <w:szCs w:val="24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bCs/>
          <w:color w:val="000000"/>
          <w:sz w:val="24"/>
          <w:szCs w:val="24"/>
          <w:lang w:eastAsia="ru-RU"/>
        </w:rPr>
        <w:t xml:space="preserve">к муниципальной программе</w:t>
      </w:r>
      <w:r>
        <w:rPr>
          <w:rFonts w:ascii="Liberation Sans" w:hAnsi="Liberation Sans" w:eastAsia="Times New Roman" w:cs="Liberation Sans"/>
          <w:bCs/>
          <w:color w:val="000000"/>
          <w:sz w:val="24"/>
          <w:szCs w:val="24"/>
          <w:lang w:eastAsia="ru-RU"/>
        </w:rPr>
        <w:t xml:space="preserve"> муниципального округа Красноселькупский район ЯНАО</w:t>
      </w:r>
      <w:r>
        <w:rPr>
          <w:sz w:val="24"/>
          <w:szCs w:val="24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bCs/>
          <w:color w:val="000000"/>
          <w:sz w:val="24"/>
          <w:szCs w:val="24"/>
          <w:lang w:eastAsia="ru-RU"/>
        </w:rPr>
        <w:t xml:space="preserve">«</w:t>
      </w:r>
      <w:r>
        <w:rPr>
          <w:rFonts w:ascii="Liberation Sans" w:hAnsi="Liberation Sans" w:cs="Liberation Sans"/>
          <w:bCs/>
          <w:sz w:val="24"/>
          <w:szCs w:val="24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Times New Roman" w:cs="Liberation Sans"/>
          <w:bCs/>
          <w:color w:val="000000"/>
          <w:sz w:val="24"/>
          <w:szCs w:val="24"/>
          <w:lang w:eastAsia="ru-RU"/>
        </w:rPr>
        <w:t xml:space="preserve">»</w:t>
      </w:r>
      <w:r>
        <w:rPr>
          <w:sz w:val="24"/>
          <w:szCs w:val="24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569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eastAsia="Times New Roman" w:cs="Liberation Sans"/>
          <w:b/>
          <w:bCs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4"/>
          <w:szCs w:val="24"/>
          <w:lang w:eastAsia="ru-RU"/>
        </w:rPr>
        <w:t xml:space="preserve">МЕТОДИКА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  <w:lang w:eastAsia="ru-RU"/>
        </w:rPr>
        <w:t xml:space="preserve">по расчету показателей муниципальной программы муниципального округа Красноселькуп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  <w:lang w:eastAsia="ru-RU"/>
        </w:rPr>
        <w:t xml:space="preserve">ский район Ямало-Ненецкого автономного округа </w:t>
      </w:r>
      <w:r>
        <w:rPr>
          <w:rFonts w:ascii="Liberation Sans" w:hAnsi="Liberation Sans" w:eastAsia="Times New Roman" w:cs="Liberation Sans"/>
          <w:bCs/>
          <w:color w:val="000000"/>
          <w:sz w:val="24"/>
          <w:szCs w:val="24"/>
          <w:lang w:eastAsia="ru-RU"/>
        </w:rPr>
        <w:t xml:space="preserve">«</w:t>
      </w:r>
      <w:r>
        <w:rPr>
          <w:rFonts w:ascii="Liberation Sans" w:hAnsi="Liberation Sans" w:cs="Liberation Sans"/>
          <w:bCs/>
          <w:sz w:val="24"/>
          <w:szCs w:val="24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Times New Roman" w:cs="Liberation Sans"/>
          <w:bCs/>
          <w:color w:val="000000"/>
          <w:sz w:val="24"/>
          <w:szCs w:val="24"/>
          <w:lang w:eastAsia="ru-RU"/>
        </w:rPr>
        <w:t xml:space="preserve">»</w:t>
      </w:r>
      <w:r>
        <w:rPr>
          <w:rFonts w:ascii="Liberation Sans" w:hAnsi="Liberation Sans" w:cs="Liberation Sans"/>
          <w:b w:val="0"/>
          <w:bCs w:val="0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2239"/>
        <w:gridCol w:w="2461"/>
      </w:tblGrid>
      <w:tr>
        <w:trPr>
          <w:jc w:val="center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  <w:t xml:space="preserve">Наименование показателя: 1. Доля граждан, принявших участие в решении вопросов развития городской</w:t>
            </w: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</w:rPr>
              <w:t xml:space="preserve"> среды, от общего количества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826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Процент (%)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1509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Определяется к</w:t>
            </w: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ак отношение граждан, принявших участие в решении вопросов развития городской среды, к общему количеству граждан в возрасте от 14 лет, проживающих в населенных пунктах, в которых реализуются проекты по созданию комфортной городской среды, умноженное на 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ДГ = КГ / КОГ * 100%.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на территории которых реализуются проекты по созданию комфортной городской среды.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ДГ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8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Положител</w:t>
            </w: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ьной динамикой показателя считается достижение планируемого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Количество граждан, принявших участие в решении вопросов развития городской среды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КГ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  <w:trHeight w:val="693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Общее количество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КОГ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  <w:trHeight w:val="1367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Данные Управления жизнеобеспечения села Кра</w:t>
            </w:r>
            <w:r>
              <w:rPr>
                <w:rFonts w:ascii="Liberation Sans" w:hAnsi="Liberation Sans" w:eastAsia="Liberation Serif" w:cs="Liberation Sans"/>
                <w:bCs/>
                <w:sz w:val="20"/>
                <w:szCs w:val="20"/>
              </w:rPr>
              <w:t xml:space="preserve">сноселькуп Администрации Красноселькупского района, Администрации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ayout w:type="fixed"/>
        <w:tblLook w:val="04A0" w:firstRow="1" w:lastRow="0" w:firstColumn="1" w:lastColumn="0" w:noHBand="0" w:noVBand="1"/>
      </w:tblPr>
      <w:tblGrid>
        <w:gridCol w:w="4819"/>
        <w:gridCol w:w="1607"/>
        <w:gridCol w:w="3213"/>
      </w:tblGrid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  <w:tab/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2. Доля паспортов готовности к отопительному периоду организаций коммунального комплекса, выданных комиссией Красноселькупского района, от запланированного количества указанных паспортов на очередной год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left"/>
              <w:spacing w:after="0" w:line="240" w:lineRule="auto"/>
              <w:tabs>
                <w:tab w:val="left" w:pos="2018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lef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lef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Процент (%)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Определяется как отношение количества паспортов готовности к отопительному периоду организаций коммунального комплекса, выданных комиссией Администрации Красноселькупского района к запланированному количеству паспортов готовности к отопительному периоду 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очередной год, умноженное на 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ДП=КП/ЗКП*100%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709"/>
              <w:jc w:val="lef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r/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Определение 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положительной динамики показателя</w:t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Доля паспортов готовности к отопительному периоду организаций коммунального комплекса, выданных комиссией Администрации Красноселькупского района, от запланированного количества указанных паспортов на очередно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й год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  <w:highlight w:val="none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</w:rPr>
              <w:t xml:space="preserve">ДП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Положительной динамикой показателя считается достижение планируемого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Количество паспортов готовности к отопительному периоду организаций коммунального комплекса, выданных комиссией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Запланированное количество паспортов готовности к отопительному периоду на очередной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ЗКП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17" w:lineRule="atLeast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1.1. Количество построенных (смонтированных, реконструируемых) объектов энергетики и жилищно-коммунального комплекса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both"/>
              <w:spacing w:after="0" w:line="17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tabs>
                <w:tab w:val="left" w:pos="170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Данные МКУ «Комитет по управлению капитальным строительством», Управления ЖКХ, транспорта и связи Администрации Красноселькупского района,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591"/>
        <w:gridCol w:w="3213"/>
      </w:tblGrid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1.2. Протяженность отремонтированных сетей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м.п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МКУ «Комитет по управлению капитальным строительством».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591"/>
        <w:gridCol w:w="3213"/>
      </w:tblGrid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1.3.  Количество приобретённой коммунальной техники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591"/>
        <w:gridCol w:w="3213"/>
      </w:tblGrid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ans" w:hAnsi="Liberation Sans" w:eastAsia="Calibri" w:cs="Liberation Sans"/>
                <w:b/>
                <w:sz w:val="20"/>
                <w:szCs w:val="20"/>
              </w:rPr>
              <w:t xml:space="preserve">1.4. Количество населения, получившего услуги общественной бани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Человек (чел.)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Управление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1.5.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Количество населения, получившего услугу по откачке и вывозу бытовых сточных вод из септиков жилищного фонда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(чел.)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98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Управление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жизнеобеспечения села Красноселькуп Администрации Красноселькупского района,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Администрация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села Толька (территориальный орган (структурное подразделение) Администрации Красноселькупского района).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1.6. Количество разработанных документов перспективного развития систем коммунальной инфраструктуры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Управления ЖКХ, транспорта и связи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1.7.  Количество объектов благоустройства (комфортности), состоящих в реестре муниципальной собственности и включенных в программу по осуществлению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мероприятий по благоустройству территорий от общего количества объектов благоустройства (комфортности), состоящих в реестре муниципальной собственности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1.8.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Количество кладбищ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на которых прове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дена инвентаризация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  <w:trHeight w:val="194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1.9.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Количество оказанных ритуальных услуг в текущем году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Управления ЖКХ, транспорта и связи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591"/>
        <w:gridCol w:w="3213"/>
      </w:tblGrid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1.10.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Количество приобретенного коммунального оборудования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  <w:trHeight w:val="194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1.11.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Количество благоустроенных отдельных территорий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3591"/>
        <w:gridCol w:w="3213"/>
      </w:tblGrid>
      <w:tr>
        <w:trPr>
          <w:trHeight w:val="152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1.12.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Доля многоквартирных домов, в которых собственники помещений выбрали и реализуют способ управления многоквартирными домами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Процент (%)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Определяется как отношение количества многоквартирных домов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, участвующих в программе ремонтов к общему количеству многоквартирных домов, расположенных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Д=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р/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д*100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Доля многоквартирных домов, </w:t>
            </w:r>
            <w:r>
              <w:rPr>
                <w:rFonts w:ascii="Liberation Sans" w:hAnsi="Liberation Sans" w:cs="Liberation Sans"/>
                <w:b w:val="0"/>
                <w:bCs w:val="0"/>
                <w:sz w:val="20"/>
                <w:szCs w:val="20"/>
              </w:rPr>
              <w:t xml:space="preserve">в которых собственники помещений выбрали и реализуют способ управления многоквартирными домами</w:t>
            </w:r>
            <w:r>
              <w:rPr>
                <w:rFonts w:ascii="Liberation Sans" w:hAnsi="Liberation Sans" w:cs="Liberation Sans"/>
                <w:b w:val="0"/>
                <w:bCs w:val="0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Положительной динамикой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Количество многоквартирных домов, в муниципальном округе, в которых собственники выбрали и реализуют один из способов управления 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Количества многоквартирных домов, в которых собственники помещений должны выбрать один из способов управления МКД.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9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</w:rPr>
              <w:t xml:space="preserve">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альный орган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3. Количество реализованных мероприятий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по благоустройству общественных и дворовых территорий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Управления жизнедеятельности села Красноселькуп Администрации Красноселькупского района, Администрации села Толька (территориальный ор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ган (структурное подразделение)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3732"/>
        <w:gridCol w:w="3213"/>
      </w:tblGrid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2.1. Доля многоквартирных домов, участвующих в программе ремонтов, от общего количества многоквартирных домов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9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Процент (%)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Определяется как отношение количества многоквартирных домов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, участвующих в программе ремонтов к общему количеству многоквартирных домов, расположенных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9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РК=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/ ∑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*100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7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Доля многоквартирных домов, участвующих в программе ремонтов, от общего количества многоквартирных домов, расположенных на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7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Положительной динамикой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Количества многоквартирных домов, участвующих в программе ремонтов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7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Количества многоквартирных домов, расположенных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73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∑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94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альный орган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  <w:trHeight w:val="738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2.2. Количество разработанной проектной документации по капитальному ремонту общего имущества в многоквартирных домах, на которую выдано положительное заключение АУ ЯНАО «Управление государственной экспертизы проектной документации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» для включения в адресную программу капитального ремонта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  <w:trHeight w:val="295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Управления жизнедеятельности села Красноселькуп Администрации Красноселькупского ра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9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386"/>
        <w:gridCol w:w="3422"/>
      </w:tblGrid>
      <w:tr>
        <w:trPr>
          <w:trHeight w:val="453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ans" w:hAnsi="Liberation Sans" w:cs="Liberation Sans"/>
                <w:b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4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0"/>
                <w:szCs w:val="20"/>
              </w:rPr>
              <w:t xml:space="preserve">электрическая энергия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0"/>
        </w:trPr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кВт. ч на 1 человека населения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объема потребленной (израсходованной) электрической энергии муниципальными бюджетными учреждениями к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среднегодовой численности постоянного населения района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ЭБУ=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Э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/ Ч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ЭБУ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Объем потребленной (израсходованной) электрической энергии муниципаль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ными бюджетными учреждениями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Э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Среднегодовая численность постоянного населения муниципального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ff" w:fill="ffffff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Э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 – сведения из Федеральной статистической формы наблюдения 1-Т «Сведения о численности и заработной плате работников»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0"/>
                <w:szCs w:val="20"/>
              </w:rPr>
              <w:t xml:space="preserve">тепловая энергия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Гкал на 1 кв. метр общей площади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суммарного количества тепловой энергии, потребленной муниципальными учреждениями к общей площади муниципальных бюджетных учреждений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ТБУ= ∑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/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К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 тепловая энергия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ТБУ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Суммарное количество тепловой энергии, потребленной муниципальными учрежде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ниями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Общая площадь муниципальных бюджетных учреждений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К - сведения предоставляют бюджетные учреждения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Органы местного самоуправления сельских поселений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0"/>
                <w:szCs w:val="20"/>
              </w:rPr>
              <w:t xml:space="preserve">холодная вода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куб. метров на 1 человека населения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объема потребленной (израсходованной) холодной воды муниципальными бюджетными учреждениями к среднегодовой численности постоянного населения района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ХВБУ= ∑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ХВ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/ Ч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 холодная вода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ХВБУ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Объем потребленной (израсходованной) холодной воды муниципальными бюджетными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учреждениями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ХВ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Среднегодовая численность постоянного населения муниципального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ХВ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 – сведения из Федеральной статистической формы наблюдения 1-Т «Сведения о численности и заработной плате работников»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52"/>
        </w:trPr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59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ans" w:hAnsi="Liberation Sans" w:cs="Liberation Sans"/>
                <w:b/>
                <w:color w:val="000000"/>
                <w:sz w:val="20"/>
                <w:szCs w:val="20"/>
              </w:rPr>
              <w:t xml:space="preserve">3.2. Удельная величина потребления энергетических ресурсов в многоквартирных домах: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04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  <w:szCs w:val="20"/>
              </w:rPr>
              <w:t xml:space="preserve">электрическая энергия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кВт. ч на 1 проживающего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объема потребления электрической энергии в многоквартирных домах, к числу проживающих в многоквартирных домах, которым отпущен соответствующий энергетический ресурс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УЭ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=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Э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в многоквартирных домах: электрическая энергия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УЭ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Объем потребления электрической энергии в многоквартирных домах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Э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Число проживающих в многоквартирных домах, которым отпущен соответствующий энергетический ресурс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Э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4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тепловая энергия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Гкал на 1 кв. метр общей площади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объема потребления тепловой энергии в многоквартирных домах к общей площади многоквартирных домов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УТ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=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Удельная величина потребления энергетических ресурсов в многоквартирных домах: тепловая энергия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УТ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Объем потребления тепловой энергии в многоквартирных домах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Общая площадь многоквартирных домов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Т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keepNext/>
              <w:spacing w:after="0" w:line="240" w:lineRule="auto"/>
              <w:rPr>
                <w:rFonts w:ascii="Liberation Sans" w:hAnsi="Liberation Sans" w:cs="Liberation Sans"/>
              </w:rPr>
              <w:outlineLvl w:val="0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</w:t>
            </w:r>
            <w:r>
              <w:rPr>
                <w:rFonts w:ascii="Liberation Sans" w:hAnsi="Liberation Sans" w:cs="Liberation Sans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– сведения из Федеральной статистической формы наблюдения 1-жилфонд «Сведения о жилищном фонде»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0"/>
                <w:szCs w:val="20"/>
              </w:rPr>
              <w:t xml:space="preserve">холодная вода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куб. метров на 1 проживающего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Определяется как отношение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объема потребления холодной воды в многоквартирных домах, к числу проживающих в многоквартирных домах, которым отпущен соответствующий энергетический ресур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с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УХ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=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ХО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ХЧ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Удельная величина потребления энергетических ресурсов в многоквартирных домах: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холодная вода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УХ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Объем потребления холодной воды в многоквартирных домах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ХО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Число проживающих в многоквартирных домах, которым отпущен соответствующий энергетический ресурс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ХЧ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ХО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ХЧ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4.1. Количество созданных объектов обращения с отходами, в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2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49"/>
        <w:gridCol w:w="309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4.2. Количество расчищенных объектов размещения твёрдых коммунальных отходов, в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9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5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района.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contextualSpacing/>
        <w:jc w:val="left"/>
        <w:spacing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  <w:trHeight w:val="97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Наименование показателя: 5.1.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Количество газифицированных объектов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Единица измерения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Единиц (ед.)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Является абсолютным показателем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Алгоритм формирования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Данные 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8496" w:firstLine="708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</w:rPr>
        <w:t xml:space="preserve">  ».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0"/>
          <w:highlight w:val="none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0"/>
          <w:highlight w:val="none"/>
          <w:lang w:eastAsia="ru-RU"/>
        </w:rPr>
        <w:t xml:space="preserve">5. 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highlight w:val="none"/>
          <w:lang w:eastAsia="ru-RU"/>
        </w:rPr>
        <w:t xml:space="preserve">Приложение № 2.1 к </w:t>
      </w:r>
      <w:r>
        <w:rPr>
          <w:rFonts w:ascii="Liberation Sans" w:hAnsi="Liberation Sans" w:eastAsia="Liberation Serif" w:cs="Liberation Sans"/>
          <w:bCs/>
          <w:color w:val="000000"/>
          <w:sz w:val="28"/>
          <w:szCs w:val="20"/>
          <w:lang w:eastAsia="ru-RU"/>
        </w:rPr>
        <w:t xml:space="preserve">муниципальной программе</w:t>
      </w:r>
      <w:r>
        <w:rPr>
          <w:rFonts w:ascii="Liberation Sans" w:hAnsi="Liberation Sans" w:eastAsia="Liberation Serif" w:cs="Liberation Sans"/>
          <w:sz w:val="28"/>
        </w:rPr>
        <w:t xml:space="preserve"> изложить в с</w:t>
      </w:r>
      <w:r>
        <w:rPr>
          <w:rFonts w:ascii="Liberation Sans" w:hAnsi="Liberation Sans" w:eastAsia="Liberation Serif" w:cs="Liberation Sans"/>
          <w:sz w:val="28"/>
        </w:rPr>
        <w:t xml:space="preserve">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ans" w:hAnsi="Liberation Sans" w:cs="Liberation Sans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Times New Roman" w:cs="Liberation Sans"/>
          <w:bCs/>
          <w:color w:val="000000"/>
          <w:sz w:val="24"/>
          <w:szCs w:val="20"/>
          <w:lang w:eastAsia="ru-RU"/>
        </w:rPr>
        <w:t xml:space="preserve">Приложение № 2.1 </w:t>
      </w:r>
      <w:r>
        <w:rPr>
          <w:rFonts w:ascii="Liberation Sans" w:hAnsi="Liberation Sans" w:cs="Liberation Sans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Times New Roman" w:cs="Liberation Sans"/>
          <w:bCs/>
          <w:color w:val="000000"/>
          <w:sz w:val="24"/>
          <w:szCs w:val="20"/>
          <w:lang w:eastAsia="ru-RU"/>
        </w:rPr>
        <w:t xml:space="preserve">к муниципальной программе муниципального округа Красноселькупский район ЯНАО</w:t>
      </w:r>
      <w:r>
        <w:rPr>
          <w:rFonts w:ascii="Liberation Sans" w:hAnsi="Liberation Sans" w:cs="Liberation Sans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Times New Roman" w:cs="Liberation Sans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ans" w:hAnsi="Liberation Sans" w:cs="Liberation Sans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Times New Roman" w:cs="Liberation Sans"/>
          <w:bCs/>
          <w:color w:val="000000"/>
          <w:sz w:val="24"/>
          <w:szCs w:val="20"/>
          <w:lang w:eastAsia="ru-RU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ind w:left="5699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>
        <w:rPr>
          <w:rFonts w:ascii="Liberation Sans" w:hAnsi="Liberation Sans" w:cs="Liberation Sans"/>
          <w:color w:val="000000"/>
        </w:rPr>
      </w:r>
      <w:r/>
    </w:p>
    <w:p>
      <w:pPr>
        <w:ind w:left="5699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Times New Roman" w:cs="Liberation Sans"/>
          <w:b/>
          <w:bCs/>
          <w:color w:val="000000"/>
          <w:sz w:val="24"/>
          <w:szCs w:val="20"/>
          <w:lang w:eastAsia="ru-RU"/>
        </w:rPr>
        <w:t xml:space="preserve">ДЕТАЛИЗИРОВАННЫЙ ПЕРЕЧЕНЬ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0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hAnsi="Liberation Sans" w:eastAsia="Times New Roman" w:cs="Liberation Sans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ans" w:hAnsi="Liberation Sans" w:cs="Liberation Sans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ans" w:hAnsi="Liberation Sans" w:eastAsia="Times New Roman" w:cs="Liberation Sans"/>
          <w:bCs/>
          <w:color w:val="000000"/>
          <w:sz w:val="24"/>
          <w:szCs w:val="20"/>
          <w:lang w:eastAsia="ru-RU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sz w:val="24"/>
        </w:rPr>
      </w:pPr>
      <w:r>
        <w:rPr>
          <w:rFonts w:ascii="Liberation Sans" w:hAnsi="Liberation Sans" w:cs="Liberation Sans"/>
          <w:b w:val="0"/>
          <w:bCs/>
          <w:sz w:val="24"/>
          <w:szCs w:val="20"/>
        </w:rPr>
      </w:r>
      <w:r>
        <w:rPr>
          <w:rFonts w:ascii="Liberation Sans" w:hAnsi="Liberation Sans" w:cs="Liberation Sans"/>
          <w:b w:val="0"/>
          <w:bCs/>
          <w:sz w:val="24"/>
          <w:szCs w:val="20"/>
        </w:rPr>
        <w:t xml:space="preserve">на 2023 год</w:t>
      </w:r>
      <w:r>
        <w:rPr>
          <w:rFonts w:ascii="Liberation Sans" w:hAnsi="Liberation Sans" w:cs="Liberation Sans"/>
        </w:rPr>
      </w:r>
      <w:r/>
    </w:p>
    <w:p>
      <w:pPr>
        <w:ind w:left="5387"/>
        <w:jc w:val="both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Times New Roman" w:cs="Liberation Sans"/>
          <w:color w:val="000000"/>
          <w:lang w:eastAsia="ru-RU"/>
        </w:rPr>
      </w:r>
      <w:r>
        <w:rPr>
          <w:rFonts w:ascii="Liberation Sans" w:hAnsi="Liberation Sans" w:cs="Liberation Sans"/>
        </w:rPr>
      </w:r>
      <w:r/>
    </w:p>
    <w:tbl>
      <w:tblPr>
        <w:tblStyle w:val="78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044"/>
        <w:gridCol w:w="1610"/>
        <w:gridCol w:w="1959"/>
        <w:gridCol w:w="1601"/>
      </w:tblGrid>
      <w:tr>
        <w:trPr>
          <w:trHeight w:val="18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N п/п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екта Ямала, проекта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Код бюджетной классификации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 -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520 862,318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449 284,000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71 578,318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3 084,782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187 368,753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42 570,333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4 736,000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94 300,815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188 752,054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№ 1 «Развитие энергетики и жилищно-коммунального комплекса» 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480 243,631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420 334,000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59 909,631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3 084,782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146 844,647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42 525,333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4 736,000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94 300,815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188 752,054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1 «Строительство и реконструкция объектов энергетики и жилищно-коммунального комплекса»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122 550,808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121 000,000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1 550,808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122 550,808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1.1 Котельная  в с. Толька Красноселькупского района, в том числе проектно-изыскательские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ЯНАО от 31.01.2020 № 88-П  «Об утверждении Порядка предоставления субсидий из окружного бюджета местным бюджетам на софинансирование капитальных вложений в объекты муниципальной собственности, которые осуществляются из местных б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юджетов» 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122 223,000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122 223,000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901 0430171350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121 000,000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04301S1350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1 223,000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1.2 Реконструкция существующей воздушной линии низкого напряжения 0,4 кВ по адресу: Ямало-Ненецкий автономный округ, Красноселькупский район, с.Красноселькуп, КТП №7 - д/д "Родничок"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327,808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327,808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901 0430165350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327,808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2 "Ремонт объектов энергетики и ЖКК"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66 201,246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64 534,000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1 667,246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66 201,246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147,223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147,223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0,035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147,183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2.3 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54 868,823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54 868,823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53 791,965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950,612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126,246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2.4 Капитальный ремонт водяной скважины № 1, с.Толька, водозабор, ул. Механизаторов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5 592,600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5 592,600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5 371,000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111,600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2.5 Капитальный ремонт артезианской скважины № 8, с. Толька, ул. Геофизиков, д.1, стр.3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5 592,600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5 - МКУ  "Комитет по управлению капитальным строительством"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5 592,600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5 371,000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901 0430240100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111,600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3 "Поддержка отраслей экономики в сфере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125 371,815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114 788,000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10 583,815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24 746,667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6 324,333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94 300,815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8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3.1  "Компенсация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  и не подключенном к сетям централизованно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й канализации по тарифам, не обеспечивающим возмещение издержек"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26 117,000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22 406,667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22 181,771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224,897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3 710,333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3 673,229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37,103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3.2 Компенсация выпадающих доходов организациям, предоставляющим населению коммунально-бытовые услуги по тарифам, не обеспечивающим возмещение издержек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03.08.2022 № 273-П "Об утверждении Порядка предоставления субсидии из бюджета Красноселькупского района на возмещение недополученных доходов юридическим лицам, индивидуальным предпринимателям, осущес</w:t>
            </w: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твляющим оказание банных услуг населению"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4 954,000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911 0430361100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2 614,000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902 0430361100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2 614,000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3.3 Приобретение коммунальной техники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77,715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77,715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77,715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0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3.5 Приобретение, доставка, монтаж и проведение пусконаладочных работ дизель-генераторной установки в селе Красноселькуп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 декабря 2013года № 1144-П  «Об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42 120,000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42 120,000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41 698,000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422,000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3.6 Приобретение, поставка, монтаж и проведение пусконаладочных работ дизель-генераторов в с. Ратта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19 738,000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19 738,000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19 334,000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404,000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3.7 Приобретение, поставка, монтаж и проведение пусконаладочных работ емкостей горизонтального исполнения для хранения запаса топлива в с. Ратта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22 136,000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22 136,000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21 693,000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443,000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3.8. Приобретение и доставка дровокольной линии для заготовки дров в с. Ратта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1 925,167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1 925,167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966 0430364120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1 925,167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3.9.Приобретение, поставка, монтаж и проведение пусконаладочных работ дизель-генераторной установки контейнерного типа в с. Толька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8 303,933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8 303,933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6 208,000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127,000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966 0430364120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1 968,933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4 "Разработка (актуализация) программы комплексного развития систем коммунальной инфраструктуры, схем тепло-, водоснабжения и водоотведения"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4.1 Разработка (актуализация) программы комплексного развития коммунальной инфраструктуры и схем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901 0430461620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5 "Повышение уровня благоустройства территорий населенных пунктов Красноселькупского района"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109 644,570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80 012,000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29 632,570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1 296,448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и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67 411,121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36 201,000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4 736,000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5.1 Содержание объектов благоустройства, находящихся в муниципальной собственности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89 438,525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51 316,525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41 984,000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425,000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8 907,525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33 536,000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33 200,000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336,000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4 586,000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903 0430571620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4 287,000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903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44,000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903 0430564440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255,000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5.2 Благоустройство территорий населенных пунктов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18 362,996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129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15 791,496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10 372,882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04305У0003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2 819,379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04305У0004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998,333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04305У0005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662,667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04305У0006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938,235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2 421,500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2 421,500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903 0430564440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5.4 Повышение среднего значения индекса качества городской среды и благоустройство отдельных территорий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546,600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и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303,100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300,000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3,100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243,500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241,000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04305S1620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2,500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5.5 Организация и содержание мест захоронения и оказание ритуальных услуг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Администрации Красноселькупского района от 30.03.2023 № 76-П "Положение об организации похоронного дела на территории муниципального округа Красноселькупский район"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1 296,448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4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1 296,448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901 0430564440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1 296,448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9 "Содержание жилого помещения в многоквартирном доме"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vMerge w:val="restart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1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9.1 Установление размера платы за содержание жилого помещения для собственников жилых помещений, которые на их общем собрании не приняли решение о выборе способа управления многоквартирным домом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901 0430961620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538,334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Региональный проект F2  "Формирование комфортной городской среды"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54 570,589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159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40 000,000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14 570,589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54 570,589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"с.Красноселькуп, Сквер "Здоровье" по ул. Полярная"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54 570,589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54 570,589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911 041F271490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40 000,000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911 041F2S1490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405,000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911 041F264440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14 165,589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№ 2 «Проведение капитального ремонта многоквартирных домов» 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38 222,787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28 950,000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9 272,787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38 177,787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45,000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6 "Капитальный ремонт жилищного фонда"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38 222,787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28 950,000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9 272,787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38 177,787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45,000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0,581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0,581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179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911 0430671620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0,581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6.1 Капитальный ремонт многоквартирных домов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постановление Правительства Ямало-Ненецкого автономного округа от 25 декабря 2013 года № 1144-П  "Об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38 222,206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38 177,206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911 0430671620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28 949,419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911 0430640300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13,062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04306S1620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9 214,725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45,000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902 0430640300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45,000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189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№ 3 "Энергосбережение и повышение энергетической эффективности"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7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7 "Внедрение энергосберегающих технологий на объектах жилищного фонда"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1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7.1 Предоставление дополнительных мер социальной поддержки по  обеспечению приборами учета коммунальных ресурсов малоимущих слоев населения и  других отдельных  категорий граждан в виде компенсации  стоимости затрат,  произведенных собственнико</w:t>
            </w: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 жилого помещения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vMerge w:val="restart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199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948 0430764310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49,000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№ 4 «Создание и развитие систем обращения с отходами, в том числе с твердыми коммунальными отходами» 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8  «Создание эффективной системы обращения с отходами, в том числе с ТКО»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209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8.2 Расчистка объекта размещения ТКО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911 0430864120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2 346,900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Направление 5 «Газификация»  всего, в том числе: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1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Комплекс процессных мероприятий № 10  «Газификация объектов муниципальной собственности»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219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Мероприятие 10.1. Газификация Торгового центра "Юбилейный"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b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Окружной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224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4" w:type="dxa"/>
            <w:vAlign w:val="center"/>
            <w:textDirection w:val="lrTb"/>
            <w:noWrap w:val="false"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10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911 0431064120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9" w:type="dxa"/>
            <w:vAlign w:val="bottom"/>
            <w:textDirection w:val="lrTb"/>
            <w:noWrap/>
          </w:tcPr>
          <w:p>
            <w:pPr>
              <w:contextualSpacing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before="0" w:after="0" w:line="57" w:lineRule="atLeas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0"/>
                <w:szCs w:val="20"/>
              </w:rPr>
              <w:t xml:space="preserve">116,269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</w:tbl>
    <w:p>
      <w:pPr>
        <w:ind w:left="5387"/>
        <w:jc w:val="right"/>
        <w:spacing w:after="0" w:line="240" w:lineRule="auto"/>
        <w:rPr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8"/>
          <w:lang w:eastAsia="ru-RU"/>
        </w:rPr>
        <w:t xml:space="preserve">».</w:t>
      </w:r>
      <w:r>
        <w:rPr>
          <w:rFonts w:ascii="Liberation Sans" w:hAnsi="Liberation Sans" w:cs="Liberation Sans"/>
          <w:highlight w:val="none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Liberation Sans">
    <w:panose1 w:val="020B06040202020202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  <w:rPr>
        <w:rFonts w:ascii="Liberation Sans" w:hAnsi="Liberation Sans" w:cs="Liberation Sans"/>
        <w:sz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1</w:t>
    </w:r>
    <w:r>
      <w:rPr>
        <w:rFonts w:ascii="Liberation Sans" w:hAnsi="Liberation Sans" w:eastAsia="Liberation Serif" w:cs="Liberation Sans"/>
        <w:sz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  <w:rPr>
        <w:rFonts w:ascii="Liberation Serif" w:hAnsi="Liberation Serif" w:eastAsia="Liberation Serif" w:cs="Liberation Serif"/>
      </w:rPr>
    </w:pPr>
    <w:r>
      <w:rPr>
        <w:rFonts w:ascii="Liberation Serif" w:hAnsi="Liberation Serif" w:eastAsia="Liberation Serif" w:cs="Liberation Serif"/>
      </w:rPr>
    </w:r>
    <w:r/>
  </w:p>
  <w:p>
    <w:pPr>
      <w:pStyle w:val="93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931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8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3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ans" w:hAnsi="Liberation Sans" w:eastAsia="Liberation Sans" w:cs="Liberation Sans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4">
    <w:name w:val="Heading 1 Char"/>
    <w:basedOn w:val="758"/>
    <w:link w:val="749"/>
    <w:uiPriority w:val="9"/>
    <w:rPr>
      <w:rFonts w:ascii="Arial" w:hAnsi="Arial" w:eastAsia="Arial" w:cs="Arial"/>
      <w:sz w:val="40"/>
      <w:szCs w:val="40"/>
    </w:rPr>
  </w:style>
  <w:style w:type="character" w:styleId="735">
    <w:name w:val="Heading 2 Char"/>
    <w:basedOn w:val="758"/>
    <w:link w:val="750"/>
    <w:uiPriority w:val="9"/>
    <w:rPr>
      <w:rFonts w:ascii="Arial" w:hAnsi="Arial" w:eastAsia="Arial" w:cs="Arial"/>
      <w:sz w:val="34"/>
    </w:rPr>
  </w:style>
  <w:style w:type="character" w:styleId="736">
    <w:name w:val="Heading 4 Char"/>
    <w:basedOn w:val="758"/>
    <w:link w:val="752"/>
    <w:uiPriority w:val="9"/>
    <w:rPr>
      <w:rFonts w:ascii="Arial" w:hAnsi="Arial" w:eastAsia="Arial" w:cs="Arial"/>
      <w:b/>
      <w:bCs/>
      <w:sz w:val="26"/>
      <w:szCs w:val="26"/>
    </w:rPr>
  </w:style>
  <w:style w:type="character" w:styleId="737">
    <w:name w:val="Heading 5 Char"/>
    <w:basedOn w:val="758"/>
    <w:link w:val="753"/>
    <w:uiPriority w:val="9"/>
    <w:rPr>
      <w:rFonts w:ascii="Arial" w:hAnsi="Arial" w:eastAsia="Arial" w:cs="Arial"/>
      <w:b/>
      <w:bCs/>
      <w:sz w:val="24"/>
      <w:szCs w:val="24"/>
    </w:rPr>
  </w:style>
  <w:style w:type="character" w:styleId="738">
    <w:name w:val="Heading 6 Char"/>
    <w:basedOn w:val="758"/>
    <w:link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39">
    <w:name w:val="Heading 7 Char"/>
    <w:basedOn w:val="758"/>
    <w:link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>
    <w:name w:val="Heading 8 Char"/>
    <w:basedOn w:val="758"/>
    <w:link w:val="756"/>
    <w:uiPriority w:val="9"/>
    <w:rPr>
      <w:rFonts w:ascii="Arial" w:hAnsi="Arial" w:eastAsia="Arial" w:cs="Arial"/>
      <w:i/>
      <w:iCs/>
      <w:sz w:val="22"/>
      <w:szCs w:val="22"/>
    </w:rPr>
  </w:style>
  <w:style w:type="character" w:styleId="741">
    <w:name w:val="Heading 9 Char"/>
    <w:basedOn w:val="758"/>
    <w:link w:val="757"/>
    <w:uiPriority w:val="9"/>
    <w:rPr>
      <w:rFonts w:ascii="Arial" w:hAnsi="Arial" w:eastAsia="Arial" w:cs="Arial"/>
      <w:i/>
      <w:iCs/>
      <w:sz w:val="21"/>
      <w:szCs w:val="21"/>
    </w:rPr>
  </w:style>
  <w:style w:type="character" w:styleId="742">
    <w:name w:val="Title Char"/>
    <w:basedOn w:val="758"/>
    <w:link w:val="770"/>
    <w:uiPriority w:val="10"/>
    <w:rPr>
      <w:sz w:val="48"/>
      <w:szCs w:val="48"/>
    </w:rPr>
  </w:style>
  <w:style w:type="character" w:styleId="743">
    <w:name w:val="Subtitle Char"/>
    <w:basedOn w:val="758"/>
    <w:link w:val="772"/>
    <w:uiPriority w:val="11"/>
    <w:rPr>
      <w:sz w:val="24"/>
      <w:szCs w:val="24"/>
    </w:rPr>
  </w:style>
  <w:style w:type="character" w:styleId="744">
    <w:name w:val="Quote Char"/>
    <w:link w:val="774"/>
    <w:uiPriority w:val="29"/>
    <w:rPr>
      <w:i/>
    </w:rPr>
  </w:style>
  <w:style w:type="character" w:styleId="745">
    <w:name w:val="Intense Quote Char"/>
    <w:link w:val="776"/>
    <w:uiPriority w:val="30"/>
    <w:rPr>
      <w:i/>
    </w:rPr>
  </w:style>
  <w:style w:type="character" w:styleId="746">
    <w:name w:val="Footnote Text Char"/>
    <w:link w:val="908"/>
    <w:uiPriority w:val="99"/>
    <w:rPr>
      <w:sz w:val="18"/>
    </w:rPr>
  </w:style>
  <w:style w:type="character" w:styleId="747">
    <w:name w:val="Endnote Text Char"/>
    <w:link w:val="911"/>
    <w:uiPriority w:val="99"/>
    <w:rPr>
      <w:sz w:val="20"/>
    </w:rPr>
  </w:style>
  <w:style w:type="paragraph" w:styleId="748" w:default="1">
    <w:name w:val="Normal"/>
    <w:qFormat/>
  </w:style>
  <w:style w:type="paragraph" w:styleId="749">
    <w:name w:val="Heading 1"/>
    <w:basedOn w:val="748"/>
    <w:next w:val="748"/>
    <w:link w:val="76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50">
    <w:name w:val="Heading 2"/>
    <w:basedOn w:val="748"/>
    <w:next w:val="748"/>
    <w:link w:val="76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1">
    <w:name w:val="Heading 3"/>
    <w:basedOn w:val="748"/>
    <w:next w:val="748"/>
    <w:link w:val="925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752">
    <w:name w:val="Heading 4"/>
    <w:basedOn w:val="748"/>
    <w:next w:val="748"/>
    <w:link w:val="76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3">
    <w:name w:val="Heading 5"/>
    <w:basedOn w:val="748"/>
    <w:next w:val="748"/>
    <w:link w:val="76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4">
    <w:name w:val="Heading 6"/>
    <w:basedOn w:val="748"/>
    <w:next w:val="748"/>
    <w:link w:val="76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5">
    <w:name w:val="Heading 7"/>
    <w:basedOn w:val="748"/>
    <w:next w:val="748"/>
    <w:link w:val="76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6">
    <w:name w:val="Heading 8"/>
    <w:basedOn w:val="748"/>
    <w:next w:val="748"/>
    <w:link w:val="76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7">
    <w:name w:val="Heading 9"/>
    <w:basedOn w:val="748"/>
    <w:next w:val="748"/>
    <w:link w:val="76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character" w:styleId="761" w:customStyle="1">
    <w:name w:val="Заголовок 1 Знак"/>
    <w:basedOn w:val="758"/>
    <w:link w:val="749"/>
    <w:uiPriority w:val="9"/>
    <w:rPr>
      <w:rFonts w:ascii="Arial" w:hAnsi="Arial" w:eastAsia="Arial" w:cs="Arial"/>
      <w:sz w:val="40"/>
      <w:szCs w:val="40"/>
    </w:rPr>
  </w:style>
  <w:style w:type="character" w:styleId="762" w:customStyle="1">
    <w:name w:val="Заголовок 2 Знак"/>
    <w:basedOn w:val="758"/>
    <w:link w:val="750"/>
    <w:uiPriority w:val="9"/>
    <w:rPr>
      <w:rFonts w:ascii="Arial" w:hAnsi="Arial" w:eastAsia="Arial" w:cs="Arial"/>
      <w:sz w:val="34"/>
    </w:rPr>
  </w:style>
  <w:style w:type="character" w:styleId="763" w:customStyle="1">
    <w:name w:val="Heading 3 Char"/>
    <w:basedOn w:val="758"/>
    <w:uiPriority w:val="9"/>
    <w:rPr>
      <w:rFonts w:ascii="Arial" w:hAnsi="Arial" w:eastAsia="Arial" w:cs="Arial"/>
      <w:sz w:val="30"/>
      <w:szCs w:val="30"/>
    </w:rPr>
  </w:style>
  <w:style w:type="character" w:styleId="764" w:customStyle="1">
    <w:name w:val="Заголовок 4 Знак"/>
    <w:basedOn w:val="758"/>
    <w:link w:val="752"/>
    <w:uiPriority w:val="9"/>
    <w:rPr>
      <w:rFonts w:ascii="Arial" w:hAnsi="Arial" w:eastAsia="Arial" w:cs="Arial"/>
      <w:b/>
      <w:bCs/>
      <w:sz w:val="26"/>
      <w:szCs w:val="26"/>
    </w:rPr>
  </w:style>
  <w:style w:type="character" w:styleId="765" w:customStyle="1">
    <w:name w:val="Заголовок 5 Знак"/>
    <w:basedOn w:val="758"/>
    <w:link w:val="753"/>
    <w:uiPriority w:val="9"/>
    <w:rPr>
      <w:rFonts w:ascii="Arial" w:hAnsi="Arial" w:eastAsia="Arial" w:cs="Arial"/>
      <w:b/>
      <w:bCs/>
      <w:sz w:val="24"/>
      <w:szCs w:val="24"/>
    </w:rPr>
  </w:style>
  <w:style w:type="character" w:styleId="766" w:customStyle="1">
    <w:name w:val="Заголовок 6 Знак"/>
    <w:basedOn w:val="758"/>
    <w:link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67" w:customStyle="1">
    <w:name w:val="Заголовок 7 Знак"/>
    <w:basedOn w:val="758"/>
    <w:link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8" w:customStyle="1">
    <w:name w:val="Заголовок 8 Знак"/>
    <w:basedOn w:val="758"/>
    <w:link w:val="756"/>
    <w:uiPriority w:val="9"/>
    <w:rPr>
      <w:rFonts w:ascii="Arial" w:hAnsi="Arial" w:eastAsia="Arial" w:cs="Arial"/>
      <w:i/>
      <w:iCs/>
      <w:sz w:val="22"/>
      <w:szCs w:val="22"/>
    </w:rPr>
  </w:style>
  <w:style w:type="character" w:styleId="769" w:customStyle="1">
    <w:name w:val="Заголовок 9 Знак"/>
    <w:basedOn w:val="758"/>
    <w:link w:val="757"/>
    <w:uiPriority w:val="9"/>
    <w:rPr>
      <w:rFonts w:ascii="Arial" w:hAnsi="Arial" w:eastAsia="Arial" w:cs="Arial"/>
      <w:i/>
      <w:iCs/>
      <w:sz w:val="21"/>
      <w:szCs w:val="21"/>
    </w:rPr>
  </w:style>
  <w:style w:type="paragraph" w:styleId="770">
    <w:name w:val="Title"/>
    <w:basedOn w:val="748"/>
    <w:next w:val="748"/>
    <w:link w:val="771"/>
    <w:uiPriority w:val="10"/>
    <w:qFormat/>
    <w:pPr>
      <w:contextualSpacing/>
      <w:spacing w:before="300"/>
    </w:pPr>
    <w:rPr>
      <w:sz w:val="48"/>
      <w:szCs w:val="48"/>
    </w:rPr>
  </w:style>
  <w:style w:type="character" w:styleId="771" w:customStyle="1">
    <w:name w:val="Заголовок Знак"/>
    <w:basedOn w:val="758"/>
    <w:link w:val="770"/>
    <w:uiPriority w:val="10"/>
    <w:rPr>
      <w:sz w:val="48"/>
      <w:szCs w:val="48"/>
    </w:rPr>
  </w:style>
  <w:style w:type="paragraph" w:styleId="772">
    <w:name w:val="Subtitle"/>
    <w:basedOn w:val="748"/>
    <w:next w:val="748"/>
    <w:link w:val="773"/>
    <w:uiPriority w:val="11"/>
    <w:qFormat/>
    <w:pPr>
      <w:spacing w:before="200"/>
    </w:pPr>
    <w:rPr>
      <w:sz w:val="24"/>
      <w:szCs w:val="24"/>
    </w:rPr>
  </w:style>
  <w:style w:type="character" w:styleId="773" w:customStyle="1">
    <w:name w:val="Подзаголовок Знак"/>
    <w:basedOn w:val="758"/>
    <w:link w:val="772"/>
    <w:uiPriority w:val="11"/>
    <w:rPr>
      <w:sz w:val="24"/>
      <w:szCs w:val="24"/>
    </w:rPr>
  </w:style>
  <w:style w:type="paragraph" w:styleId="774">
    <w:name w:val="Quote"/>
    <w:basedOn w:val="748"/>
    <w:next w:val="748"/>
    <w:link w:val="775"/>
    <w:uiPriority w:val="29"/>
    <w:qFormat/>
    <w:pPr>
      <w:ind w:left="720" w:right="720"/>
    </w:pPr>
    <w:rPr>
      <w:i/>
    </w:r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basedOn w:val="748"/>
    <w:next w:val="748"/>
    <w:link w:val="77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7" w:customStyle="1">
    <w:name w:val="Выделенная цитата Знак"/>
    <w:link w:val="776"/>
    <w:uiPriority w:val="30"/>
    <w:rPr>
      <w:i/>
    </w:rPr>
  </w:style>
  <w:style w:type="character" w:styleId="778" w:customStyle="1">
    <w:name w:val="Header Char"/>
    <w:basedOn w:val="758"/>
    <w:uiPriority w:val="99"/>
  </w:style>
  <w:style w:type="character" w:styleId="779" w:customStyle="1">
    <w:name w:val="Footer Char"/>
    <w:basedOn w:val="758"/>
    <w:uiPriority w:val="99"/>
  </w:style>
  <w:style w:type="paragraph" w:styleId="780">
    <w:name w:val="Caption"/>
    <w:basedOn w:val="748"/>
    <w:next w:val="74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1" w:customStyle="1">
    <w:name w:val="Caption Char"/>
    <w:uiPriority w:val="99"/>
  </w:style>
  <w:style w:type="table" w:styleId="782">
    <w:name w:val="Table Grid"/>
    <w:basedOn w:val="75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3" w:customStyle="1">
    <w:name w:val="Table Grid Light"/>
    <w:basedOn w:val="75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4">
    <w:name w:val="Plain Table 1"/>
    <w:basedOn w:val="75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basedOn w:val="75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>
    <w:name w:val="Grid Table 1 Light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4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 w:customStyle="1">
    <w:name w:val="Grid Table 4 - Accent 1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2" w:customStyle="1">
    <w:name w:val="Grid Table 4 - Accent 2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3" w:customStyle="1">
    <w:name w:val="Grid Table 4 - Accent 3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4" w:customStyle="1">
    <w:name w:val="Grid Table 4 - Accent 4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5" w:customStyle="1">
    <w:name w:val="Grid Table 4 - Accent 5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6" w:customStyle="1">
    <w:name w:val="Grid Table 4 - Accent 6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7">
    <w:name w:val="Grid Table 5 Dark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4">
    <w:name w:val="Grid Table 6 Colorful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>
    <w:name w:val="Grid Table 7 Colorful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1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2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3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4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5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6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2">
    <w:name w:val="List Table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>
    <w:name w:val="List Table 6 Colorful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4" w:customStyle="1">
    <w:name w:val="List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5" w:customStyle="1">
    <w:name w:val="List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6" w:customStyle="1">
    <w:name w:val="List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7" w:customStyle="1">
    <w:name w:val="List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8" w:customStyle="1">
    <w:name w:val="List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9" w:customStyle="1">
    <w:name w:val="List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0">
    <w:name w:val="List Table 7 Colorful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ned - Accent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8" w:customStyle="1">
    <w:name w:val="Lined - Accent 1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9" w:customStyle="1">
    <w:name w:val="Lined - Accent 2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0" w:customStyle="1">
    <w:name w:val="Lined - Accent 3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1" w:customStyle="1">
    <w:name w:val="Lined - Accent 4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2" w:customStyle="1">
    <w:name w:val="Lined - Accent 5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3" w:customStyle="1">
    <w:name w:val="Lined - Accent 6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4" w:customStyle="1">
    <w:name w:val="Bordered &amp; Lined - Accent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5" w:customStyle="1">
    <w:name w:val="Bordered &amp; Lined - Accent 1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6" w:customStyle="1">
    <w:name w:val="Bordered &amp; Lined - Accent 2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7" w:customStyle="1">
    <w:name w:val="Bordered &amp; Lined - Accent 3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8" w:customStyle="1">
    <w:name w:val="Bordered &amp; Lined - Accent 4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9" w:customStyle="1">
    <w:name w:val="Bordered &amp; Lined - Accent 5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0" w:customStyle="1">
    <w:name w:val="Bordered &amp; Lined - Accent 6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1" w:customStyle="1">
    <w:name w:val="Bordered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2" w:customStyle="1">
    <w:name w:val="Bordered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3" w:customStyle="1">
    <w:name w:val="Bordered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4" w:customStyle="1">
    <w:name w:val="Bordered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5" w:customStyle="1">
    <w:name w:val="Bordered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6" w:customStyle="1">
    <w:name w:val="Bordered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7" w:customStyle="1">
    <w:name w:val="Bordered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8">
    <w:name w:val="footnote text"/>
    <w:basedOn w:val="748"/>
    <w:link w:val="909"/>
    <w:uiPriority w:val="99"/>
    <w:semiHidden/>
    <w:unhideWhenUsed/>
    <w:pPr>
      <w:spacing w:after="40" w:line="240" w:lineRule="auto"/>
    </w:pPr>
    <w:rPr>
      <w:sz w:val="18"/>
    </w:r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basedOn w:val="758"/>
    <w:uiPriority w:val="99"/>
    <w:unhideWhenUsed/>
    <w:rPr>
      <w:vertAlign w:val="superscript"/>
    </w:rPr>
  </w:style>
  <w:style w:type="paragraph" w:styleId="911">
    <w:name w:val="endnote text"/>
    <w:basedOn w:val="748"/>
    <w:link w:val="912"/>
    <w:uiPriority w:val="99"/>
    <w:semiHidden/>
    <w:unhideWhenUsed/>
    <w:pPr>
      <w:spacing w:after="0" w:line="240" w:lineRule="auto"/>
    </w:pPr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basedOn w:val="758"/>
    <w:uiPriority w:val="99"/>
    <w:semiHidden/>
    <w:unhideWhenUsed/>
    <w:rPr>
      <w:vertAlign w:val="superscript"/>
    </w:rPr>
  </w:style>
  <w:style w:type="paragraph" w:styleId="914">
    <w:name w:val="toc 1"/>
    <w:basedOn w:val="748"/>
    <w:next w:val="748"/>
    <w:uiPriority w:val="39"/>
    <w:unhideWhenUsed/>
    <w:pPr>
      <w:spacing w:after="57"/>
    </w:pPr>
  </w:style>
  <w:style w:type="paragraph" w:styleId="915">
    <w:name w:val="toc 2"/>
    <w:basedOn w:val="748"/>
    <w:next w:val="748"/>
    <w:uiPriority w:val="39"/>
    <w:unhideWhenUsed/>
    <w:pPr>
      <w:ind w:left="283"/>
      <w:spacing w:after="57"/>
    </w:pPr>
  </w:style>
  <w:style w:type="paragraph" w:styleId="916">
    <w:name w:val="toc 3"/>
    <w:basedOn w:val="748"/>
    <w:next w:val="748"/>
    <w:uiPriority w:val="39"/>
    <w:unhideWhenUsed/>
    <w:pPr>
      <w:ind w:left="567"/>
      <w:spacing w:after="57"/>
    </w:pPr>
  </w:style>
  <w:style w:type="paragraph" w:styleId="917">
    <w:name w:val="toc 4"/>
    <w:basedOn w:val="748"/>
    <w:next w:val="748"/>
    <w:uiPriority w:val="39"/>
    <w:unhideWhenUsed/>
    <w:pPr>
      <w:ind w:left="850"/>
      <w:spacing w:after="57"/>
    </w:pPr>
  </w:style>
  <w:style w:type="paragraph" w:styleId="918">
    <w:name w:val="toc 5"/>
    <w:basedOn w:val="748"/>
    <w:next w:val="748"/>
    <w:uiPriority w:val="39"/>
    <w:unhideWhenUsed/>
    <w:pPr>
      <w:ind w:left="1134"/>
      <w:spacing w:after="57"/>
    </w:pPr>
  </w:style>
  <w:style w:type="paragraph" w:styleId="919">
    <w:name w:val="toc 6"/>
    <w:basedOn w:val="748"/>
    <w:next w:val="748"/>
    <w:uiPriority w:val="39"/>
    <w:unhideWhenUsed/>
    <w:pPr>
      <w:ind w:left="1417"/>
      <w:spacing w:after="57"/>
    </w:pPr>
  </w:style>
  <w:style w:type="paragraph" w:styleId="920">
    <w:name w:val="toc 7"/>
    <w:basedOn w:val="748"/>
    <w:next w:val="748"/>
    <w:uiPriority w:val="39"/>
    <w:unhideWhenUsed/>
    <w:pPr>
      <w:ind w:left="1701"/>
      <w:spacing w:after="57"/>
    </w:pPr>
  </w:style>
  <w:style w:type="paragraph" w:styleId="921">
    <w:name w:val="toc 8"/>
    <w:basedOn w:val="748"/>
    <w:next w:val="748"/>
    <w:uiPriority w:val="39"/>
    <w:unhideWhenUsed/>
    <w:pPr>
      <w:ind w:left="1984"/>
      <w:spacing w:after="57"/>
    </w:pPr>
  </w:style>
  <w:style w:type="paragraph" w:styleId="922">
    <w:name w:val="toc 9"/>
    <w:basedOn w:val="748"/>
    <w:next w:val="748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8"/>
    <w:next w:val="748"/>
    <w:uiPriority w:val="99"/>
    <w:unhideWhenUsed/>
    <w:pPr>
      <w:spacing w:after="0"/>
    </w:pPr>
  </w:style>
  <w:style w:type="character" w:styleId="925" w:customStyle="1">
    <w:name w:val="Заголовок 3 Знак"/>
    <w:basedOn w:val="758"/>
    <w:link w:val="751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926">
    <w:name w:val="List Paragraph"/>
    <w:basedOn w:val="748"/>
    <w:link w:val="930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927">
    <w:name w:val="Body Text"/>
    <w:basedOn w:val="748"/>
    <w:link w:val="928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28" w:customStyle="1">
    <w:name w:val="Основной текст Знак"/>
    <w:basedOn w:val="758"/>
    <w:link w:val="927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29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0" w:customStyle="1">
    <w:name w:val="Абзац списка Знак"/>
    <w:link w:val="926"/>
    <w:uiPriority w:val="34"/>
    <w:rPr>
      <w:rFonts w:ascii="Calibri" w:hAnsi="Calibri" w:eastAsia="Calibri" w:cs="Times New Roman"/>
    </w:rPr>
  </w:style>
  <w:style w:type="paragraph" w:styleId="931">
    <w:name w:val="Header"/>
    <w:basedOn w:val="748"/>
    <w:link w:val="9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2" w:customStyle="1">
    <w:name w:val="Верхний колонтитул Знак"/>
    <w:basedOn w:val="758"/>
    <w:link w:val="931"/>
    <w:uiPriority w:val="99"/>
  </w:style>
  <w:style w:type="paragraph" w:styleId="933">
    <w:name w:val="Footer"/>
    <w:basedOn w:val="748"/>
    <w:link w:val="9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4" w:customStyle="1">
    <w:name w:val="Нижний колонтитул Знак"/>
    <w:basedOn w:val="758"/>
    <w:link w:val="933"/>
    <w:uiPriority w:val="99"/>
  </w:style>
  <w:style w:type="paragraph" w:styleId="93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36">
    <w:name w:val="Normal (Web)"/>
    <w:basedOn w:val="748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7">
    <w:name w:val="Strong"/>
    <w:basedOn w:val="758"/>
    <w:qFormat/>
    <w:rPr>
      <w:b/>
      <w:bCs/>
    </w:rPr>
  </w:style>
  <w:style w:type="character" w:styleId="938">
    <w:name w:val="Hyperlink"/>
    <w:basedOn w:val="758"/>
    <w:uiPriority w:val="99"/>
    <w:semiHidden/>
    <w:unhideWhenUsed/>
    <w:rPr>
      <w:color w:val="0563c1"/>
      <w:u w:val="single"/>
    </w:rPr>
  </w:style>
  <w:style w:type="character" w:styleId="939">
    <w:name w:val="FollowedHyperlink"/>
    <w:basedOn w:val="758"/>
    <w:uiPriority w:val="99"/>
    <w:semiHidden/>
    <w:unhideWhenUsed/>
    <w:rPr>
      <w:color w:val="954f72"/>
      <w:u w:val="single"/>
    </w:rPr>
  </w:style>
  <w:style w:type="paragraph" w:styleId="940" w:customStyle="1">
    <w:name w:val="msonormal"/>
    <w:basedOn w:val="7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1" w:customStyle="1">
    <w:name w:val="xl65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2" w:customStyle="1">
    <w:name w:val="xl66"/>
    <w:basedOn w:val="7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3" w:customStyle="1">
    <w:name w:val="xl67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4" w:customStyle="1">
    <w:name w:val="xl68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5" w:customStyle="1">
    <w:name w:val="xl69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6" w:customStyle="1">
    <w:name w:val="xl70"/>
    <w:basedOn w:val="748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7" w:customStyle="1">
    <w:name w:val="xl71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48" w:customStyle="1">
    <w:name w:val="xl72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49" w:customStyle="1">
    <w:name w:val="xl73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50" w:customStyle="1">
    <w:name w:val="xl74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51" w:customStyle="1">
    <w:name w:val="xl75"/>
    <w:basedOn w:val="7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52" w:customStyle="1">
    <w:name w:val="xl76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3" w:customStyle="1">
    <w:name w:val="xl77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4" w:customStyle="1">
    <w:name w:val="xl78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5" w:customStyle="1">
    <w:name w:val="xl79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956" w:customStyle="1">
    <w:name w:val="xl80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57" w:customStyle="1">
    <w:name w:val="xl81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58" w:customStyle="1">
    <w:name w:val="xl82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9" w:customStyle="1">
    <w:name w:val="xl83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60" w:customStyle="1">
    <w:name w:val="xl84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61" w:customStyle="1">
    <w:name w:val="xl85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62" w:customStyle="1">
    <w:name w:val="xl86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63" w:customStyle="1">
    <w:name w:val="xl87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64" w:customStyle="1">
    <w:name w:val="xl88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65" w:customStyle="1">
    <w:name w:val="xl89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6" w:customStyle="1">
    <w:name w:val="xl90"/>
    <w:basedOn w:val="748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67" w:customStyle="1">
    <w:name w:val="xl91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68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69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 w:val="24"/>
      <w:szCs w:val="24"/>
      <w:lang w:val="en-US" w:eastAsia="zh-CN" w:bidi="hi-IN"/>
    </w:rPr>
  </w:style>
  <w:style w:type="paragraph" w:styleId="970" w:customStyle="1">
    <w:name w:val="xl92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71" w:customStyle="1">
    <w:name w:val="xl93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72" w:customStyle="1">
    <w:name w:val="xl94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73" w:customStyle="1">
    <w:name w:val="xl95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974" w:customStyle="1">
    <w:name w:val="xl96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975" w:customStyle="1">
    <w:name w:val="xl97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976" w:customStyle="1">
    <w:name w:val="xl98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77" w:customStyle="1">
    <w:name w:val="xl99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78" w:customStyle="1">
    <w:name w:val="xl100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79" w:customStyle="1">
    <w:name w:val="xl101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0" w:customStyle="1">
    <w:name w:val="xl102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1" w:customStyle="1">
    <w:name w:val="xl103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2" w:customStyle="1">
    <w:name w:val="xl104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3" w:customStyle="1">
    <w:name w:val="xl105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4" w:customStyle="1">
    <w:name w:val="xl106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5" w:customStyle="1">
    <w:name w:val="xl107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6" w:customStyle="1">
    <w:name w:val="xl108"/>
    <w:basedOn w:val="74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7" w:customStyle="1">
    <w:name w:val="xl109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8" w:customStyle="1">
    <w:name w:val="xl110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89" w:customStyle="1">
    <w:name w:val="xl111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34</cp:revision>
  <dcterms:created xsi:type="dcterms:W3CDTF">2023-02-13T05:32:00Z</dcterms:created>
  <dcterms:modified xsi:type="dcterms:W3CDTF">2023-12-04T09:38:55Z</dcterms:modified>
</cp:coreProperties>
</file>