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24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</w:r>
      <w:r/>
    </w:p>
    <w:p>
      <w:pPr>
        <w:jc w:val="center"/>
        <w:keepNext/>
        <w:spacing w:after="0" w:line="240" w:lineRule="auto"/>
        <w:rPr>
          <w:rFonts w:ascii="Liberation Sans" w:hAnsi="Liberation Sans" w:cs="Liberation Sans"/>
          <w:b/>
          <w:sz w:val="28"/>
          <w:szCs w:val="28"/>
          <w:highlight w:val="none"/>
        </w:rPr>
        <w:outlineLvl w:val="0"/>
      </w:pPr>
      <w:r>
        <w:rPr>
          <w:rFonts w:ascii="Liberation Sans" w:hAnsi="Liberation Sans" w:eastAsia="Arial Unicode MS" w:cs="Liberation Sans"/>
          <w:b/>
          <w:sz w:val="28"/>
          <w:szCs w:val="28"/>
          <w:highlight w:val="none"/>
          <w:lang w:eastAsia="ru-RU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sz w:val="28"/>
          <w:szCs w:val="28"/>
          <w:highlight w:val="none"/>
          <w:lang w:eastAsia="ru-RU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«13» ноября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20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23 г.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       № 401-П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Об утверждении Программы профилактики рисков причинения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вреда (ущерба) охраняемым зако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ном ценностям при осуществлении муниципального жилищного контроля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ого округа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 на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202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4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 год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В соответствии со</w:t>
      </w:r>
      <w:hyperlink r:id="rId11" w:tooltip="garantF1://12064247.8201" w:history="1">
        <w:r>
          <w:rPr>
            <w:rFonts w:ascii="Liberation Sans" w:hAnsi="Liberation Sans" w:eastAsia="Times New Roman" w:cs="Liberation Sans"/>
            <w:sz w:val="28"/>
            <w:szCs w:val="28"/>
            <w:highlight w:val="none"/>
            <w:lang w:eastAsia="ru-RU"/>
          </w:rPr>
          <w:t xml:space="preserve"> статьей 44</w:t>
        </w:r>
      </w:hyperlink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Федерального закона от 31.07.2020 №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решением Думы Красноселькупского района от 22.08.2023 № 213 «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Об утверждении Положения о муниципальном жилищном контроле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»,</w:t>
      </w:r>
      <w:r>
        <w:rPr>
          <w:rFonts w:ascii="Liberation Sans" w:hAnsi="Liberation Sans" w:cs="Liberation Sans"/>
          <w:color w:val="111111"/>
          <w:sz w:val="28"/>
          <w:szCs w:val="28"/>
          <w:highlight w:val="none"/>
          <w:shd w:val="clear" w:color="ffffff" w:fill="ffffff"/>
        </w:rPr>
        <w:t xml:space="preserve"> 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Администрация Красноселькупского района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highlight w:val="none"/>
          <w:lang w:eastAsia="ru-RU"/>
        </w:rPr>
        <w:t xml:space="preserve">постановляет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1. </w:t>
      </w:r>
      <w:bookmarkStart w:id="0" w:name="sub_1"/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на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202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4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го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д согласно </w:t>
      </w:r>
      <w:hyperlink w:tooltip="#sub_1000" w:anchor="sub_1000" w:history="1">
        <w:r>
          <w:rPr>
            <w:rFonts w:ascii="Liberation Sans" w:hAnsi="Liberation Sans" w:eastAsia="Times New Roman" w:cs="Liberation Sans"/>
            <w:sz w:val="28"/>
            <w:szCs w:val="28"/>
            <w:highlight w:val="none"/>
            <w:lang w:eastAsia="ru-RU"/>
          </w:rPr>
          <w:t xml:space="preserve">приложению</w:t>
        </w:r>
      </w:hyperlink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к настоящему постановлению.</w:t>
      </w:r>
      <w:bookmarkEnd w:id="0"/>
      <w:r>
        <w:rPr>
          <w:rFonts w:ascii="Liberation Sans" w:hAnsi="Liberation Sans" w:cs="Liberation Sans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MS Mincho" w:cs="Liberation Sans"/>
          <w:sz w:val="28"/>
          <w:szCs w:val="28"/>
          <w:highlight w:val="none"/>
        </w:rPr>
        <w:t xml:space="preserve">2. Опубликовать настоящее постановление </w:t>
      </w:r>
      <w:r>
        <w:rPr>
          <w:rFonts w:ascii="Liberation Sans" w:hAnsi="Liberation Sans" w:eastAsia="MS Mincho" w:cs="Liberation Sans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MS Mincho" w:cs="Liberation Sans"/>
          <w:sz w:val="28"/>
          <w:szCs w:val="28"/>
          <w:highlight w:val="none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  <w:t xml:space="preserve">Нас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  <w:t xml:space="preserve">тоящее постановление вступает в силу с момента его официального опубликования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Глава Красноселькупского района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jc w:val="right"/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  <w:t xml:space="preserve">УТВЕРЖДЕНА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  <w:t xml:space="preserve">постановлением Администрации </w:t>
      </w: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afterAutospacing="0" w:line="283" w:lineRule="atLeast"/>
        <w:rPr>
          <w:rFonts w:ascii="Liberation Sans" w:hAnsi="Liberation Sans" w:cs="Liberation Sans"/>
          <w:color w:val="000000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от «13» ноября 2023 года № 401-П</w:t>
      </w:r>
      <w:r>
        <w:rPr>
          <w:rFonts w:ascii="Liberation Sans" w:hAnsi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pStyle w:val="880"/>
        <w:jc w:val="center"/>
        <w:rPr>
          <w:rFonts w:ascii="Liberation Sans" w:hAnsi="Liberation Sans" w:cs="Liberation Sans"/>
          <w:b/>
          <w:bCs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bCs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ПРОГРАММА </w:t>
      </w:r>
      <w:r>
        <w:rPr>
          <w:rFonts w:ascii="Liberation Sans" w:hAnsi="Liberation Sans" w:cs="Liberation Sans"/>
        </w:rPr>
      </w:r>
      <w:r/>
    </w:p>
    <w:p>
      <w:pPr>
        <w:pStyle w:val="880"/>
        <w:jc w:val="center"/>
        <w:rPr>
          <w:rFonts w:ascii="Liberation Sans" w:hAnsi="Liberation Sans" w:cs="Liberation Sans"/>
          <w:b w:val="0"/>
          <w:bCs w:val="0"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профилактики рисков причинения вреда (ущерба) охраняемым </w:t>
      </w:r>
      <w:r>
        <w:rPr>
          <w:rFonts w:ascii="Liberation Sans" w:hAnsi="Liberation Sans" w:cs="Liberation Sans"/>
        </w:rPr>
      </w:r>
      <w:r/>
    </w:p>
    <w:p>
      <w:pPr>
        <w:pStyle w:val="880"/>
        <w:jc w:val="center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законом ценностям </w:t>
      </w: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при осуществлении</w:t>
      </w: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го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80"/>
        <w:jc w:val="center"/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жилищно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го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контрол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pStyle w:val="880"/>
        <w:jc w:val="center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на 202</w:t>
      </w: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4</w:t>
      </w:r>
      <w:r>
        <w:rPr>
          <w:rFonts w:ascii="Liberation Sans" w:hAnsi="Liberation Sans" w:eastAsia="Times New Roman" w:cs="Liberation Sans"/>
          <w:b w:val="0"/>
          <w:bCs w:val="0"/>
          <w:color w:val="000000" w:themeColor="text1"/>
          <w:spacing w:val="-4"/>
          <w:sz w:val="28"/>
          <w:szCs w:val="28"/>
          <w:highlight w:val="none"/>
          <w:lang w:eastAsia="ru-RU"/>
        </w:rPr>
        <w:t xml:space="preserve"> год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pacing w:val="-4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pacing w:val="-4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pStyle w:val="880"/>
        <w:jc w:val="center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val="en-US" w:eastAsia="ru-RU"/>
        </w:rPr>
        <w:t xml:space="preserve">I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. Анализ текущего состояния осуществле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(ущерба) охраняемым законом ценностям 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при осуществлении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муниципально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го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 жилищно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го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 контрол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на 202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4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 год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Муниципальный жилищный контроль – деятельность, направленная на предупреждение, выявление и пресечение нарушений обязательных требований жилищного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законодательства (далее -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ований, принятия предусмотренных законодательством Российской Федерации мер 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Органом, уполномоченным на осуществление муниципального жилищного контроля на территории муниципального округа Красноселькупский район Ямало-Ненецкого автономного округа, является Администрация Красноселькупского района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от имени которой муниципальный жилищный контроль осуществляется: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highlight w:val="none"/>
        </w:rPr>
      </w:r>
      <w:bookmarkStart w:id="2" w:name="_Hlk93064492"/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на территории села Красноселькуп -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lang w:bidi="ru-RU"/>
        </w:rPr>
        <w:t xml:space="preserve">управлением жизнеобеспечения села Красноселькуп Администрации 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; на территории села Толька - администрацией села Толька; на территории села Ратта - администрацией села Ратта</w:t>
      </w:r>
      <w:bookmarkEnd w:id="2"/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 (далее - уполномоченный орган, орган муниципального жилищного контроля).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Управление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ЖКХ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,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транспорта и связи Администрации Красноселькупского района осуществляет контроль за деятельностью уполномоченных органов.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Муниципальный жилищный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жилищного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требований, 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при осуществлении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муниципально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го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жилищно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го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контрол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я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на 2024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год (далее – программа профилактики) разработана в соответствии со статьей 44 Федерального закона от 31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.07.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.06.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2021 № 990 «Об утверждении Правил разработки и утверждения контрольными (надзорными) органами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В связ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и с вступлением в законную силу Положения об осуществлении муниципального жилищного контроля на территории муниципального округа Красноселькупский район Ямало-Ненецкого автономного округа, утвержденного решением Думы Красноселькупского района от 22.08.2023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№ 213, 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нарушение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обязательных требований, оказывающих в процессе эксплуатации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Проведение профилактических мероприятий направлено на соблюдение подконтрольными субъектами обязательных требований жилищного законодательства, на побуждение подконтрольных субъектов к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/>
          <w:sz w:val="28"/>
          <w:szCs w:val="28"/>
          <w:highlight w:val="none"/>
          <w:lang w:val="en-US"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val="en-US" w:eastAsia="ru-RU"/>
        </w:rPr>
        <w:t xml:space="preserve">II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. Цели и задачи реализации программы профилактики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Основными целями программы профилактики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1. Стимулирование добросовестного соблюдения обязательных требований всеми подконтрольными субъектами.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3. Создание условий для доведения обязательных требований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до контролируемых лиц, повышение информированности о способах их соблюдения.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Основными задачами программы профилактики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1. Укрепление системы профилактики нарушений рисков причинения вреда (ущерба) охраняемым законом ценностям.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2. Повышение правосознания и правовой культуры подконтрольных субъектов.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3.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4.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5.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6. Формирование единого понимания обязательных требований законодательства у всех участников контрольной деятельности.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7. Повышение уровня правовой грамотности подконтрольных субъектов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,</w:t>
      </w:r>
      <w:r>
        <w:rPr>
          <w:rFonts w:ascii="Liberation Sans" w:hAnsi="Liberation Sans" w:eastAsia="Times New Roman" w:cs="Liberation Sans"/>
          <w:color w:val="000000" w:themeColor="text1"/>
          <w:sz w:val="28"/>
          <w:szCs w:val="28"/>
          <w:highlight w:val="none"/>
          <w:lang w:eastAsia="ru-RU"/>
        </w:rPr>
        <w:t xml:space="preserve">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val="en-US" w:eastAsia="ru-RU"/>
        </w:rPr>
        <w:t xml:space="preserve">III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. Перечень профилактических мероприятий,</w:t>
      </w:r>
      <w:r>
        <w:rPr>
          <w:rFonts w:ascii="Liberation Sans" w:hAnsi="Liberation Sans" w:cs="Liberation Sans"/>
        </w:rPr>
      </w:r>
      <w:r/>
    </w:p>
    <w:p>
      <w:pPr>
        <w:ind w:firstLine="708"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сроки (периодичность) их проведения</w:t>
      </w:r>
      <w:r>
        <w:rPr>
          <w:rFonts w:ascii="Liberation Sans" w:hAnsi="Liberation Sans" w:cs="Liberation Sans"/>
        </w:rPr>
      </w:r>
      <w:r/>
    </w:p>
    <w:p>
      <w:pPr>
        <w:ind w:firstLine="708"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firstLine="708"/>
        <w:jc w:val="center"/>
        <w:keepLines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tbl>
      <w:tblPr>
        <w:tblW w:w="949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338"/>
      </w:tblGrid>
      <w:tr>
        <w:trPr>
          <w:trHeight w:val="2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Наименование мероприятия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Срок исполнения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Структурное подразделение, ответственное за реализацию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Информирование контролируемых и иных лиц заинтересованных лиц по вопросам соблюдения обязательных требований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  <w:t xml:space="preserve">Управление ЖКХ, транспорта и связи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жизнеобеспечения села Красноселькуп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Толька; </w:t>
            </w:r>
            <w:r>
              <w:rPr>
                <w:rStyle w:val="878"/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 Ратта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bookmarkStart w:id="3" w:name="_Hlk93063396"/>
            <w:r>
              <w:rPr>
                <w:rFonts w:ascii="Liberation Sans" w:hAnsi="Liberation Sans" w:cs="Liberation Sans"/>
                <w:sz w:val="24"/>
                <w:szCs w:val="24"/>
              </w:rPr>
            </w:r>
            <w:bookmarkEnd w:id="3"/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Предостережение о недопустимости нарушения обязательных требований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  <w:t xml:space="preserve">Управление ЖКХ, транспорта и связи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жизнеобеспечения села Красноселькуп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Толька;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 Ратта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Консультирование: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 Инспекторы осуществляют консультирование контролируемых лиц и их представителей: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shd w:val="clear" w:color="ffffff" w:fill="ffffff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2) посредством размещения на официальном сайте Администрации Красноселькупского района,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села Толька; Администрации села Ратта;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  <w:t xml:space="preserve">управления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  <w:shd w:val="clear" w:color="ffffff" w:fill="ffffff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жилищного контроля.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 Индивидуальное консультирование на личном приеме каждого заявителя.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72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 Письменное консультирование контролируемых лиц и их представителей осуществляется по следующим вопросам: порядок обжалования решений органа муниципального жилищного контроля.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72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12" w:tooltip="consultantplus://offline/ref=5E6A5980DDC49DEF879D2EC1F223EBC9DB01A1693AC1EF7FF63C704701E48CD1DE1B2C709B4C735C6643BD95F3420E3B41FAB0A6E5258E6Cl8RFI" w:history="1">
              <w:r>
                <w:rPr>
                  <w:rFonts w:ascii="Liberation Sans" w:hAnsi="Liberation Sans" w:cs="Liberation Sans"/>
                  <w:color w:val="000000" w:themeColor="text1"/>
                  <w:sz w:val="24"/>
                  <w:szCs w:val="24"/>
                  <w:highlight w:val="none"/>
                </w:rPr>
                <w:t xml:space="preserve">законом</w:t>
              </w:r>
            </w:hyperlink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от 02.05.2006 № 59-ФЗ «О порядке рассмотрения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обращений граждан Российской Федерации».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  <w:t xml:space="preserve">Управление ЖКХ, транспорта и связи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жизнеобеспечения села Красноселькуп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Толька;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 Ратта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ind w:hanging="62"/>
              <w:spacing w:after="0" w:line="240" w:lineRule="auto"/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Профилактический визит.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shd w:val="clear" w:color="ffffff" w:fill="ffffff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До 2030 года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по поручению Президента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по поручению Председателя Правительства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none"/>
              </w:rPr>
      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PT Serif" w:cs="Liberation Sans"/>
                <w:color w:val="000000" w:themeColor="text1"/>
                <w:sz w:val="24"/>
                <w:szCs w:val="24"/>
                <w:highlight w:val="none"/>
              </w:rPr>
      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жизнеобеспечения села Красноселькуп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Толька;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 Ратта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Самообследование, включающее в себя: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1. Планирование и подготовка работ по самообследованию объектов контроля (муниципального жилищного фонда).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2. Организация и проведение самообследования объектов контроля (муниципа</w:t>
            </w: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льного жилищного фонда): проверка наличия правоустанавливающих документов на объекты жилищного фонда, фото-видео фиксация объектов контроля (муниципального жилищного фонда); проверка санитарного состояния объектов контроля (муниципального жилищного фонда).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3. Обобщение полученных результатов и на их основе формирование отчета.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4. Рассмотрение отчета                        о самообследовании органом муниципального жилищного контроля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Подконтрольные субъекты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Обобщение (доклад) правоприменительной практики (в соответствии с постановлением Правительства РФ от 07.12.2020 № 2041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iCs/>
                <w:color w:val="000000" w:themeColor="text1"/>
                <w:sz w:val="24"/>
                <w:szCs w:val="24"/>
                <w:highlight w:val="none"/>
              </w:rPr>
              <w:t xml:space="preserve">не позднее 15 апреля года, следующего                 за отчетным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  <w:t xml:space="preserve">Управление ЖКХ, транспорта и связи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eastAsia="ru-RU" w:bidi="ru-RU"/>
              </w:rPr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управление жизнеобеспечения села Красноселькуп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Администрации Красноселькупского района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Толька;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color w:val="000000" w:themeColor="text1"/>
                <w:sz w:val="24"/>
                <w:szCs w:val="24"/>
                <w:highlight w:val="none"/>
              </w:rPr>
              <w:t xml:space="preserve">администрация села Ратта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Style w:val="878"/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Style w:val="878"/>
                <w:rFonts w:ascii="Liberation Sans" w:hAnsi="Liberation Sans" w:eastAsia="Calibri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8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highlight w:val="none"/>
        </w:rPr>
      </w:r>
      <w:bookmarkStart w:id="4" w:name="_GoBack"/>
      <w:r>
        <w:rPr>
          <w:rFonts w:ascii="Liberation Sans" w:hAnsi="Liberation Sans" w:cs="Liberation Sans"/>
          <w:highlight w:val="none"/>
        </w:rPr>
      </w:r>
      <w:bookmarkEnd w:id="4"/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val="en-US" w:eastAsia="ru-RU"/>
        </w:rPr>
        <w:t xml:space="preserve">IV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highlight w:val="none"/>
          <w:lang w:eastAsia="ru-RU"/>
        </w:rPr>
        <w:t xml:space="preserve">. Показатели результативности и эффективности программы профилактики</w:t>
      </w:r>
      <w:r>
        <w:rPr>
          <w:rFonts w:ascii="Liberation Sans" w:hAnsi="Liberation Sans" w:cs="Liberation Sans"/>
        </w:rPr>
      </w:r>
      <w:r/>
    </w:p>
    <w:p>
      <w:pPr>
        <w:ind w:firstLine="708"/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b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Величина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.07.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2021 № 248-ФЗ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«О государственном контроле (надзоре) и муниципальном контроле в Российской Федерации»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100 %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Удовлетворенность контролируемых лиц и их представителями консультированием контрольного (надзорного) органа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100 % от числа обратившихся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Количество проведенных профилактических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none"/>
              </w:rPr>
              <w:t xml:space="preserve">не менее 1 мероприятия, проведенного органом муниципального жилищного контроля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686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Сведения о достижении показателей результативности и эффективности Программы включаются Администрацией Красноселькупского района в состав доклада о виде муниципального контроля в соответствии со статьей 30 Федерального закона  от 31.07.2021 № 248-ФЗ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MS Mincho">
    <w:panose1 w:val="02020603050405090304"/>
  </w:font>
  <w:font w:name="Liberation Serif">
    <w:panose1 w:val="02020603050405020304"/>
  </w:font>
  <w:font w:name="Liberation Sans">
    <w:panose1 w:val="020B0604020202020204"/>
  </w:font>
  <w:font w:name="yandex-sans">
    <w:panose1 w:val="02000603000000000000"/>
  </w:font>
  <w:font w:name="Consolas">
    <w:panose1 w:val="020B0606020202030204"/>
  </w:font>
  <w:font w:name="Segoe UI">
    <w:panose1 w:val="020B0503020203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50718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8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ascii="yandex-sans" w:hAnsi="yandex-sans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2 Char"/>
    <w:basedOn w:val="696"/>
    <w:link w:val="688"/>
    <w:uiPriority w:val="9"/>
    <w:rPr>
      <w:rFonts w:ascii="Arial" w:hAnsi="Arial" w:eastAsia="Arial" w:cs="Arial"/>
      <w:sz w:val="34"/>
    </w:rPr>
  </w:style>
  <w:style w:type="character" w:styleId="672">
    <w:name w:val="Heading 3 Char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673">
    <w:name w:val="Heading 4 Char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74">
    <w:name w:val="Heading 5 Char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675">
    <w:name w:val="Heading 6 Char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676">
    <w:name w:val="Heading 7 Char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8 Char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678">
    <w:name w:val="Heading 9 Char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character" w:styleId="679">
    <w:name w:val="Title Char"/>
    <w:basedOn w:val="696"/>
    <w:link w:val="709"/>
    <w:uiPriority w:val="10"/>
    <w:rPr>
      <w:sz w:val="48"/>
      <w:szCs w:val="48"/>
    </w:rPr>
  </w:style>
  <w:style w:type="character" w:styleId="680">
    <w:name w:val="Subtitle Char"/>
    <w:basedOn w:val="696"/>
    <w:link w:val="711"/>
    <w:uiPriority w:val="11"/>
    <w:rPr>
      <w:sz w:val="24"/>
      <w:szCs w:val="24"/>
    </w:rPr>
  </w:style>
  <w:style w:type="character" w:styleId="681">
    <w:name w:val="Quote Char"/>
    <w:link w:val="713"/>
    <w:uiPriority w:val="29"/>
    <w:rPr>
      <w:i/>
    </w:rPr>
  </w:style>
  <w:style w:type="character" w:styleId="682">
    <w:name w:val="Intense Quote Char"/>
    <w:link w:val="715"/>
    <w:uiPriority w:val="30"/>
    <w:rPr>
      <w:i/>
    </w:rPr>
  </w:style>
  <w:style w:type="character" w:styleId="683">
    <w:name w:val="Footnote Text Char"/>
    <w:link w:val="846"/>
    <w:uiPriority w:val="99"/>
    <w:rPr>
      <w:sz w:val="18"/>
    </w:rPr>
  </w:style>
  <w:style w:type="character" w:styleId="684">
    <w:name w:val="Endnote Text Char"/>
    <w:link w:val="849"/>
    <w:uiPriority w:val="99"/>
    <w:rPr>
      <w:sz w:val="20"/>
    </w:rPr>
  </w:style>
  <w:style w:type="paragraph" w:styleId="685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862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8">
    <w:name w:val="Heading 2"/>
    <w:basedOn w:val="686"/>
    <w:next w:val="686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686"/>
    <w:next w:val="686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686"/>
    <w:next w:val="686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3">
    <w:name w:val="Heading 7"/>
    <w:basedOn w:val="686"/>
    <w:next w:val="686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4">
    <w:name w:val="Heading 8"/>
    <w:basedOn w:val="686"/>
    <w:next w:val="686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5">
    <w:name w:val="Heading 9"/>
    <w:basedOn w:val="686"/>
    <w:next w:val="686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1 Char"/>
    <w:basedOn w:val="696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eastAsia="Arial" w:cs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uiPriority w:val="1"/>
    <w:qFormat/>
    <w:pPr>
      <w:spacing w:after="0" w:line="240" w:lineRule="auto"/>
    </w:pPr>
  </w:style>
  <w:style w:type="paragraph" w:styleId="709">
    <w:name w:val="Title"/>
    <w:basedOn w:val="686"/>
    <w:next w:val="686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Заголовок Знак"/>
    <w:basedOn w:val="696"/>
    <w:link w:val="709"/>
    <w:uiPriority w:val="10"/>
    <w:rPr>
      <w:sz w:val="48"/>
      <w:szCs w:val="48"/>
    </w:rPr>
  </w:style>
  <w:style w:type="paragraph" w:styleId="711">
    <w:name w:val="Subtitle"/>
    <w:basedOn w:val="686"/>
    <w:next w:val="686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 w:customStyle="1">
    <w:name w:val="Подзаголовок Знак"/>
    <w:basedOn w:val="696"/>
    <w:link w:val="711"/>
    <w:uiPriority w:val="11"/>
    <w:rPr>
      <w:sz w:val="24"/>
      <w:szCs w:val="24"/>
    </w:rPr>
  </w:style>
  <w:style w:type="paragraph" w:styleId="713">
    <w:name w:val="Quote"/>
    <w:basedOn w:val="686"/>
    <w:next w:val="686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6"/>
    <w:next w:val="686"/>
    <w:link w:val="716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character" w:styleId="717" w:customStyle="1">
    <w:name w:val="Header Char"/>
    <w:basedOn w:val="696"/>
    <w:uiPriority w:val="99"/>
  </w:style>
  <w:style w:type="character" w:styleId="718" w:customStyle="1">
    <w:name w:val="Footer Char"/>
    <w:basedOn w:val="696"/>
    <w:uiPriority w:val="99"/>
  </w:style>
  <w:style w:type="paragraph" w:styleId="719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0" w:customStyle="1">
    <w:name w:val="Caption Char"/>
    <w:uiPriority w:val="99"/>
  </w:style>
  <w:style w:type="table" w:styleId="721" w:customStyle="1">
    <w:name w:val="Table Grid Light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2">
    <w:name w:val="Plain Table 1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9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 w:customStyle="1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0" w:customStyle="1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1" w:customStyle="1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2" w:customStyle="1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3" w:customStyle="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4" w:customStyle="1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5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62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0" w:customStyle="1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1" w:customStyle="1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2" w:customStyle="1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3" w:customStyle="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2" w:customStyle="1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3" w:customStyle="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5" w:customStyle="1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7" w:customStyle="1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8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9" w:customStyle="1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0" w:customStyle="1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1" w:customStyle="1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2" w:customStyle="1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26" w:customStyle="1">
    <w:name w:val="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27" w:customStyle="1">
    <w:name w:val="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28" w:customStyle="1">
    <w:name w:val="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29" w:customStyle="1">
    <w:name w:val="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30" w:customStyle="1">
    <w:name w:val="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31" w:customStyle="1">
    <w:name w:val="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32" w:customStyle="1">
    <w:name w:val="Bordered &amp; 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3" w:customStyle="1">
    <w:name w:val="Bordered &amp; 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34" w:customStyle="1">
    <w:name w:val="Bordered &amp; 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35" w:customStyle="1">
    <w:name w:val="Bordered &amp; 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36" w:customStyle="1">
    <w:name w:val="Bordered &amp; 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37" w:customStyle="1">
    <w:name w:val="Bordered &amp; 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38" w:customStyle="1">
    <w:name w:val="Bordered &amp; 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39" w:customStyle="1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0" w:customStyle="1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1" w:customStyle="1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2" w:customStyle="1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3" w:customStyle="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4" w:customStyle="1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5" w:customStyle="1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6">
    <w:name w:val="footnote text"/>
    <w:basedOn w:val="686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96"/>
    <w:uiPriority w:val="99"/>
    <w:unhideWhenUsed/>
    <w:rPr>
      <w:vertAlign w:val="superscript"/>
    </w:rPr>
  </w:style>
  <w:style w:type="paragraph" w:styleId="849">
    <w:name w:val="endnote text"/>
    <w:basedOn w:val="686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96"/>
    <w:uiPriority w:val="99"/>
    <w:semiHidden/>
    <w:unhideWhenUsed/>
    <w:rPr>
      <w:vertAlign w:val="superscript"/>
    </w:rPr>
  </w:style>
  <w:style w:type="paragraph" w:styleId="852">
    <w:name w:val="toc 1"/>
    <w:basedOn w:val="686"/>
    <w:next w:val="686"/>
    <w:uiPriority w:val="39"/>
    <w:unhideWhenUsed/>
    <w:pPr>
      <w:spacing w:after="57"/>
    </w:pPr>
  </w:style>
  <w:style w:type="paragraph" w:styleId="853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4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5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6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57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58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59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0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character" w:styleId="862" w:customStyle="1">
    <w:name w:val="Заголовок 1 Знак"/>
    <w:basedOn w:val="696"/>
    <w:link w:val="68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64" w:customStyle="1">
    <w:name w:val="ConsPlusTitle"/>
    <w:uiPriority w:val="99"/>
    <w:pPr>
      <w:spacing w:after="0" w:line="240" w:lineRule="auto"/>
      <w:widowControl w:val="off"/>
    </w:pPr>
    <w:rPr>
      <w:b/>
      <w:sz w:val="20"/>
      <w:szCs w:val="20"/>
      <w:lang w:eastAsia="ru-RU"/>
    </w:rPr>
  </w:style>
  <w:style w:type="paragraph" w:styleId="865">
    <w:name w:val="Normal (Web)"/>
    <w:basedOn w:val="68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6">
    <w:name w:val="Body Text Indent"/>
    <w:basedOn w:val="686"/>
    <w:link w:val="867"/>
    <w:semiHidden/>
    <w:unhideWhenUsed/>
    <w:pPr>
      <w:ind w:left="6480" w:firstLine="720"/>
      <w:jc w:val="both"/>
      <w:spacing w:after="0" w:line="240" w:lineRule="auto"/>
      <w:suppressLineNumbers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67" w:customStyle="1">
    <w:name w:val="Основной текст с отступом Знак"/>
    <w:basedOn w:val="696"/>
    <w:link w:val="866"/>
    <w:semiHidden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68">
    <w:name w:val="List Paragraph"/>
    <w:basedOn w:val="686"/>
    <w:qFormat/>
    <w:pPr>
      <w:contextualSpacing/>
      <w:ind w:left="720"/>
      <w:spacing w:after="200" w:line="276" w:lineRule="auto"/>
    </w:pPr>
    <w:rPr>
      <w:rFonts w:cs="Times New Roman"/>
    </w:rPr>
  </w:style>
  <w:style w:type="table" w:styleId="869">
    <w:name w:val="Table Grid"/>
    <w:basedOn w:val="69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0">
    <w:name w:val="Balloon Text"/>
    <w:basedOn w:val="686"/>
    <w:link w:val="87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1" w:customStyle="1">
    <w:name w:val="Текст выноски Знак"/>
    <w:basedOn w:val="696"/>
    <w:link w:val="870"/>
    <w:uiPriority w:val="99"/>
    <w:semiHidden/>
    <w:rPr>
      <w:rFonts w:ascii="Segoe UI" w:hAnsi="Segoe UI" w:cs="Segoe UI"/>
      <w:sz w:val="18"/>
      <w:szCs w:val="18"/>
    </w:rPr>
  </w:style>
  <w:style w:type="paragraph" w:styleId="872" w:customStyle="1">
    <w:name w:val="ConsPlusNormal"/>
    <w:link w:val="879"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  <w:lang w:eastAsia="ru-RU"/>
    </w:rPr>
  </w:style>
  <w:style w:type="paragraph" w:styleId="873">
    <w:name w:val="HTML Preformatted"/>
    <w:basedOn w:val="686"/>
    <w:link w:val="874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874" w:customStyle="1">
    <w:name w:val="Стандартный HTML Знак"/>
    <w:basedOn w:val="696"/>
    <w:link w:val="873"/>
    <w:uiPriority w:val="99"/>
    <w:semiHidden/>
    <w:rPr>
      <w:rFonts w:ascii="Consolas" w:hAnsi="Consolas" w:cs="Consolas"/>
      <w:sz w:val="20"/>
      <w:szCs w:val="20"/>
    </w:rPr>
  </w:style>
  <w:style w:type="character" w:styleId="875">
    <w:name w:val="Hyperlink"/>
    <w:basedOn w:val="696"/>
    <w:uiPriority w:val="99"/>
    <w:unhideWhenUsed/>
    <w:rPr>
      <w:color w:val="0563c1" w:themeColor="hyperlink"/>
      <w:u w:val="single"/>
    </w:rPr>
  </w:style>
  <w:style w:type="paragraph" w:styleId="876">
    <w:name w:val="Body Text"/>
    <w:basedOn w:val="686"/>
    <w:link w:val="877"/>
    <w:uiPriority w:val="99"/>
    <w:semiHidden/>
    <w:unhideWhenUsed/>
    <w:pPr>
      <w:spacing w:after="120"/>
    </w:pPr>
  </w:style>
  <w:style w:type="character" w:styleId="877" w:customStyle="1">
    <w:name w:val="Основной текст Знак"/>
    <w:basedOn w:val="696"/>
    <w:link w:val="876"/>
    <w:uiPriority w:val="99"/>
    <w:semiHidden/>
  </w:style>
  <w:style w:type="character" w:styleId="878" w:customStyle="1">
    <w:name w:val="Основной текст (2) + 8;5 pt"/>
    <w:rPr>
      <w:rFonts w:ascii="Times New Roman" w:hAnsi="Times New Roman" w:eastAsia="Times New Roman" w:cs="Times New Roman"/>
      <w:color w:val="000000"/>
      <w:spacing w:val="0"/>
      <w:position w:val="0"/>
      <w:sz w:val="17"/>
      <w:szCs w:val="17"/>
      <w:u w:val="none"/>
      <w:shd w:val="clear" w:color="ffffff" w:fill="ffffff"/>
      <w:lang w:val="ru-RU" w:eastAsia="ru-RU" w:bidi="ru-RU"/>
    </w:rPr>
  </w:style>
  <w:style w:type="character" w:styleId="879" w:customStyle="1">
    <w:name w:val="ConsPlusNormal1"/>
    <w:link w:val="872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880">
    <w:name w:val="Plain Text"/>
    <w:basedOn w:val="686"/>
    <w:link w:val="881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881" w:customStyle="1">
    <w:name w:val="Текст Знак"/>
    <w:basedOn w:val="696"/>
    <w:link w:val="880"/>
    <w:uiPriority w:val="99"/>
    <w:rPr>
      <w:rFonts w:ascii="Consolas" w:hAnsi="Consolas" w:eastAsia="Calibri" w:cs="Consolas"/>
      <w:sz w:val="21"/>
      <w:szCs w:val="21"/>
    </w:rPr>
  </w:style>
  <w:style w:type="paragraph" w:styleId="882">
    <w:name w:val="Header"/>
    <w:basedOn w:val="686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696"/>
    <w:link w:val="882"/>
    <w:uiPriority w:val="99"/>
  </w:style>
  <w:style w:type="paragraph" w:styleId="884">
    <w:name w:val="Footer"/>
    <w:basedOn w:val="686"/>
    <w:link w:val="8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696"/>
    <w:link w:val="88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garantF1://12064247.8201" TargetMode="External"/><Relationship Id="rId12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$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revision>27</cp:revision>
  <dcterms:created xsi:type="dcterms:W3CDTF">2022-10-11T11:27:00Z</dcterms:created>
  <dcterms:modified xsi:type="dcterms:W3CDTF">2023-11-13T11:30:45Z</dcterms:modified>
</cp:coreProperties>
</file>