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erif" w:hAnsi="Liberation Serif" w:cs="Times New Roman"/>
          <w:sz w:val="28"/>
          <w:szCs w:val="28"/>
          <w:lang w:eastAsia="en-US"/>
        </w:rPr>
        <w:outlineLvl w:val="2"/>
      </w:pPr>
      <w:r>
        <w:rPr>
          <w:rFonts w:ascii="Liberation Serif" w:hAnsi="Liberation Serif" w:cs="Times New Roman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Calibri" w:cs="Liberation Serif"/>
          <w:b/>
          <w:bCs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after="0" w:line="17" w:lineRule="atLeas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«30» октября 2023 г.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ab/>
        <w:t xml:space="preserve">           № 378-П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17" w:lineRule="atLeast"/>
        <w:tabs>
          <w:tab w:val="left" w:pos="5103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 внесении изменений в отраслевое положение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оплате труда работников муниципального казенного учреждения «</w:t>
      </w:r>
      <w:r>
        <w:rPr>
          <w:rFonts w:ascii="Liberation Serif" w:hAnsi="Liberation Serif" w:cs="Liberation Serif"/>
          <w:b/>
          <w:sz w:val="28"/>
          <w:szCs w:val="28"/>
        </w:rPr>
        <w:t xml:space="preserve">Центр обеспечения деятельности учреждений культуры и молодежной политики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spacing w:after="0" w:line="17" w:lineRule="atLeast"/>
        <w:rPr>
          <w:rFonts w:ascii="Liberation Serif" w:hAnsi="Liberation Serif" w:cs="Liberation Serif"/>
          <w:bCs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after="0" w:line="17" w:lineRule="atLeast"/>
        <w:rPr>
          <w:rFonts w:ascii="Liberation Serif" w:hAnsi="Liberation Serif" w:cs="Liberation Serif"/>
          <w:bCs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324-П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район»,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Красноселькупского района от 2</w:t>
      </w: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 октября 2022 года № 348-П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 индексации»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bookmarkStart w:id="0" w:name="_GoBack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1. Утвердить прилагаемые изменения, которые вносятся в отраслевое положение об оплате труда работников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муниципального казенного учреждения «</w:t>
      </w:r>
      <w:r>
        <w:rPr>
          <w:rFonts w:ascii="Liberation Serif" w:hAnsi="Liberation Serif" w:cs="Liberation Serif"/>
          <w:sz w:val="28"/>
          <w:szCs w:val="28"/>
        </w:rPr>
        <w:t xml:space="preserve">Центр обеспечения деятельности учреждений культуры и молодежной политики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утвержденное постановлением Администрации Красноселькупского района от 01 апреля 2022 года 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№ 127-П.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</w:t>
      </w: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«Северный край»</w:t>
      </w:r>
      <w:r>
        <w:rPr>
          <w:rFonts w:ascii="Liberation Serif" w:hAnsi="Liberation Serif" w:cs="Liberation Serif"/>
          <w:sz w:val="28"/>
          <w:szCs w:val="28"/>
        </w:rPr>
        <w:t xml:space="preserve"> и р</w:t>
      </w:r>
      <w:r>
        <w:rPr>
          <w:rFonts w:ascii="Liberation Serif" w:hAnsi="Liberation Serif" w:cs="Liberation Serif"/>
          <w:sz w:val="28"/>
          <w:szCs w:val="28"/>
        </w:rPr>
        <w:t xml:space="preserve">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3. 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erif" w:hAnsi="Liberation Serif" w:eastAsia="Calibri" w:cs="Liberation Serif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и распространяет свое действие на правоотношения, возникшие с 01 октября 2023 года.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Times New Roman"/>
          <w:sz w:val="28"/>
          <w:szCs w:val="28"/>
          <w:lang w:eastAsia="en-US"/>
        </w:rPr>
        <w:sectPr>
          <w:headerReference w:type="default" r:id="rId9"/>
          <w:headerReference w:type="even" r:id="rId10"/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Глава Красноселькупского района                                                        Ю.В. Фишер</w:t>
      </w:r>
      <w:r/>
    </w:p>
    <w:p>
      <w:pPr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Приложение </w:t>
      </w:r>
      <w:r/>
    </w:p>
    <w:p>
      <w:pPr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</w:r>
      <w:r/>
    </w:p>
    <w:p>
      <w:pPr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УТВЕРЖДЕНЫ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«30» октября 2023 г. № 378-П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widowControl w:val="off"/>
        <w:tabs>
          <w:tab w:val="left" w:pos="4820" w:leader="none"/>
        </w:tabs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которые вносятся в отраслевое положение об оплате труда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работников муниципального казенного учреждения «</w:t>
      </w:r>
      <w:r>
        <w:rPr>
          <w:rFonts w:ascii="Liberation Serif" w:hAnsi="Liberation Serif" w:cs="Times New Roman"/>
          <w:sz w:val="28"/>
          <w:szCs w:val="28"/>
        </w:rPr>
        <w:t xml:space="preserve">Центр обеспечения деятельности учреждений культуры и молодежной политики</w:t>
      </w:r>
      <w:r>
        <w:rPr>
          <w:rFonts w:ascii="Liberation Serif" w:hAnsi="Liberation Serif" w:cs="Times New Roman"/>
          <w:bCs/>
          <w:sz w:val="28"/>
          <w:szCs w:val="28"/>
        </w:rPr>
        <w:t xml:space="preserve">»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, утвержденное </w:t>
      </w:r>
      <w:r/>
    </w:p>
    <w:p>
      <w:pPr>
        <w:jc w:val="center"/>
        <w:spacing w:after="0" w:line="240" w:lineRule="auto"/>
        <w:widowControl w:val="off"/>
        <w:tabs>
          <w:tab w:val="left" w:pos="4820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jc w:val="center"/>
        <w:spacing w:after="0" w:line="240" w:lineRule="auto"/>
        <w:widowControl w:val="off"/>
        <w:tabs>
          <w:tab w:val="left" w:pos="4820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от 01 апреля 2022 года № 127-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П</w:t>
      </w:r>
      <w:r/>
    </w:p>
    <w:p>
      <w:pPr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1. В разделе </w:t>
      </w:r>
      <w:r>
        <w:rPr>
          <w:rFonts w:ascii="Liberation Serif" w:hAnsi="Liberation Serif" w:cs="Times New Roman"/>
          <w:bCs/>
          <w:color w:val="000000"/>
          <w:sz w:val="28"/>
          <w:szCs w:val="28"/>
          <w:lang w:val="en-US"/>
        </w:rPr>
        <w:t xml:space="preserve">IV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sz w:val="28"/>
          <w:szCs w:val="28"/>
        </w:rPr>
        <w:t xml:space="preserve">Порядок и условия осуществления выплат стимулирующего характера, критерии их установления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»</w:t>
      </w:r>
      <w:r>
        <w:rPr>
          <w:rFonts w:ascii="Liberation Serif" w:hAnsi="Liberation Serif" w:cs="Times New Roman"/>
          <w:sz w:val="28"/>
          <w:szCs w:val="28"/>
        </w:rPr>
        <w:t xml:space="preserve"> пункт 4.1.3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изложить в следующей редакции</w:t>
      </w:r>
      <w:r>
        <w:rPr>
          <w:rFonts w:ascii="Liberation Serif" w:hAnsi="Liberation Serif" w:cs="Times New Roman"/>
          <w:sz w:val="28"/>
          <w:szCs w:val="28"/>
        </w:rPr>
        <w:t xml:space="preserve">: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b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«4.1.3. Ежемесячная выплата за выслугу лет</w:t>
      </w:r>
      <w:r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Ежемесячная выплата к должностному окладу за выслугу лет устанавливается для всех работников, в том числе принятых по совместительству и (или) срочному трудовому договору.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Выплата за выслугу лет устанавливается работникам ежемесячно к должностному окладу.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Основным документом для определения стажа работы, дающего право на установление выплаты за выслугу лет, является трудовая книжка или иной документ, подтверждающий стаж работы.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Право работника учреждения (за исключением директора, заместителя директора, главного бухгалтера и работников, отнесенных к </w:t>
      </w:r>
      <w:r>
        <w:rPr>
          <w:rFonts w:ascii="Liberation Serif" w:hAnsi="Liberation Serif" w:cs="Times New Roman"/>
          <w:sz w:val="28"/>
          <w:szCs w:val="28"/>
        </w:rPr>
        <w:t xml:space="preserve">профессиональным квалификационным группам общеотраслевых профессий рабочих</w:t>
      </w:r>
      <w:r>
        <w:rPr>
          <w:rFonts w:ascii="Liberation Serif" w:hAnsi="Liberation Serif" w:cs="Times New Roman"/>
          <w:bCs/>
          <w:sz w:val="28"/>
          <w:szCs w:val="28"/>
        </w:rPr>
        <w:t xml:space="preserve">) на установление,</w:t>
      </w:r>
      <w:r>
        <w:rPr>
          <w:rFonts w:ascii="Liberation Serif" w:hAnsi="Liberation Serif" w:cs="Times New Roman"/>
          <w:bCs/>
          <w:sz w:val="28"/>
          <w:szCs w:val="28"/>
        </w:rPr>
        <w:t xml:space="preserve"> изменение размера выплаты за выслугу лет возникает со дня достижения соответствующего стажа работы по профилю занимаемой должности, если документы находятся в учреждении, или со дня представления документа о стаже, дающем право на соответствующие выплаты.</w:t>
      </w:r>
      <w:r>
        <w:rPr>
          <w:rFonts w:ascii="Liberation Serif" w:hAnsi="Liberation Serif" w:cs="Times New Roman"/>
          <w:bCs/>
          <w:sz w:val="28"/>
          <w:szCs w:val="28"/>
        </w:rPr>
        <w:t xml:space="preserve"> При переводе на другую должность в данном учреждении стаж за работником сохраняется.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Применение выплаты за выслуг</w:t>
      </w:r>
      <w:r>
        <w:rPr>
          <w:rFonts w:ascii="Liberation Serif" w:hAnsi="Liberation Serif" w:cs="Times New Roman"/>
          <w:bCs/>
          <w:sz w:val="28"/>
          <w:szCs w:val="28"/>
        </w:rPr>
        <w:t xml:space="preserve">у лет не образует новый должностной оклад и не учитывается при начислении выплат компенсационного характера (за исключением выплат за работу в местностях с особыми климатическими условиями) и стимулирующего характера, устанавливаемых к должностному окладу.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Стаж работы для ежемесячной выплаты за выслугу лет определяется кадровой службой в соответствии с</w:t>
      </w:r>
      <w:r>
        <w:rPr>
          <w:rFonts w:ascii="Liberation Serif" w:hAnsi="Liberation Serif" w:cs="Helv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приложением № 4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к настоящему положению.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Ответственность за своевременный пересмотр у работников размера выплаты за выслугу лет возлагается на специалиста по кадрам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.». 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2. Приложение № 1 к отраслевому положению изложить в следующей редакции:</w:t>
      </w:r>
      <w:r/>
    </w:p>
    <w:p>
      <w:pPr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«Приложение № 1</w:t>
      </w:r>
      <w:r/>
    </w:p>
    <w:p>
      <w:pPr>
        <w:ind w:left="5103"/>
        <w:spacing w:after="0" w:line="240" w:lineRule="auto"/>
        <w:widowControl w:val="off"/>
        <w:tabs>
          <w:tab w:val="left" w:pos="4961" w:leader="none"/>
        </w:tabs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об оплате труда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работников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казённого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учреждения «Центр обеспечения деятельности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учреждений культуры и молодежной политики»</w:t>
      </w:r>
      <w:r/>
    </w:p>
    <w:p>
      <w:pPr>
        <w:ind w:firstLine="709"/>
        <w:spacing w:after="0" w:line="240" w:lineRule="auto"/>
        <w:widowControl w:val="off"/>
        <w:tabs>
          <w:tab w:val="left" w:pos="4961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spacing w:after="0" w:line="240" w:lineRule="auto"/>
        <w:widowControl w:val="off"/>
        <w:tabs>
          <w:tab w:val="left" w:pos="4961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left" w:pos="4961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ПЕРЕЧЕНЬ</w:t>
      </w:r>
      <w:r/>
    </w:p>
    <w:p>
      <w:pPr>
        <w:ind w:left="0" w:right="0" w:firstLine="0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должностей по категориям работников для формирования штатного расписания и размеры окладов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по профессиональным квалификационным группам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tbl>
      <w:tblPr>
        <w:tblStyle w:val="955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3426"/>
        <w:gridCol w:w="2624"/>
        <w:gridCol w:w="2313"/>
      </w:tblGrid>
      <w:tr>
        <w:trPr>
          <w:tblHeader/>
        </w:trPr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W w:w="3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(квалификационный уровень)</w:t>
            </w:r>
            <w:r>
              <w:rPr>
                <w:b/>
                <w:bCs/>
              </w:rPr>
            </w:r>
            <w:r/>
          </w:p>
        </w:tc>
        <w:tc>
          <w:tcPr>
            <w:tcW w:w="26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Наименование должностей служащих </w:t>
            </w:r>
            <w:r>
              <w:rPr>
                <w:b/>
                <w:bCs/>
              </w:rPr>
            </w:r>
            <w:r/>
          </w:p>
        </w:tc>
        <w:tc>
          <w:tcPr>
            <w:tcW w:w="23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Размер оклада (рублей)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W w:w="342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W w:w="262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W w:w="23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eastAsia="Calibri" w:cs="Times New Roman"/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  <w:outlineLvl w:val="0"/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1.1.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1.1.1.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Кассир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  <w:t xml:space="preserve">17 430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1.1.2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17 780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1.2.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1.2.1.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 квалификационный уровень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Бухгалтер, инженер-программист (программист), специалист по кадрам, экономист, юрисконсульт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  <w:t xml:space="preserve">20 218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1.2.2.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vMerge w:val="restart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2 квалификационный уровень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внутридолжностная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 категория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  <w:t xml:space="preserve">20 824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1.2.3.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3 квалификационный уровень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внутридолжностная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 категория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21 450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1.2.4.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4 квалификационный уровень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22 093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1.2.5.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5 квалификационный уровень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  <w:t xml:space="preserve">Заместитель главного бухгалтера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22 755</w:t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ind w:left="-709" w:firstLine="709"/>
              <w:jc w:val="center"/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2.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tcW w:w="8363" w:type="dxa"/>
            <w:vMerge w:val="restart"/>
            <w:textDirection w:val="lrTb"/>
            <w:noWrap w:val="false"/>
          </w:tcPr>
          <w:p>
            <w:pPr>
              <w:ind w:right="693"/>
              <w:jc w:val="both"/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Профессиональные квалификационные группы общеотраслевых профессий рабочих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2.1.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tcW w:w="8363" w:type="dxa"/>
            <w:vMerge w:val="restart"/>
            <w:textDirection w:val="lrTb"/>
            <w:noWrap w:val="false"/>
          </w:tcPr>
          <w:p>
            <w:pPr>
              <w:ind w:right="693"/>
              <w:jc w:val="both"/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2.1.1.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3426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1 квалификационный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уровень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262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1, 2 и 3 квалификацион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ных разрядов в соответствии с Единым тарифно-квалификационным справочником работ и профессий рабочих (далее - ЕТКС), дворник; сторож (вахтер); уборщик служебных помещений; гардеробщик; оператор котельной; рабочий по комплексному обслуживаю и ремонту зданий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2313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  <w:t xml:space="preserve">15 328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2.2.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W w:w="8363" w:type="dxa"/>
            <w:vMerge w:val="restart"/>
            <w:textDirection w:val="lrTb"/>
            <w:noWrap w:val="false"/>
          </w:tcPr>
          <w:p>
            <w:pPr>
              <w:ind w:right="693"/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Профессиональная квалификационная группа «Общеотраслевых профессий рабочих второго уровня»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2.2.1.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 квалификационный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уровень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водитель автомобиля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  <w:t xml:space="preserve">16 102</w:t>
            </w: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Calibri" w:cs="Times New Roman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34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62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Calibri" w:cs="Times New Roman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>
              <w:rPr>
                <w:rFonts w:ascii="Liberation Serif" w:hAnsi="Liberation Serif" w:eastAsia="Calibri" w:cs="Times New Roman"/>
                <w:sz w:val="28"/>
                <w:szCs w:val="28"/>
              </w:rPr>
            </w:r>
            <w:r/>
          </w:p>
        </w:tc>
        <w:tc>
          <w:tcPr>
            <w:tcW w:w="23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r>
              <w:rPr>
                <w:rFonts w:ascii="Liberation Serif" w:hAnsi="Liberation Serif"/>
                <w:sz w:val="28"/>
                <w:szCs w:val="28"/>
              </w:rPr>
            </w:r>
            <w:r/>
          </w:p>
        </w:tc>
      </w:tr>
    </w:tbl>
    <w:p>
      <w:pPr>
        <w:ind w:left="9204"/>
        <w:spacing w:after="0" w:line="240" w:lineRule="auto"/>
        <w:rPr>
          <w:rFonts w:ascii="Liberation Serif" w:hAnsi="Liberation Serif" w:cs="Times New Roman"/>
          <w:sz w:val="28"/>
          <w:szCs w:val="28"/>
          <w:highlight w:val="none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».</w:t>
      </w:r>
      <w:r/>
    </w:p>
    <w:p>
      <w:pPr>
        <w:ind w:left="9204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highlight w:val="none"/>
          <w:lang w:eastAsia="en-US"/>
        </w:rPr>
      </w:r>
      <w:r>
        <w:rPr>
          <w:rFonts w:ascii="Liberation Serif" w:hAnsi="Liberation Serif" w:cs="Times New Roman"/>
          <w:sz w:val="28"/>
          <w:szCs w:val="28"/>
          <w:highlight w:val="none"/>
          <w:lang w:eastAsia="en-US"/>
        </w:rPr>
      </w:r>
      <w:r/>
    </w:p>
    <w:p>
      <w:pPr>
        <w:contextualSpacing/>
        <w:ind w:left="0" w:right="0" w:firstLine="709"/>
        <w:spacing w:after="0" w:line="240" w:lineRule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3. Приложение № 3 к отраслевому положению изложить в следующей редакции: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«Приложение № 3</w:t>
      </w:r>
      <w:r/>
    </w:p>
    <w:p>
      <w:pPr>
        <w:ind w:left="5103"/>
        <w:spacing w:after="0" w:line="240" w:lineRule="auto"/>
        <w:widowControl w:val="off"/>
        <w:tabs>
          <w:tab w:val="left" w:pos="4961" w:leader="none"/>
        </w:tabs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об оплате труда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работников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казённого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учреждения «Центр обеспечения деятельности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учреждений культуры и молодежной политики»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ПЕРЕЧЕНЬ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размеров повышающих коэффициентов для определения расчёта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должностных окладов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по должностям, не включенным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в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профессиональные квалификационные группы </w:t>
      </w:r>
      <w:r/>
    </w:p>
    <w:p>
      <w:pPr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tbl>
      <w:tblPr>
        <w:tblpPr w:horzAnchor="margin" w:tblpXSpec="left" w:vertAnchor="text" w:tblpY="86" w:leftFromText="180" w:topFromText="0" w:rightFromText="180" w:bottomFromText="0"/>
        <w:tblW w:w="9747" w:type="dxa"/>
        <w:tblLayout w:type="fixed"/>
        <w:tblLook w:val="0000" w:firstRow="0" w:lastRow="0" w:firstColumn="0" w:lastColumn="0" w:noHBand="0" w:noVBand="0"/>
      </w:tblPr>
      <w:tblGrid>
        <w:gridCol w:w="2976"/>
        <w:gridCol w:w="2802"/>
        <w:gridCol w:w="3969"/>
      </w:tblGrid>
      <w:tr>
        <w:trPr>
          <w:trHeight w:val="33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6771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Предельные размеры повышающих коэффициентов, к должностному окладу должностей,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не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включенным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в профессиональные квалификационные группы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коэффициент выплаты за интенсивность труда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К3 коэффициент выплаты за качество работы и личный вклад 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бухгалтер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Руководитель отдела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по закупкам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100%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contextualSpacing/>
        <w:ind w:left="0" w:right="0" w:firstLine="709"/>
        <w:spacing w:after="0" w:line="240" w:lineRule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4. Приложение № 6 к отраслевому положению изложить в следующей редакции: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«Приложение № 6</w:t>
      </w:r>
      <w:r/>
    </w:p>
    <w:p>
      <w:pPr>
        <w:ind w:left="5103"/>
        <w:spacing w:after="0" w:line="240" w:lineRule="auto"/>
        <w:widowControl w:val="off"/>
        <w:tabs>
          <w:tab w:val="left" w:pos="4961" w:leader="none"/>
        </w:tabs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об оплате труда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работников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казённого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учреждения «Центр обеспечения деятельности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учреждений культуры и молодежной политики»</w:t>
      </w:r>
      <w:r/>
    </w:p>
    <w:p>
      <w:pPr>
        <w:ind w:left="567" w:firstLine="709"/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567" w:firstLine="709"/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Calibri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Calibri" w:cs="Times New Roman"/>
          <w:b/>
          <w:bCs/>
          <w:color w:val="000000"/>
          <w:sz w:val="28"/>
          <w:szCs w:val="28"/>
        </w:rPr>
        <w:t xml:space="preserve">ПЕРЕЧЕНЬ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eastAsia="Calibri" w:cs="Times New Roman"/>
          <w:color w:val="000000"/>
          <w:sz w:val="28"/>
          <w:szCs w:val="28"/>
        </w:rPr>
        <w:t xml:space="preserve">должностей (профессий), относимых к основному, административно-управленческому и вспомогательному персоналу 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tbl>
      <w:tblPr>
        <w:tblW w:w="0" w:type="auto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8143"/>
      </w:tblGrid>
      <w:tr>
        <w:trPr>
          <w:tblHeader/>
        </w:trPr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Перечень работников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89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03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Должности (профессий), относимых к административно-управленческому персоналу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директора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Главный бухгалтер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Руководитель отдела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0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Должности (профессий), относимых к основному персоналу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главного бухгалтера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Юрисконсульт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7.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Ведущий экономист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Экономист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9.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Программист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Бухгалтер (по финансированию)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Бухгалтер (по расчетной группе)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Бухгалтер (по расчетам 1)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Бухгалтер (материального стола)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Бухгалтер (по расчетам 2)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15.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Специалист по кадрам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16.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Специалист по закупкам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037" w:type="dxa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Должности (профессий), относимых к вспомогательному персоналу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17.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Водитель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18.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Уборщик служебных помещений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19.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Рабочий по комплексному обслуживанию и ремонту зданий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20.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Сторож (вахтер)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».</w:t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cs="Times New Roman"/>
          <w:bCs/>
          <w:color w:val="000000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spacing w:after="0" w:line="240" w:lineRule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5. Приложение № 7 к отраслевому положению изложить в следующей редакции:</w:t>
      </w:r>
      <w:r/>
    </w:p>
    <w:p>
      <w:pPr>
        <w:ind w:left="4395" w:firstLine="709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«Приложение № 7</w:t>
      </w:r>
      <w:r/>
    </w:p>
    <w:p>
      <w:pPr>
        <w:ind w:left="5103"/>
        <w:spacing w:after="0" w:line="240" w:lineRule="auto"/>
        <w:widowControl w:val="off"/>
        <w:tabs>
          <w:tab w:val="left" w:pos="4961" w:leader="none"/>
        </w:tabs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Положению об оплате труда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работников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казённого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учреждения «Центр обеспечения деятельности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учреждений культуры и молодежной политики»</w:t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</w:r>
      <w:r>
        <w:rPr>
          <w:rFonts w:ascii="Liberation Serif" w:hAnsi="Liberation Serif" w:cs="Times New Roman"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  <w:lang w:eastAsia="en-US"/>
        </w:rPr>
      </w:pPr>
      <w:r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РАЗМЕРЫ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Должностных окладов по должностям, не включенным в профессиональные квалификационные группы 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735"/>
        <w:gridCol w:w="4912"/>
      </w:tblGrid>
      <w:tr>
        <w:trPr/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п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/п</w:t>
            </w:r>
            <w:r/>
          </w:p>
        </w:tc>
        <w:tc>
          <w:tcPr>
            <w:shd w:val="clear" w:color="auto" w:fill="auto"/>
            <w:tcW w:w="3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Наименование должностей</w:t>
            </w:r>
            <w:r/>
          </w:p>
        </w:tc>
        <w:tc>
          <w:tcPr>
            <w:shd w:val="clear" w:color="auto" w:fill="auto"/>
            <w:tcW w:w="49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Размер должностного оклада (рублей)</w:t>
            </w:r>
            <w:r/>
          </w:p>
        </w:tc>
      </w:tr>
      <w:tr>
        <w:trPr/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37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491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auto"/>
            <w:tcW w:w="3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Директор</w:t>
            </w:r>
            <w:r/>
          </w:p>
        </w:tc>
        <w:tc>
          <w:tcPr>
            <w:shd w:val="clear" w:color="auto" w:fill="auto"/>
            <w:tcW w:w="491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44 367</w:t>
            </w:r>
            <w:r/>
          </w:p>
        </w:tc>
      </w:tr>
      <w:tr>
        <w:trPr/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2.</w:t>
            </w:r>
            <w:r/>
          </w:p>
        </w:tc>
        <w:tc>
          <w:tcPr>
            <w:shd w:val="clear" w:color="auto" w:fill="auto"/>
            <w:tcW w:w="3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Заместитель директора</w:t>
            </w:r>
            <w:r/>
          </w:p>
        </w:tc>
        <w:tc>
          <w:tcPr>
            <w:shd w:val="clear" w:color="auto" w:fill="auto"/>
            <w:tcW w:w="491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36 973</w:t>
            </w:r>
            <w:r/>
          </w:p>
        </w:tc>
      </w:tr>
      <w:tr>
        <w:trPr/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3.</w:t>
            </w:r>
            <w:r/>
          </w:p>
        </w:tc>
        <w:tc>
          <w:tcPr>
            <w:shd w:val="clear" w:color="auto" w:fill="auto"/>
            <w:tcW w:w="3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Главный бухгалтер</w:t>
            </w:r>
            <w:r/>
          </w:p>
        </w:tc>
        <w:tc>
          <w:tcPr>
            <w:shd w:val="clear" w:color="auto" w:fill="auto"/>
            <w:tcW w:w="491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36 97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4.</w:t>
            </w:r>
            <w:r/>
          </w:p>
        </w:tc>
        <w:tc>
          <w:tcPr>
            <w:shd w:val="clear" w:color="auto" w:fill="auto"/>
            <w:tcW w:w="3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Руководитель отдела </w:t>
            </w:r>
            <w:r/>
          </w:p>
        </w:tc>
        <w:tc>
          <w:tcPr>
            <w:shd w:val="clear" w:color="auto" w:fill="auto"/>
            <w:tcW w:w="491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23 893</w:t>
            </w:r>
            <w:r/>
          </w:p>
        </w:tc>
      </w:tr>
      <w:tr>
        <w:trPr/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5.</w:t>
            </w:r>
            <w:r/>
          </w:p>
        </w:tc>
        <w:tc>
          <w:tcPr>
            <w:shd w:val="clear" w:color="auto" w:fill="auto"/>
            <w:tcW w:w="3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Специалист по закупкам</w:t>
            </w:r>
            <w:r/>
          </w:p>
        </w:tc>
        <w:tc>
          <w:tcPr>
            <w:shd w:val="clear" w:color="auto" w:fill="auto"/>
            <w:tcW w:w="491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  <w:t xml:space="preserve">20 824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ab/>
        <w:t xml:space="preserve">».</w:t>
      </w:r>
      <w:r/>
    </w:p>
    <w:p>
      <w:pPr>
        <w:contextualSpacing/>
        <w:ind w:left="0" w:right="0" w:firstLine="709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6. Приложение № 8 к отраслевому положению изложить в следующей редакции:</w:t>
      </w:r>
      <w:r/>
    </w:p>
    <w:p>
      <w:pPr>
        <w:ind w:left="5386" w:right="0" w:firstLine="0"/>
        <w:spacing w:after="0" w:line="240" w:lineRule="auto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«Приложение № 8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ind w:left="5386" w:right="0" w:firstLine="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к Положению об оплате труда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</w:r>
      <w:r/>
    </w:p>
    <w:p>
      <w:pPr>
        <w:ind w:left="5386" w:right="0" w:firstLine="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работников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ind w:left="5386" w:right="0" w:firstLine="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казённого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учреждения «Центр 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ind w:left="5386" w:right="0" w:firstLine="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обеспечения деятельности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ind w:left="5386" w:right="0" w:firstLine="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учреждений культуры и 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ind w:left="5386" w:right="0" w:firstLine="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молодежной политики»</w:t>
      </w:r>
      <w:r/>
    </w:p>
    <w:p>
      <w:pPr>
        <w:contextualSpacing/>
        <w:ind w:left="0" w:right="0" w:firstLine="709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cs="Times New Roman"/>
          <w:bCs/>
          <w:color w:val="000000"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ПЕРЕЧЕНЬ</w:t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обязательных выплат компенсационного характера</w:t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tbl>
      <w:tblPr>
        <w:tblStyle w:val="970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685"/>
        <w:gridCol w:w="2126"/>
        <w:gridCol w:w="3226"/>
      </w:tblGrid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Вид работ или наименование выплат</w:t>
            </w:r>
            <w:r>
              <w:rPr>
                <w:b/>
                <w:bCs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Указание на категорию работников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Рекомендуемый размер выплаты к должностному окладу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работу в ночное время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35%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работу в выходные и праздничные дни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 менее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чем в двойном размере с учетом районного коэффициента и процентной надбавки за работу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районах Крайнего Севера и приравненных к ним местностям и повышающих коэффициентов согласно штатного расписания. </w:t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eastAsia="Calibri" w:cs="Times New Roman"/>
                <w:sz w:val="24"/>
                <w:szCs w:val="24"/>
              </w:rPr>
            </w:pPr>
            <w:r>
              <w:rPr>
                <w:rFonts w:ascii="Liberation Serif" w:hAnsi="Liberation Serif" w:eastAsia="Calibri" w:cs="Times New Roman"/>
                <w:sz w:val="24"/>
                <w:szCs w:val="24"/>
              </w:rPr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работу с неблагоприятными условиями труда:</w:t>
            </w:r>
            <w:r/>
          </w:p>
          <w:p>
            <w:pPr>
              <w:ind w:firstLine="709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 тяжёлыми и вредными условиями труда</w:t>
            </w:r>
            <w:r/>
          </w:p>
          <w:p>
            <w:pPr>
              <w:ind w:firstLine="709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 особо тяжёлыми и вредными условиями труда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результатам специальной оценки условий труда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12%</w:t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24 %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совмещение профессий (должностей), за расширение зон обслуживания, за увеличение объема работы или исполнения обязанностей временно отсутствующего работника без освобождения от работы определённой трудовым договором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Доплата до 100% от оклада по соглашению сторон трудового договора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3660"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сверхурочную работу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 работники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первые 2 часа работы не менее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чем в полуторном размере, за последующие часы не менее чем в двойном размере с учетом районного коэффициента и процентной надбавки за работу в районах Крайнего Севера и приравненных к ним местностям и повышающих коэффициентов согласно штатного расписания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согласно статье 152 ТК РФ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».</w:t>
      </w:r>
      <w:r/>
    </w:p>
    <w:p>
      <w:pPr>
        <w:ind w:left="9204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567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00603000000000000"/>
  </w:font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rPr>
        <w:rStyle w:val="969"/>
      </w:rPr>
      <w:framePr w:wrap="around" w:vAnchor="text" w:hAnchor="margin" w:xAlign="center" w:y="1"/>
    </w:pPr>
    <w:r>
      <w:rPr>
        <w:rStyle w:val="969"/>
      </w:rPr>
      <w:fldChar w:fldCharType="begin"/>
    </w:r>
    <w:r>
      <w:rPr>
        <w:rStyle w:val="969"/>
      </w:rPr>
      <w:instrText xml:space="preserve">PAGE  </w:instrText>
    </w:r>
    <w:r>
      <w:rPr>
        <w:rStyle w:val="969"/>
      </w:rPr>
      <w:fldChar w:fldCharType="end"/>
    </w:r>
    <w:r/>
  </w:p>
  <w:p>
    <w:pPr>
      <w:pStyle w:val="92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28"/>
          <w:jc w:val="center"/>
          <w:rPr>
            <w:rFonts w:ascii="Liberation Serif" w:hAnsi="Liberation Serif" w:eastAsia="Liberation Serif" w:cs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eastAsia="Liberation Serif" w:cs="Liberation Serif"/>
            <w:sz w:val="24"/>
          </w:rPr>
          <w:fldChar w:fldCharType="separate"/>
        </w:r>
        <w:r>
          <w:rPr>
            <w:rFonts w:ascii="Liberation Serif" w:hAnsi="Liberation Serif" w:eastAsia="Liberation Serif" w:cs="Liberation Serif"/>
            <w:sz w:val="24"/>
          </w:rPr>
          <w:t xml:space="preserve">8</w:t>
        </w:r>
        <w:r>
          <w:rPr>
            <w:rFonts w:ascii="Liberation Serif" w:hAnsi="Liberation Serif" w:eastAsia="Liberation Serif" w:cs="Liberation Serif"/>
            <w:sz w:val="24"/>
          </w:rPr>
          <w:fldChar w:fldCharType="end"/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46">
    <w:name w:val="Heading 1"/>
    <w:basedOn w:val="745"/>
    <w:next w:val="745"/>
    <w:link w:val="953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47">
    <w:name w:val="Heading 2"/>
    <w:basedOn w:val="745"/>
    <w:next w:val="745"/>
    <w:link w:val="76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8">
    <w:name w:val="Heading 3"/>
    <w:basedOn w:val="745"/>
    <w:next w:val="745"/>
    <w:link w:val="943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49">
    <w:name w:val="Heading 4"/>
    <w:basedOn w:val="745"/>
    <w:next w:val="745"/>
    <w:link w:val="77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0">
    <w:name w:val="Heading 5"/>
    <w:basedOn w:val="745"/>
    <w:next w:val="745"/>
    <w:link w:val="926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51">
    <w:name w:val="Heading 6"/>
    <w:basedOn w:val="745"/>
    <w:next w:val="745"/>
    <w:link w:val="77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2">
    <w:name w:val="Heading 7"/>
    <w:basedOn w:val="745"/>
    <w:next w:val="745"/>
    <w:link w:val="77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3">
    <w:name w:val="Heading 8"/>
    <w:basedOn w:val="745"/>
    <w:next w:val="745"/>
    <w:link w:val="77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4">
    <w:name w:val="Heading 9"/>
    <w:basedOn w:val="745"/>
    <w:next w:val="745"/>
    <w:link w:val="77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Heading 2 Char"/>
    <w:basedOn w:val="755"/>
    <w:uiPriority w:val="9"/>
    <w:rPr>
      <w:rFonts w:ascii="Arial" w:hAnsi="Arial" w:eastAsia="Arial" w:cs="Arial"/>
      <w:sz w:val="34"/>
    </w:rPr>
  </w:style>
  <w:style w:type="character" w:styleId="759" w:customStyle="1">
    <w:name w:val="Heading 4 Char"/>
    <w:basedOn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60" w:customStyle="1">
    <w:name w:val="Heading 6 Char"/>
    <w:basedOn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761" w:customStyle="1">
    <w:name w:val="Heading 7 Char"/>
    <w:basedOn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2" w:customStyle="1">
    <w:name w:val="Heading 8 Char"/>
    <w:basedOn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63" w:customStyle="1">
    <w:name w:val="Heading 9 Char"/>
    <w:basedOn w:val="755"/>
    <w:uiPriority w:val="9"/>
    <w:rPr>
      <w:rFonts w:ascii="Arial" w:hAnsi="Arial" w:eastAsia="Arial" w:cs="Arial"/>
      <w:i/>
      <w:iCs/>
      <w:sz w:val="21"/>
      <w:szCs w:val="21"/>
    </w:rPr>
  </w:style>
  <w:style w:type="character" w:styleId="764" w:customStyle="1">
    <w:name w:val="Quote Char"/>
    <w:uiPriority w:val="29"/>
    <w:rPr>
      <w:i/>
    </w:rPr>
  </w:style>
  <w:style w:type="character" w:styleId="765" w:customStyle="1">
    <w:name w:val="Intense Quote Char"/>
    <w:uiPriority w:val="30"/>
    <w:rPr>
      <w:i/>
    </w:rPr>
  </w:style>
  <w:style w:type="character" w:styleId="766" w:customStyle="1">
    <w:name w:val="Endnote Text Char"/>
    <w:uiPriority w:val="99"/>
    <w:rPr>
      <w:sz w:val="20"/>
    </w:rPr>
  </w:style>
  <w:style w:type="character" w:styleId="767" w:customStyle="1">
    <w:name w:val="Heading 1 Char"/>
    <w:basedOn w:val="755"/>
    <w:uiPriority w:val="9"/>
    <w:rPr>
      <w:rFonts w:ascii="Arial" w:hAnsi="Arial" w:eastAsia="Arial" w:cs="Arial"/>
      <w:sz w:val="40"/>
      <w:szCs w:val="40"/>
    </w:rPr>
  </w:style>
  <w:style w:type="character" w:styleId="768" w:customStyle="1">
    <w:name w:val="Заголовок 2 Знак"/>
    <w:basedOn w:val="755"/>
    <w:link w:val="747"/>
    <w:uiPriority w:val="9"/>
    <w:rPr>
      <w:rFonts w:ascii="Arial" w:hAnsi="Arial" w:eastAsia="Arial" w:cs="Arial"/>
      <w:sz w:val="34"/>
    </w:rPr>
  </w:style>
  <w:style w:type="character" w:styleId="769" w:customStyle="1">
    <w:name w:val="Heading 3 Char"/>
    <w:basedOn w:val="755"/>
    <w:uiPriority w:val="9"/>
    <w:rPr>
      <w:rFonts w:ascii="Arial" w:hAnsi="Arial" w:eastAsia="Arial" w:cs="Arial"/>
      <w:sz w:val="30"/>
      <w:szCs w:val="30"/>
    </w:rPr>
  </w:style>
  <w:style w:type="character" w:styleId="770" w:customStyle="1">
    <w:name w:val="Заголовок 4 Знак"/>
    <w:basedOn w:val="755"/>
    <w:link w:val="749"/>
    <w:uiPriority w:val="9"/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5 Char"/>
    <w:basedOn w:val="755"/>
    <w:uiPriority w:val="9"/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Заголовок 6 Знак"/>
    <w:basedOn w:val="755"/>
    <w:link w:val="751"/>
    <w:uiPriority w:val="9"/>
    <w:rPr>
      <w:rFonts w:ascii="Arial" w:hAnsi="Arial" w:eastAsia="Arial" w:cs="Arial"/>
      <w:b/>
      <w:bCs/>
      <w:sz w:val="22"/>
      <w:szCs w:val="22"/>
    </w:rPr>
  </w:style>
  <w:style w:type="character" w:styleId="773" w:customStyle="1">
    <w:name w:val="Заголовок 7 Знак"/>
    <w:basedOn w:val="755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4" w:customStyle="1">
    <w:name w:val="Заголовок 8 Знак"/>
    <w:basedOn w:val="755"/>
    <w:link w:val="753"/>
    <w:uiPriority w:val="9"/>
    <w:rPr>
      <w:rFonts w:ascii="Arial" w:hAnsi="Arial" w:eastAsia="Arial" w:cs="Arial"/>
      <w:i/>
      <w:iCs/>
      <w:sz w:val="22"/>
      <w:szCs w:val="22"/>
    </w:rPr>
  </w:style>
  <w:style w:type="character" w:styleId="775" w:customStyle="1">
    <w:name w:val="Заголовок 9 Знак"/>
    <w:basedOn w:val="755"/>
    <w:link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76" w:customStyle="1">
    <w:name w:val="Title Char"/>
    <w:basedOn w:val="755"/>
    <w:uiPriority w:val="10"/>
    <w:rPr>
      <w:sz w:val="48"/>
      <w:szCs w:val="48"/>
    </w:rPr>
  </w:style>
  <w:style w:type="character" w:styleId="777" w:customStyle="1">
    <w:name w:val="Subtitle Char"/>
    <w:basedOn w:val="755"/>
    <w:uiPriority w:val="11"/>
    <w:rPr>
      <w:sz w:val="24"/>
      <w:szCs w:val="24"/>
    </w:rPr>
  </w:style>
  <w:style w:type="paragraph" w:styleId="778">
    <w:name w:val="Quote"/>
    <w:basedOn w:val="745"/>
    <w:next w:val="745"/>
    <w:link w:val="779"/>
    <w:uiPriority w:val="29"/>
    <w:qFormat/>
    <w:pPr>
      <w:ind w:left="720" w:right="720"/>
    </w:pPr>
    <w:rPr>
      <w:i/>
    </w:r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basedOn w:val="745"/>
    <w:next w:val="745"/>
    <w:link w:val="7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1" w:customStyle="1">
    <w:name w:val="Выделенная цитата Знак"/>
    <w:link w:val="780"/>
    <w:uiPriority w:val="30"/>
    <w:rPr>
      <w:i/>
    </w:rPr>
  </w:style>
  <w:style w:type="character" w:styleId="782" w:customStyle="1">
    <w:name w:val="Header Char"/>
    <w:basedOn w:val="755"/>
    <w:uiPriority w:val="99"/>
  </w:style>
  <w:style w:type="character" w:styleId="783" w:customStyle="1">
    <w:name w:val="Footer Char"/>
    <w:basedOn w:val="755"/>
    <w:uiPriority w:val="99"/>
  </w:style>
  <w:style w:type="paragraph" w:styleId="784">
    <w:name w:val="Caption"/>
    <w:basedOn w:val="745"/>
    <w:next w:val="74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5" w:customStyle="1">
    <w:name w:val="Caption Char"/>
    <w:uiPriority w:val="99"/>
  </w:style>
  <w:style w:type="table" w:styleId="786" w:customStyle="1">
    <w:name w:val="Table Grid Light"/>
    <w:basedOn w:val="75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Plain Table 1"/>
    <w:basedOn w:val="75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Plain Table 2"/>
    <w:basedOn w:val="75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3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 w:customStyle="1">
    <w:name w:val="Plain Table 4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Plain Table 5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1 Light"/>
    <w:basedOn w:val="75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5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5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5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5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5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5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2"/>
    <w:basedOn w:val="75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1"/>
    <w:basedOn w:val="75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2"/>
    <w:basedOn w:val="75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3"/>
    <w:basedOn w:val="75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4"/>
    <w:basedOn w:val="75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5"/>
    <w:basedOn w:val="75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6"/>
    <w:basedOn w:val="75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"/>
    <w:basedOn w:val="75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1"/>
    <w:basedOn w:val="75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2"/>
    <w:basedOn w:val="75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3"/>
    <w:basedOn w:val="75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4"/>
    <w:basedOn w:val="75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5"/>
    <w:basedOn w:val="75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6"/>
    <w:basedOn w:val="75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4"/>
    <w:basedOn w:val="75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4" w:customStyle="1">
    <w:name w:val="Grid Table 4 - Accent 1"/>
    <w:basedOn w:val="75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5" w:customStyle="1">
    <w:name w:val="Grid Table 4 - Accent 2"/>
    <w:basedOn w:val="75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6" w:customStyle="1">
    <w:name w:val="Grid Table 4 - Accent 3"/>
    <w:basedOn w:val="75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7" w:customStyle="1">
    <w:name w:val="Grid Table 4 - Accent 4"/>
    <w:basedOn w:val="75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8" w:customStyle="1">
    <w:name w:val="Grid Table 4 - Accent 5"/>
    <w:basedOn w:val="75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9" w:customStyle="1">
    <w:name w:val="Grid Table 4 - Accent 6"/>
    <w:basedOn w:val="75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0" w:customStyle="1">
    <w:name w:val="Grid Table 5 Dark"/>
    <w:basedOn w:val="75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1"/>
    <w:basedOn w:val="75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2"/>
    <w:basedOn w:val="75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3"/>
    <w:basedOn w:val="75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4"/>
    <w:basedOn w:val="75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5"/>
    <w:basedOn w:val="75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6"/>
    <w:basedOn w:val="75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6 Colorful"/>
    <w:basedOn w:val="75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5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9" w:customStyle="1">
    <w:name w:val="Grid Table 6 Colorful - Accent 2"/>
    <w:basedOn w:val="75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0" w:customStyle="1">
    <w:name w:val="Grid Table 6 Colorful - Accent 3"/>
    <w:basedOn w:val="75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1" w:customStyle="1">
    <w:name w:val="Grid Table 6 Colorful - Accent 4"/>
    <w:basedOn w:val="75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2" w:customStyle="1">
    <w:name w:val="Grid Table 6 Colorful - Accent 5"/>
    <w:basedOn w:val="75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 w:customStyle="1">
    <w:name w:val="Grid Table 6 Colorful - Accent 6"/>
    <w:basedOn w:val="75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7 Colorful"/>
    <w:basedOn w:val="75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1"/>
    <w:basedOn w:val="75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2"/>
    <w:basedOn w:val="75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3"/>
    <w:basedOn w:val="75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4"/>
    <w:basedOn w:val="75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5"/>
    <w:basedOn w:val="75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6"/>
    <w:basedOn w:val="75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1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2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3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4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5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6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2"/>
    <w:basedOn w:val="75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1"/>
    <w:basedOn w:val="75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2"/>
    <w:basedOn w:val="75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3"/>
    <w:basedOn w:val="75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4"/>
    <w:basedOn w:val="75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5"/>
    <w:basedOn w:val="75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6"/>
    <w:basedOn w:val="75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5" w:customStyle="1">
    <w:name w:val="List Table 3"/>
    <w:basedOn w:val="75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5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5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5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5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5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5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"/>
    <w:basedOn w:val="75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5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5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5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5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5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5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5 Dark"/>
    <w:basedOn w:val="75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5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5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5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5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5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5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6 Colorful"/>
    <w:basedOn w:val="75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7" w:customStyle="1">
    <w:name w:val="List Table 6 Colorful - Accent 1"/>
    <w:basedOn w:val="75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8" w:customStyle="1">
    <w:name w:val="List Table 6 Colorful - Accent 2"/>
    <w:basedOn w:val="75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9" w:customStyle="1">
    <w:name w:val="List Table 6 Colorful - Accent 3"/>
    <w:basedOn w:val="75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0" w:customStyle="1">
    <w:name w:val="List Table 6 Colorful - Accent 4"/>
    <w:basedOn w:val="75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1" w:customStyle="1">
    <w:name w:val="List Table 6 Colorful - Accent 5"/>
    <w:basedOn w:val="75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2" w:customStyle="1">
    <w:name w:val="List Table 6 Colorful - Accent 6"/>
    <w:basedOn w:val="75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3" w:customStyle="1">
    <w:name w:val="List Table 7 Colorful"/>
    <w:basedOn w:val="75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1"/>
    <w:basedOn w:val="75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2"/>
    <w:basedOn w:val="75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3"/>
    <w:basedOn w:val="75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4"/>
    <w:basedOn w:val="75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5"/>
    <w:basedOn w:val="75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6"/>
    <w:basedOn w:val="75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ned - Accent"/>
    <w:basedOn w:val="75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Lined - Accent 1"/>
    <w:basedOn w:val="75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Lined - Accent 2"/>
    <w:basedOn w:val="75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Lined - Accent 3"/>
    <w:basedOn w:val="75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Lined - Accent 4"/>
    <w:basedOn w:val="75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Lined - Accent 5"/>
    <w:basedOn w:val="75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Lined - Accent 6"/>
    <w:basedOn w:val="75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 &amp; Lined - Accent"/>
    <w:basedOn w:val="75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8" w:customStyle="1">
    <w:name w:val="Bordered &amp; Lined - Accent 1"/>
    <w:basedOn w:val="75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9" w:customStyle="1">
    <w:name w:val="Bordered &amp; Lined - Accent 2"/>
    <w:basedOn w:val="75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0" w:customStyle="1">
    <w:name w:val="Bordered &amp; Lined - Accent 3"/>
    <w:basedOn w:val="75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1" w:customStyle="1">
    <w:name w:val="Bordered &amp; Lined - Accent 4"/>
    <w:basedOn w:val="75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2" w:customStyle="1">
    <w:name w:val="Bordered &amp; Lined - Accent 5"/>
    <w:basedOn w:val="75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3" w:customStyle="1">
    <w:name w:val="Bordered &amp; Lined - Accent 6"/>
    <w:basedOn w:val="75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4" w:customStyle="1">
    <w:name w:val="Bordered"/>
    <w:basedOn w:val="75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5" w:customStyle="1">
    <w:name w:val="Bordered - Accent 1"/>
    <w:basedOn w:val="75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6" w:customStyle="1">
    <w:name w:val="Bordered - Accent 2"/>
    <w:basedOn w:val="75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7" w:customStyle="1">
    <w:name w:val="Bordered - Accent 3"/>
    <w:basedOn w:val="75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8" w:customStyle="1">
    <w:name w:val="Bordered - Accent 4"/>
    <w:basedOn w:val="75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9" w:customStyle="1">
    <w:name w:val="Bordered - Accent 5"/>
    <w:basedOn w:val="75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0" w:customStyle="1">
    <w:name w:val="Bordered - Accent 6"/>
    <w:basedOn w:val="75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1" w:customStyle="1">
    <w:name w:val="Footnote Text Char"/>
    <w:uiPriority w:val="99"/>
    <w:rPr>
      <w:sz w:val="18"/>
    </w:rPr>
  </w:style>
  <w:style w:type="paragraph" w:styleId="912">
    <w:name w:val="endnote text"/>
    <w:basedOn w:val="745"/>
    <w:link w:val="913"/>
    <w:uiPriority w:val="99"/>
    <w:semiHidden/>
    <w:unhideWhenUsed/>
    <w:pPr>
      <w:spacing w:after="0" w:line="240" w:lineRule="auto"/>
    </w:pPr>
    <w:rPr>
      <w:sz w:val="20"/>
    </w:rPr>
  </w:style>
  <w:style w:type="character" w:styleId="913" w:customStyle="1">
    <w:name w:val="Текст концевой сноски Знак"/>
    <w:link w:val="912"/>
    <w:uiPriority w:val="99"/>
    <w:rPr>
      <w:sz w:val="20"/>
    </w:rPr>
  </w:style>
  <w:style w:type="character" w:styleId="914">
    <w:name w:val="endnote reference"/>
    <w:basedOn w:val="755"/>
    <w:uiPriority w:val="99"/>
    <w:semiHidden/>
    <w:unhideWhenUsed/>
    <w:rPr>
      <w:vertAlign w:val="superscript"/>
    </w:rPr>
  </w:style>
  <w:style w:type="paragraph" w:styleId="915">
    <w:name w:val="toc 1"/>
    <w:basedOn w:val="745"/>
    <w:next w:val="745"/>
    <w:uiPriority w:val="39"/>
    <w:unhideWhenUsed/>
    <w:pPr>
      <w:spacing w:after="57"/>
    </w:pPr>
  </w:style>
  <w:style w:type="paragraph" w:styleId="916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17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18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19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20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21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22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23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basedOn w:val="745"/>
    <w:next w:val="745"/>
    <w:uiPriority w:val="99"/>
    <w:unhideWhenUsed/>
    <w:pPr>
      <w:spacing w:after="0"/>
    </w:pPr>
  </w:style>
  <w:style w:type="character" w:styleId="926" w:customStyle="1">
    <w:name w:val="Заголовок 5 Знак"/>
    <w:link w:val="75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7">
    <w:name w:val="List Paragraph"/>
    <w:basedOn w:val="745"/>
    <w:link w:val="951"/>
    <w:uiPriority w:val="34"/>
    <w:qFormat/>
    <w:pPr>
      <w:ind w:left="720"/>
    </w:pPr>
  </w:style>
  <w:style w:type="paragraph" w:styleId="928">
    <w:name w:val="Header"/>
    <w:basedOn w:val="745"/>
    <w:link w:val="92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link w:val="928"/>
    <w:uiPriority w:val="99"/>
    <w:rPr>
      <w:rFonts w:ascii="Calibri" w:hAnsi="Calibri" w:cs="Calibri"/>
      <w:lang w:eastAsia="ru-RU"/>
    </w:rPr>
  </w:style>
  <w:style w:type="paragraph" w:styleId="930">
    <w:name w:val="Footer"/>
    <w:basedOn w:val="745"/>
    <w:link w:val="931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link w:val="930"/>
    <w:uiPriority w:val="99"/>
    <w:rPr>
      <w:rFonts w:ascii="Calibri" w:hAnsi="Calibri" w:cs="Calibri"/>
      <w:lang w:eastAsia="ru-RU"/>
    </w:rPr>
  </w:style>
  <w:style w:type="paragraph" w:styleId="932">
    <w:name w:val="Balloon Text"/>
    <w:basedOn w:val="745"/>
    <w:link w:val="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3" w:customStyle="1">
    <w:name w:val="Текст выноски Знак"/>
    <w:link w:val="932"/>
    <w:rPr>
      <w:rFonts w:ascii="Tahoma" w:hAnsi="Tahoma" w:cs="Tahoma"/>
      <w:sz w:val="16"/>
      <w:szCs w:val="16"/>
      <w:lang w:eastAsia="ru-RU"/>
    </w:rPr>
  </w:style>
  <w:style w:type="paragraph" w:styleId="934">
    <w:name w:val="Title"/>
    <w:basedOn w:val="745"/>
    <w:link w:val="935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35" w:customStyle="1">
    <w:name w:val="Название Знак"/>
    <w:link w:val="934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36">
    <w:name w:val="Subtitle"/>
    <w:basedOn w:val="745"/>
    <w:link w:val="937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37" w:customStyle="1">
    <w:name w:val="Подзаголовок Знак"/>
    <w:link w:val="936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38">
    <w:name w:val="Body Text"/>
    <w:basedOn w:val="745"/>
    <w:link w:val="9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39" w:customStyle="1">
    <w:name w:val="Основной текст Знак"/>
    <w:link w:val="938"/>
    <w:rPr>
      <w:rFonts w:ascii="Times New Roman" w:hAnsi="Times New Roman" w:cs="Times New Roman"/>
      <w:sz w:val="20"/>
      <w:szCs w:val="20"/>
      <w:lang w:eastAsia="ru-RU"/>
    </w:rPr>
  </w:style>
  <w:style w:type="paragraph" w:styleId="940">
    <w:name w:val="Body Text 2"/>
    <w:basedOn w:val="745"/>
    <w:link w:val="941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41" w:customStyle="1">
    <w:name w:val="Основной текст 2 Знак"/>
    <w:link w:val="940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42">
    <w:name w:val="Hyperlink"/>
    <w:rPr>
      <w:rFonts w:cs="Times New Roman"/>
      <w:color w:val="0000ff"/>
      <w:u w:val="single"/>
    </w:rPr>
  </w:style>
  <w:style w:type="character" w:styleId="943" w:customStyle="1">
    <w:name w:val="Заголовок 3 Знак"/>
    <w:basedOn w:val="755"/>
    <w:link w:val="748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44" w:customStyle="1">
    <w:name w:val="Bespoke Basic"/>
    <w:basedOn w:val="745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45" w:customStyle="1">
    <w:name w:val="ConsPlusNormal"/>
    <w:link w:val="964"/>
    <w:pPr>
      <w:ind w:firstLine="720"/>
      <w:widowControl w:val="off"/>
    </w:pPr>
    <w:rPr>
      <w:rFonts w:ascii="Arial" w:hAnsi="Arial" w:eastAsia="Times New Roman" w:cs="Arial"/>
    </w:rPr>
  </w:style>
  <w:style w:type="paragraph" w:styleId="946" w:customStyle="1">
    <w:name w:val="Style2"/>
    <w:basedOn w:val="745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47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48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49">
    <w:name w:val="Body Text Indent 3"/>
    <w:basedOn w:val="745"/>
    <w:link w:val="950"/>
    <w:unhideWhenUsed/>
    <w:pPr>
      <w:ind w:left="283"/>
      <w:spacing w:after="120"/>
    </w:pPr>
    <w:rPr>
      <w:sz w:val="16"/>
      <w:szCs w:val="16"/>
    </w:rPr>
  </w:style>
  <w:style w:type="character" w:styleId="950" w:customStyle="1">
    <w:name w:val="Основной текст с отступом 3 Знак"/>
    <w:basedOn w:val="755"/>
    <w:link w:val="949"/>
    <w:rPr>
      <w:rFonts w:eastAsia="Times New Roman" w:cs="Calibri"/>
      <w:sz w:val="16"/>
      <w:szCs w:val="16"/>
    </w:rPr>
  </w:style>
  <w:style w:type="character" w:styleId="951" w:customStyle="1">
    <w:name w:val="Абзац списка Знак"/>
    <w:link w:val="927"/>
    <w:uiPriority w:val="34"/>
    <w:rPr>
      <w:rFonts w:eastAsia="Times New Roman" w:cs="Calibri"/>
      <w:sz w:val="22"/>
      <w:szCs w:val="22"/>
    </w:rPr>
  </w:style>
  <w:style w:type="character" w:styleId="952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53" w:customStyle="1">
    <w:name w:val="Заголовок 1 Знак"/>
    <w:basedOn w:val="755"/>
    <w:link w:val="746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54" w:customStyle="1">
    <w:name w:val="Нет списка1"/>
    <w:next w:val="757"/>
    <w:uiPriority w:val="99"/>
    <w:semiHidden/>
    <w:unhideWhenUsed/>
  </w:style>
  <w:style w:type="table" w:styleId="955">
    <w:name w:val="Table Grid"/>
    <w:basedOn w:val="756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6">
    <w:name w:val="footnote text"/>
    <w:basedOn w:val="745"/>
    <w:link w:val="957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57" w:customStyle="1">
    <w:name w:val="Текст сноски Знак"/>
    <w:basedOn w:val="755"/>
    <w:link w:val="956"/>
    <w:uiPriority w:val="99"/>
    <w:rPr>
      <w:rFonts w:ascii="Times New Roman" w:hAnsi="Times New Roman" w:eastAsia="Times New Roman"/>
    </w:rPr>
  </w:style>
  <w:style w:type="character" w:styleId="958">
    <w:name w:val="footnote reference"/>
    <w:uiPriority w:val="99"/>
    <w:semiHidden/>
    <w:rPr>
      <w:vertAlign w:val="superscript"/>
    </w:rPr>
  </w:style>
  <w:style w:type="character" w:styleId="959">
    <w:name w:val="Emphasis"/>
    <w:basedOn w:val="755"/>
    <w:uiPriority w:val="20"/>
    <w:qFormat/>
    <w:rPr>
      <w:i/>
      <w:iCs/>
    </w:rPr>
  </w:style>
  <w:style w:type="paragraph" w:styleId="960" w:customStyle="1">
    <w:name w:val="Style11"/>
    <w:basedOn w:val="745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61" w:customStyle="1">
    <w:name w:val="Font Style18"/>
    <w:rPr>
      <w:rFonts w:ascii="Courier New" w:hAnsi="Courier New" w:cs="Courier New"/>
      <w:sz w:val="18"/>
      <w:szCs w:val="18"/>
    </w:rPr>
  </w:style>
  <w:style w:type="paragraph" w:styleId="962">
    <w:name w:val="Body Text 3"/>
    <w:basedOn w:val="745"/>
    <w:link w:val="963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63" w:customStyle="1">
    <w:name w:val="Основной текст 3 Знак"/>
    <w:basedOn w:val="755"/>
    <w:link w:val="962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64" w:customStyle="1">
    <w:name w:val="ConsPlusNormal Знак"/>
    <w:link w:val="945"/>
    <w:rPr>
      <w:rFonts w:ascii="Arial" w:hAnsi="Arial" w:eastAsia="Times New Roman" w:cs="Arial"/>
    </w:rPr>
  </w:style>
  <w:style w:type="numbering" w:styleId="965" w:customStyle="1">
    <w:name w:val="Нет списка2"/>
    <w:next w:val="757"/>
    <w:uiPriority w:val="99"/>
    <w:semiHidden/>
    <w:unhideWhenUsed/>
  </w:style>
  <w:style w:type="paragraph" w:styleId="966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67">
    <w:name w:val="No Spacing"/>
    <w:uiPriority w:val="1"/>
    <w:qFormat/>
    <w:rPr>
      <w:rFonts w:eastAsia="Times New Roman" w:cs="Calibri"/>
      <w:sz w:val="22"/>
      <w:szCs w:val="22"/>
    </w:rPr>
  </w:style>
  <w:style w:type="paragraph" w:styleId="968" w:customStyle="1">
    <w:name w:val="Style6"/>
    <w:basedOn w:val="745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69">
    <w:name w:val="page number"/>
    <w:rPr>
      <w:rFonts w:cs="Times New Roman"/>
    </w:rPr>
  </w:style>
  <w:style w:type="table" w:styleId="970" w:customStyle="1">
    <w:name w:val="Сетка таблицы1"/>
    <w:basedOn w:val="756"/>
    <w:next w:val="955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25</cp:revision>
  <dcterms:created xsi:type="dcterms:W3CDTF">2023-08-23T05:31:00Z</dcterms:created>
  <dcterms:modified xsi:type="dcterms:W3CDTF">2023-10-31T05:02:33Z</dcterms:modified>
</cp:coreProperties>
</file>