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</w:pPr>
      <w:r>
        <w:rPr>
          <w:rFonts w:ascii="Liberation Serif" w:hAnsi="Liberation Serif" w:eastAsia="Times New Roman" w:cs="Times New Roman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9600" cy="7429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0450214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9599" cy="742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.0pt;height:58.5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Liberation Serif" w:hAnsi="Liberation Serif" w:eastAsia="Times New Roman" w:cs="Times New Roman"/>
          <w:b/>
          <w:bCs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</w:pPr>
      <w:r>
        <w:rPr>
          <w:rFonts w:ascii="Liberation Serif" w:hAnsi="Liberation Serif" w:eastAsia="Times New Roman" w:cs="Liberation Serif"/>
          <w:b/>
          <w:bCs/>
          <w:sz w:val="28"/>
          <w:szCs w:val="28"/>
          <w:lang w:eastAsia="ru-RU"/>
        </w:rPr>
        <w:t xml:space="preserve">АДМИНИСТРАЦИЯ КРАСНОСЕЛЬКУПСКОГО РАЙОНА</w:t>
      </w:r>
      <w:r>
        <w:rPr>
          <w:rFonts w:ascii="Liberation Serif" w:hAnsi="Liberation Serif" w:eastAsia="Times New Roman" w:cs="Liberation Serif"/>
          <w:b/>
          <w:bCs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</w:pPr>
      <w:r>
        <w:rPr>
          <w:rFonts w:ascii="Liberation Serif" w:hAnsi="Liberation Serif" w:eastAsia="Times New Roman" w:cs="Liberation Serif"/>
          <w:b/>
          <w:bCs/>
          <w:sz w:val="28"/>
          <w:szCs w:val="28"/>
          <w:lang w:eastAsia="ru-RU"/>
        </w:rPr>
        <w:t xml:space="preserve">ПОСТАНОВЛЕНИЕ</w:t>
      </w:r>
      <w:r>
        <w:rPr>
          <w:rFonts w:ascii="Liberation Serif" w:hAnsi="Liberation Serif" w:eastAsia="Times New Roman" w:cs="Liberation Serif"/>
          <w:b/>
          <w:bCs/>
          <w:sz w:val="28"/>
          <w:szCs w:val="28"/>
          <w:lang w:eastAsia="ru-RU"/>
        </w:rPr>
      </w:r>
      <w:r/>
    </w:p>
    <w:p>
      <w:pPr>
        <w:spacing w:after="0"/>
        <w:tabs>
          <w:tab w:val="left" w:pos="8222" w:leader="none"/>
        </w:tabs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br/>
      </w:r>
      <w:r>
        <w:rPr>
          <w:rFonts w:ascii="Liberation Serif" w:hAnsi="Liberation Serif" w:eastAsia="Times New Roman" w:cs="Liberation Serif"/>
          <w:color w:val="000000"/>
          <w:sz w:val="28"/>
          <w:szCs w:val="28"/>
          <w:lang w:eastAsia="ru-RU"/>
        </w:rPr>
        <w:t xml:space="preserve">«06» октября 2023 г.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  <w:lang w:eastAsia="ru-RU"/>
        </w:rPr>
        <w:tab/>
      </w:r>
      <w:r>
        <w:rPr>
          <w:rFonts w:ascii="Liberation Serif" w:hAnsi="Liberation Serif" w:eastAsia="Times New Roman" w:cs="Liberation Serif"/>
          <w:color w:val="000000"/>
          <w:sz w:val="28"/>
          <w:szCs w:val="28"/>
          <w:lang w:eastAsia="ru-RU"/>
        </w:rPr>
        <w:tab/>
        <w:t xml:space="preserve"> № 358-П</w:t>
      </w:r>
      <w:r>
        <w:rPr>
          <w:rFonts w:ascii="Liberation Serif" w:hAnsi="Liberation Serif" w:eastAsia="Times New Roman" w:cs="Liberation Serif"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widowControl w:val="off"/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 xml:space="preserve">с. Красноселькуп</w:t>
      </w: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</w:r>
      <w:r/>
    </w:p>
    <w:p>
      <w:pPr>
        <w:jc w:val="left"/>
        <w:spacing w:after="0" w:line="240" w:lineRule="auto"/>
        <w:widowControl w:val="off"/>
      </w:pPr>
      <w:r/>
      <w:r/>
    </w:p>
    <w:p>
      <w:pPr>
        <w:jc w:val="left"/>
        <w:spacing w:after="0" w:line="240" w:lineRule="auto"/>
        <w:widowControl w:val="off"/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</w: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widowControl w:val="off"/>
        <w:rPr>
          <w:rFonts w:ascii="Liberation Serif" w:hAnsi="Liberation Serif" w:eastAsia="Calibri" w:cs="Liberation Serif"/>
          <w:b/>
          <w:bCs/>
          <w:sz w:val="28"/>
          <w:szCs w:val="28"/>
        </w:rPr>
      </w:pPr>
      <w:r>
        <w:rPr>
          <w:rFonts w:ascii="Liberation Serif" w:hAnsi="Liberation Serif" w:eastAsia="Calibri" w:cs="Liberation Serif"/>
          <w:b/>
          <w:bCs/>
          <w:sz w:val="28"/>
          <w:szCs w:val="28"/>
        </w:rPr>
        <w:t xml:space="preserve">Об утверждении документации по планировке территории (проект планировки, проект межевания) под индивидуальные жилые дома в районе переулка Северный, села Красноселькуп, </w:t>
      </w:r>
      <w:r>
        <w:rPr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sz w:val="28"/>
          <w:szCs w:val="28"/>
        </w:rPr>
      </w:pPr>
      <w:r>
        <w:rPr>
          <w:rFonts w:ascii="Liberation Serif" w:hAnsi="Liberation Serif" w:eastAsia="Calibri" w:cs="Liberation Serif"/>
          <w:b/>
          <w:bCs/>
          <w:sz w:val="28"/>
          <w:szCs w:val="28"/>
        </w:rPr>
        <w:t xml:space="preserve">Ямало-Ненецкого автономного округа</w:t>
      </w:r>
      <w:r/>
    </w:p>
    <w:p>
      <w:pPr>
        <w:jc w:val="both"/>
        <w:spacing w:after="0" w:line="240" w:lineRule="auto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sz w:val="28"/>
          <w:szCs w:val="28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  <w:rPr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</w:rPr>
        <w:t xml:space="preserve">В</w:t>
      </w:r>
      <w:r>
        <w:rPr>
          <w:rFonts w:ascii="Liberation Serif" w:hAnsi="Liberation Serif" w:cs="Liberation Serif"/>
          <w:sz w:val="28"/>
          <w:szCs w:val="28"/>
        </w:rPr>
        <w:t xml:space="preserve"> соответствии со статьями 45, 46 Градостроительного к</w:t>
      </w:r>
      <w:r>
        <w:rPr>
          <w:rFonts w:ascii="Liberation Serif" w:hAnsi="Liberation Serif" w:cs="Liberation Serif"/>
          <w:sz w:val="28"/>
          <w:szCs w:val="28"/>
        </w:rPr>
        <w:t xml:space="preserve">одекса Российской Федерации, </w:t>
      </w:r>
      <w:r>
        <w:rPr>
          <w:rFonts w:ascii="Liberation Serif" w:hAnsi="Liberation Serif" w:eastAsia="Calibri" w:cs="Liberation Serif"/>
          <w:spacing w:val="3"/>
          <w:sz w:val="28"/>
          <w:szCs w:val="28"/>
        </w:rPr>
        <w:t xml:space="preserve">заключением о проведении публичных слушаний от 11.09.2023, Уставом муниципального округа Красноселькупский район Ямало-Ненецкого автономного округа, Администрация  Красноселькупского района </w:t>
      </w:r>
      <w:r>
        <w:rPr>
          <w:rFonts w:ascii="Liberation Serif" w:hAnsi="Liberation Serif" w:eastAsia="Calibri" w:cs="Liberation Serif"/>
          <w:b/>
          <w:spacing w:val="3"/>
          <w:sz w:val="28"/>
          <w:szCs w:val="28"/>
        </w:rPr>
        <w:t xml:space="preserve">постановляет: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</w:rPr>
        <w:t xml:space="preserve">1. Утвердить прилагаемую документацию по планировке территории (проект планировки, проект межевания) под индивидуальные жилые дома в районе переулка Северный, села Красноселькуп, Ямало-Ненецкого автономного округа:</w:t>
      </w:r>
      <w:r>
        <w:rPr>
          <w:sz w:val="28"/>
          <w:szCs w:val="28"/>
        </w:rPr>
      </w:r>
      <w:r/>
    </w:p>
    <w:p>
      <w:pPr>
        <w:pStyle w:val="919"/>
        <w:numPr>
          <w:ilvl w:val="1"/>
          <w:numId w:val="8"/>
        </w:numPr>
        <w:ind w:firstLine="708"/>
        <w:jc w:val="both"/>
        <w:tabs>
          <w:tab w:val="left" w:pos="1134" w:leader="none"/>
        </w:tabs>
        <w:rPr>
          <w:rFonts w:ascii="Liberation Serif" w:hAnsi="Liberation Serif" w:eastAsia="Calibri" w:cs="Liberation Serif"/>
          <w:spacing w:val="3"/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  <w:t xml:space="preserve">основную часть проекта планировки территории (Графическая часть. Раздел 1) согласно приложению № 1 к настоящему постановлению;</w:t>
      </w:r>
      <w:r>
        <w:rPr>
          <w:sz w:val="28"/>
          <w:szCs w:val="28"/>
        </w:rPr>
      </w:r>
      <w:r/>
    </w:p>
    <w:p>
      <w:pPr>
        <w:pStyle w:val="919"/>
        <w:numPr>
          <w:ilvl w:val="1"/>
          <w:numId w:val="8"/>
        </w:numPr>
        <w:ind w:firstLine="708"/>
        <w:jc w:val="both"/>
        <w:tabs>
          <w:tab w:val="left" w:pos="1134" w:leader="none"/>
        </w:tabs>
        <w:rPr>
          <w:rFonts w:ascii="Liberation Serif" w:hAnsi="Liberation Serif" w:eastAsia="Calibri" w:cs="Liberation Serif"/>
          <w:spacing w:val="3"/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  <w:t xml:space="preserve">проект планировки территории (Основная часть. Раздел 2 «Положение о характеристиках планируемого развития территории. Положение об очередности планируемого развития территории») согласно приложению № 2 к настоящему постановлению;</w:t>
      </w:r>
      <w:r>
        <w:rPr>
          <w:sz w:val="28"/>
          <w:szCs w:val="28"/>
        </w:rPr>
      </w:r>
      <w:r/>
    </w:p>
    <w:p>
      <w:pPr>
        <w:pStyle w:val="919"/>
        <w:numPr>
          <w:ilvl w:val="1"/>
          <w:numId w:val="8"/>
        </w:numPr>
        <w:ind w:firstLine="708"/>
        <w:jc w:val="both"/>
        <w:tabs>
          <w:tab w:val="left" w:pos="1134" w:leader="none"/>
        </w:tabs>
        <w:rPr>
          <w:rFonts w:ascii="Liberation Serif" w:hAnsi="Liberation Serif" w:eastAsia="Calibri" w:cs="Liberation Serif"/>
          <w:spacing w:val="3"/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  <w:t xml:space="preserve"> материалы по обоснованию проекта планировки территории  (Графическая часть. Раздел 3) согласно приложению № 3 к настоящему постановлению;</w:t>
      </w:r>
      <w:r>
        <w:rPr>
          <w:sz w:val="28"/>
          <w:szCs w:val="28"/>
        </w:rPr>
      </w:r>
      <w:r/>
    </w:p>
    <w:p>
      <w:pPr>
        <w:pStyle w:val="919"/>
        <w:numPr>
          <w:ilvl w:val="1"/>
          <w:numId w:val="8"/>
        </w:numPr>
        <w:ind w:firstLine="708"/>
        <w:jc w:val="both"/>
        <w:tabs>
          <w:tab w:val="left" w:pos="1134" w:leader="none"/>
        </w:tabs>
        <w:rPr>
          <w:rFonts w:ascii="Liberation Serif" w:hAnsi="Liberation Serif" w:eastAsia="Calibri" w:cs="Liberation Serif"/>
          <w:spacing w:val="3"/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  <w:t xml:space="preserve"> проект планировки территории (Основная часть. Раздел 4 «Материалы по обоснованию проекта планировки территории. Пояснительная записка») согласно приложению № 4 к настоящему постановлению;</w:t>
      </w:r>
      <w:r>
        <w:rPr>
          <w:sz w:val="28"/>
          <w:szCs w:val="28"/>
        </w:rPr>
      </w:r>
      <w:r/>
    </w:p>
    <w:p>
      <w:pPr>
        <w:pStyle w:val="919"/>
        <w:numPr>
          <w:ilvl w:val="1"/>
          <w:numId w:val="8"/>
        </w:numPr>
        <w:ind w:firstLine="708"/>
        <w:jc w:val="both"/>
        <w:tabs>
          <w:tab w:val="left" w:pos="1134" w:leader="none"/>
        </w:tabs>
        <w:rPr>
          <w:rFonts w:ascii="Liberation Serif" w:hAnsi="Liberation Serif" w:eastAsia="Calibri" w:cs="Liberation Serif"/>
          <w:spacing w:val="3"/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  <w:t xml:space="preserve">основную часть проекта межевания территории (Графическая часть. Раздел 1) согласно приложению № 5 к настоящему постановлению;</w:t>
      </w:r>
      <w:r>
        <w:rPr>
          <w:sz w:val="28"/>
          <w:szCs w:val="28"/>
        </w:rPr>
      </w:r>
      <w:r/>
    </w:p>
    <w:p>
      <w:pPr>
        <w:pStyle w:val="919"/>
        <w:numPr>
          <w:ilvl w:val="1"/>
          <w:numId w:val="8"/>
        </w:numPr>
        <w:ind w:firstLine="708"/>
        <w:jc w:val="both"/>
        <w:tabs>
          <w:tab w:val="left" w:pos="1134" w:leader="none"/>
        </w:tabs>
        <w:rPr>
          <w:rFonts w:ascii="Liberation Serif" w:hAnsi="Liberation Serif" w:eastAsia="Calibri" w:cs="Liberation Serif"/>
          <w:spacing w:val="3"/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  <w:t xml:space="preserve">проект межевания территории. (Основная часть. Раздел 2 «Проект межевания территории. Текстовая часть») согласно приложению № 6 к настоящему постановлению;</w:t>
      </w:r>
      <w:r>
        <w:rPr>
          <w:sz w:val="28"/>
          <w:szCs w:val="28"/>
        </w:rPr>
      </w:r>
      <w:r/>
    </w:p>
    <w:p>
      <w:pPr>
        <w:pStyle w:val="919"/>
        <w:numPr>
          <w:ilvl w:val="1"/>
          <w:numId w:val="8"/>
        </w:numPr>
        <w:ind w:firstLine="708"/>
        <w:jc w:val="both"/>
        <w:tabs>
          <w:tab w:val="left" w:pos="1134" w:leader="none"/>
        </w:tabs>
        <w:rPr>
          <w:rFonts w:ascii="Liberation Serif" w:hAnsi="Liberation Serif" w:eastAsia="Calibri" w:cs="Liberation Serif"/>
          <w:spacing w:val="3"/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  <w:t xml:space="preserve">материалы по обоснованию проекта межевания территории. (Графическая часть. Раздел 3) согласно приложению № 7 к настоящему постановлению.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eastAsia="Calibri" w:cs="Liberation Serif"/>
          <w:spacing w:val="3"/>
          <w:sz w:val="28"/>
          <w:szCs w:val="28"/>
          <w:highlight w:val="none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</w:rPr>
        <w:t xml:space="preserve">2. Опубликовать настоящее постановление в газете «Северный край» и разместить на официальном сайте муниципального округа Красноселькупский район Ямало-Ненецкого автономного округа.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  <w:rPr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</w:rPr>
        <w:t xml:space="preserve">3. Настоящее постановление вступает в силу со дня его официального опубликования.</w:t>
      </w:r>
      <w:r>
        <w:rPr>
          <w:sz w:val="28"/>
          <w:szCs w:val="28"/>
        </w:rPr>
      </w:r>
      <w:r/>
    </w:p>
    <w:p>
      <w:pPr>
        <w:pStyle w:val="919"/>
        <w:jc w:val="both"/>
        <w:rPr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19"/>
        <w:jc w:val="both"/>
        <w:rPr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19"/>
        <w:jc w:val="both"/>
        <w:rPr>
          <w:sz w:val="28"/>
          <w:szCs w:val="28"/>
        </w:rPr>
      </w:pPr>
      <w:r>
        <w:rPr>
          <w:rFonts w:ascii="Liberation Serif" w:hAnsi="Liberation Serif" w:eastAsia="Calibri" w:cs="Liberation Serif"/>
          <w:spacing w:val="3"/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eastAsia="Times New Roman" w:cs="Liberation Serif"/>
          <w:sz w:val="28"/>
          <w:szCs w:val="28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 xml:space="preserve">Первый заместитель</w:t>
      </w:r>
      <w:r>
        <w:rPr>
          <w:rFonts w:ascii="Liberation Serif" w:hAnsi="Liberation Serif" w:eastAsia="Times New Roman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eastAsia="Times New Roman" w:cs="Liberation Serif"/>
          <w:sz w:val="28"/>
          <w:szCs w:val="28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 xml:space="preserve">Главы Администрации</w:t>
      </w:r>
      <w:r>
        <w:rPr>
          <w:rFonts w:ascii="Liberation Serif" w:hAnsi="Liberation Serif" w:eastAsia="Times New Roman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eastAsia="Times New Roman" w:cs="Liberation Serif"/>
          <w:sz w:val="28"/>
          <w:szCs w:val="28"/>
          <w:highlight w:val="none"/>
          <w:lang w:eastAsia="ru-RU"/>
        </w:rPr>
      </w:pP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 xml:space="preserve">Красноселькупского района                                                   </w:t>
      </w:r>
      <w:r>
        <w:rPr>
          <w:rFonts w:ascii="Liberation Serif" w:hAnsi="Liberation Serif" w:eastAsia="Times New Roman" w:cs="Liberation Serif"/>
          <w:sz w:val="28"/>
          <w:szCs w:val="28"/>
          <w:lang w:eastAsia="ru-RU"/>
        </w:rPr>
        <w:tab/>
        <w:t xml:space="preserve">             М.М. Иманов</w:t>
      </w:r>
      <w:r>
        <w:rPr>
          <w:rFonts w:ascii="Liberation Serif" w:hAnsi="Liberation Serif" w:eastAsia="Times New Roman" w:cs="Liberation Serif"/>
          <w:sz w:val="28"/>
          <w:szCs w:val="28"/>
          <w:highlight w:val="none"/>
          <w:lang w:eastAsia="ru-RU"/>
        </w:rPr>
      </w:r>
      <w:r/>
    </w:p>
    <w:p>
      <w:pPr>
        <w:pStyle w:val="919"/>
        <w:jc w:val="both"/>
        <w:rPr>
          <w:rFonts w:ascii="Liberation Serif" w:hAnsi="Liberation Serif" w:eastAsia="Times New Roman" w:cs="Liberation Serif"/>
          <w:sz w:val="28"/>
          <w:szCs w:val="28"/>
          <w:highlight w:val="none"/>
        </w:rPr>
      </w:pPr>
      <w:r>
        <w:rPr>
          <w:rFonts w:ascii="Liberation Serif" w:hAnsi="Liberation Serif" w:eastAsia="Times New Roman" w:cs="Liberation Serif"/>
          <w:sz w:val="28"/>
          <w:szCs w:val="28"/>
          <w:highlight w:val="none"/>
        </w:rPr>
      </w:r>
      <w:r>
        <w:rPr>
          <w:rFonts w:ascii="Liberation Serif" w:hAnsi="Liberation Serif" w:eastAsia="Times New Roman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eastAsia="Times New Roman" w:cs="Liberation Serif"/>
          <w:sz w:val="28"/>
          <w:szCs w:val="28"/>
          <w:highlight w:val="none"/>
        </w:rPr>
        <w:sectPr>
          <w:headerReference w:type="default" r:id="rId9"/>
          <w:headerReference w:type="first" r:id="rId10"/>
          <w:footerReference w:type="default" r:id="rId13"/>
          <w:footerReference w:type="first" r:id="rId14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  <w:titlePg/>
        </w:sectPr>
      </w:pPr>
      <w:r>
        <w:rPr>
          <w:rFonts w:ascii="Liberation Serif" w:hAnsi="Liberation Serif" w:eastAsia="Times New Roman" w:cs="Liberation Serif"/>
          <w:sz w:val="28"/>
          <w:szCs w:val="28"/>
          <w:highlight w:val="none"/>
          <w:lang w:eastAsia="ru-RU"/>
        </w:rPr>
      </w:r>
      <w:r>
        <w:rPr>
          <w:rFonts w:ascii="Liberation Serif" w:hAnsi="Liberation Serif" w:eastAsia="Times New Roman" w:cs="Liberation Serif"/>
          <w:sz w:val="28"/>
          <w:szCs w:val="28"/>
          <w:highlight w:val="none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Приложение № 1</w:t>
      </w:r>
      <w:r/>
    </w:p>
    <w:p>
      <w:pPr>
        <w:ind w:left="467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УТВЕРЖДЕНА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постановлением Администрации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248" w:firstLine="70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Красноселькупского района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248" w:firstLine="708"/>
        <w:rPr>
          <w:highlight w:val="none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от «06» 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октября 2023 г. № 358-П</w:t>
      </w:r>
      <w:r/>
    </w:p>
    <w:p>
      <w:pPr>
        <w:ind w:left="4248" w:firstLine="70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2" name="Рисунок 2030917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7163859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73600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zenit-project@yandex.ru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pPr>
      <w:r>
        <w:rPr>
          <w:rFonts w:ascii="Calibri" w:hAnsi="Calibri" w:eastAsia="Calibri" w:cs="Times New Roman"/>
          <w:lang w:eastAsia="en-US"/>
        </w:rPr>
      </w:r>
      <w:r>
        <w:rPr>
          <w:rFonts w:ascii="Calibri" w:hAnsi="Calibri" w:eastAsia="Calibri" w:cs="Times New Roman"/>
          <w:lang w:eastAsia="en-US"/>
        </w:rPr>
      </w:r>
      <w:r/>
    </w:p>
    <w:p>
      <w:pPr>
        <w:pStyle w:val="922"/>
      </w:pPr>
      <w:r/>
      <w:r/>
    </w:p>
    <w:p>
      <w:pPr>
        <w:jc w:val="center"/>
        <w:spacing w:after="0"/>
        <w:rPr>
          <w:rFonts w:ascii="Times New Roman" w:hAnsi="Times New Roman" w:eastAsia="Calibri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</w:t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Ямало-Ненецкого автономного округа</w:t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часть проекта планировки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3" name="Рисунок 7978678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462695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75648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zenit-project@yandex.ru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pStyle w:val="766"/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/>
    </w:p>
    <w:p>
      <w:pPr>
        <w:jc w:val="center"/>
        <w:spacing w:after="0"/>
        <w:rPr>
          <w:rFonts w:ascii="Times New Roman" w:hAnsi="Times New Roman" w:eastAsia="Calibri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</w:t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Ямало-Ненецкого автономного округа</w:t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часть проекта планировки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22"/>
      </w:pPr>
      <w:r>
        <w:rPr>
          <w:sz w:val="28"/>
          <w:szCs w:val="28"/>
          <w:highlight w:val="magenta"/>
        </w:rPr>
      </w:r>
      <w:r>
        <w:rPr>
          <w:sz w:val="28"/>
          <w:szCs w:val="28"/>
          <w:highlight w:val="magenta"/>
        </w:rPr>
      </w:r>
      <w:r/>
    </w:p>
    <w:p>
      <w:pPr>
        <w:pStyle w:val="922"/>
      </w:pPr>
      <w:r>
        <w:rPr>
          <w:sz w:val="28"/>
          <w:szCs w:val="28"/>
          <w:highlight w:val="magenta"/>
        </w:rPr>
      </w:r>
      <w:r>
        <w:rPr>
          <w:sz w:val="28"/>
          <w:szCs w:val="28"/>
          <w:highlight w:val="magenta"/>
        </w:rPr>
      </w:r>
      <w:r/>
    </w:p>
    <w:p>
      <w:pPr>
        <w:pStyle w:val="922"/>
      </w:pPr>
      <w:r>
        <w:rPr>
          <w:sz w:val="28"/>
          <w:szCs w:val="28"/>
          <w:highlight w:val="magenta"/>
        </w:rPr>
      </w:r>
      <w:r>
        <w:rPr>
          <w:sz w:val="28"/>
          <w:szCs w:val="28"/>
          <w:highlight w:val="magenta"/>
        </w:rPr>
      </w:r>
      <w:r/>
    </w:p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tbl>
      <w:tblPr>
        <w:tblW w:w="0" w:type="auto"/>
        <w:tblInd w:w="3369" w:type="dxa"/>
        <w:tblLook w:val="04A0" w:firstRow="1" w:lastRow="0" w:firstColumn="1" w:lastColumn="0" w:noHBand="0" w:noVBand="1"/>
      </w:tblPr>
      <w:tblGrid>
        <w:gridCol w:w="1864"/>
        <w:gridCol w:w="4122"/>
      </w:tblGrid>
      <w:tr>
        <w:trPr>
          <w:trHeight w:val="340"/>
        </w:trPr>
        <w:tc>
          <w:tcPr>
            <w:shd w:val="clear" w:color="ffffff" w:fill="ffffff"/>
            <w:tcW w:w="1864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Заказчик: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38" w:type="dxa"/>
            <w:vAlign w:val="center"/>
            <w:textDirection w:val="lrTb"/>
            <w:noWrap w:val="false"/>
          </w:tcPr>
          <w:p>
            <w:pPr>
              <w:spacing w:line="240" w:lineRule="auto"/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  <w:t xml:space="preserve">Администрация Красноселькупского района</w:t>
            </w:r>
            <w:r>
              <w:rPr>
                <w:sz w:val="28"/>
                <w:szCs w:val="28"/>
              </w:rPr>
            </w:r>
            <w:r/>
          </w:p>
        </w:tc>
      </w:tr>
      <w:tr>
        <w:trPr>
          <w:trHeight w:val="340"/>
        </w:trPr>
        <w:tc>
          <w:tcPr>
            <w:shd w:val="clear" w:color="ffffff" w:fill="ffffff"/>
            <w:tcW w:w="1864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Исполнитель: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38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spacing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3309"/>
        <w:gridCol w:w="3296"/>
        <w:gridCol w:w="2552"/>
      </w:tblGrid>
      <w:tr>
        <w:trPr>
          <w:trHeight w:val="1211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Генеральный директор 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633488</wp:posOffset>
                      </wp:positionH>
                      <wp:positionV relativeFrom="paragraph">
                        <wp:posOffset>9416</wp:posOffset>
                      </wp:positionV>
                      <wp:extent cx="628650" cy="619125"/>
                      <wp:effectExtent l="0" t="0" r="0" b="0"/>
                      <wp:wrapNone/>
                      <wp:docPr id="4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31845525" name="Рисунок 12" descr="АВ роспис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251658240;o:allowoverlap:true;o:allowincell:true;mso-position-horizontal-relative:text;margin-left:49.9pt;mso-position-horizontal:absolute;mso-position-vertical-relative:text;margin-top:0.7pt;mso-position-vertical:absolute;width:49.5pt;height:48.8pt;mso-wrap-distance-left:9.0pt;mso-wrap-distance-top:0.0pt;mso-wrap-distance-right:9.0pt;mso-wrap-distance-bottom:0.0pt;rotation:0;" stroked="f" strokeweight="0.75pt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/>
          </w:p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726643</wp:posOffset>
                      </wp:positionH>
                      <wp:positionV relativeFrom="paragraph">
                        <wp:posOffset>377307</wp:posOffset>
                      </wp:positionV>
                      <wp:extent cx="628650" cy="628650"/>
                      <wp:effectExtent l="0" t="0" r="0" b="0"/>
                      <wp:wrapNone/>
                      <wp:docPr id="5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0958539" name="Рисунок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28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251659264;o:allowoverlap:true;o:allowincell:true;mso-position-horizontal-relative:text;margin-left:57.2pt;mso-position-horizontal:absolute;mso-position-vertical-relative:text;margin-top:29.7pt;mso-position-vertical:absolute;width:49.5pt;height:49.5pt;mso-wrap-distance-left:9.0pt;mso-wrap-distance-top:0.0pt;mso-wrap-distance-right:9.0pt;mso-wrap-distance-bottom:0.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286078</wp:posOffset>
                      </wp:positionV>
                      <wp:extent cx="628650" cy="619125"/>
                      <wp:effectExtent l="0" t="0" r="0" b="9525"/>
                      <wp:wrapNone/>
                      <wp:docPr id="6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2450850" name="Рисунок 12" descr="АВ роспис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-251658240;o:allowoverlap:true;o:allowincell:true;mso-position-horizontal-relative:text;margin-left:33.3pt;mso-position-horizontal:absolute;mso-position-vertical-relative:text;margin-top:22.5pt;mso-position-vertical:absolute;width:49.5pt;height:48.8pt;mso-wrap-distance-left:9.0pt;mso-wrap-distance-top:0.0pt;mso-wrap-distance-right:9.0pt;mso-wrap-distance-bottom:0.0pt;" stroked="f" strokeweight="0.75pt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Пасынков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454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Инженер-проектировщик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1667415</wp:posOffset>
                      </wp:positionH>
                      <wp:positionV relativeFrom="paragraph">
                        <wp:posOffset>550360</wp:posOffset>
                      </wp:positionV>
                      <wp:extent cx="1692910" cy="1710690"/>
                      <wp:effectExtent l="323850" t="323850" r="269240" b="308610"/>
                      <wp:wrapNone/>
                      <wp:docPr id="7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4192045" name="Рисунок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>
                                <a:lum contrast="20000"/>
                              </a:blip>
                              <a:stretch/>
                            </pic:blipFill>
                            <pic:spPr bwMode="auto">
                              <a:xfrm rot="-1777005">
                                <a:off x="0" y="0"/>
                                <a:ext cx="1692909" cy="171068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-251660288;o:allowoverlap:true;o:allowincell:true;mso-position-horizontal-relative:text;margin-left:131.3pt;mso-position-horizontal:absolute;mso-position-vertical-relative:text;margin-top:43.3pt;mso-position-vertical:absolute;width:133.3pt;height:134.7pt;mso-wrap-distance-left:9.0pt;mso-wrap-distance-top:0.0pt;mso-wrap-distance-right:9.0pt;mso-wrap-distance-bottom:0.0pt;rotation:-29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</w:t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r/>
            <w:r/>
          </w:p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Ф.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Искандарова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pStyle w:val="922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bCs/>
          <w:highlight w:val="magenta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  <w:highlight w:val="magenta"/>
        </w:rPr>
      </w:r>
      <w:r/>
    </w:p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  <w:sectPr>
          <w:headerReference w:type="default" r:id="rId11"/>
          <w:headerReference w:type="first" r:id="rId12"/>
          <w:footerReference w:type="default" r:id="rId15"/>
          <w:footerReference w:type="first" r:id="rId16"/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sectPr>
          <w:footnotePr/>
          <w:endnotePr/>
          <w:type w:val="continuous"/>
          <w:pgSz w:w="16838" w:h="11906" w:orient="landscape"/>
          <w:pgMar w:top="1701" w:right="1134" w:bottom="850" w:left="1134" w:header="709" w:footer="709" w:gutter="0"/>
          <w:cols w:num="1" w:sep="0" w:space="708" w:equalWidth="1"/>
          <w:docGrid w:linePitch="360"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72560" cy="625267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46919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8872559" cy="6252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698.6pt;height:492.3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Приложение № 2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67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УТВЕРЖДЕНА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постановлением Администрации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248" w:firstLine="70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Красноселькупского района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248" w:firstLine="708"/>
        <w:rPr>
          <w:highlight w:val="none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от «06» 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октября 2023 г. № 358-П</w:t>
      </w:r>
      <w:r>
        <w:rPr>
          <w:highlight w:val="none"/>
        </w:rPr>
      </w:r>
      <w:r/>
    </w:p>
    <w:p>
      <w:pPr>
        <w:ind w:left="4248" w:firstLine="708"/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9" name="Рисунок 2030917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9780302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659264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36"/>
          <w:szCs w:val="36"/>
        </w:rPr>
        <w:t xml:space="preserve">Российская Федерация</w:t>
      </w:r>
      <w:r>
        <w:rPr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Общество с ограниченной ответственностью</w:t>
      </w:r>
      <w:r>
        <w:rPr>
          <w:b/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«ЗЕНИТ»</w:t>
      </w:r>
      <w:r>
        <w:rPr>
          <w:b/>
          <w:sz w:val="36"/>
          <w:szCs w:val="36"/>
        </w:rPr>
      </w:r>
      <w:r/>
    </w:p>
    <w:p>
      <w:r>
        <w:t xml:space="preserve">_____________________________________________________________________________________</w:t>
      </w:r>
      <w:r/>
    </w:p>
    <w:p>
      <w:pPr>
        <w:jc w:val="both"/>
      </w:pPr>
      <w: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t xml:space="preserve">Челябинвестбанк</w:t>
      </w:r>
      <w:r>
        <w:t xml:space="preserve">», г. Челябинск к/</w:t>
      </w:r>
      <w:r>
        <w:t xml:space="preserve">сч</w:t>
      </w:r>
      <w:r>
        <w:t xml:space="preserve">. 30101810400000000779 БИК 047501779 т. 89507420077 zenit-project@yandex.ru</w:t>
      </w:r>
      <w:r/>
    </w:p>
    <w:p>
      <w:pPr>
        <w:pStyle w:val="766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jc w:val="center"/>
      </w:pPr>
      <w:r>
        <w:rPr>
          <w:rFonts w:eastAsia="Calibri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eastAsia="Calibri"/>
          <w:b/>
          <w:color w:val="000000"/>
          <w:sz w:val="32"/>
          <w:szCs w:val="32"/>
        </w:rPr>
        <w:t xml:space="preserve">Красноселькуп</w:t>
      </w:r>
      <w:r>
        <w:rPr>
          <w:rFonts w:eastAsia="Calibri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b/>
          <w:bCs/>
          <w:sz w:val="28"/>
          <w:szCs w:val="28"/>
        </w:rPr>
      </w:r>
      <w:r/>
    </w:p>
    <w:p>
      <w:pPr>
        <w:jc w:val="center"/>
        <w:spacing w:line="276" w:lineRule="auto"/>
        <w:widowControl/>
      </w:pP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Проект планировки территории. Основная часть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</w:r>
      <w:r/>
    </w:p>
    <w:p>
      <w:pPr>
        <w:ind w:left="159" w:right="119"/>
        <w:jc w:val="center"/>
        <w:spacing w:line="276" w:lineRule="auto"/>
        <w:outlineLvl w:val="3"/>
      </w:pPr>
      <w:r>
        <w:rPr>
          <w:bCs/>
          <w:sz w:val="28"/>
          <w:szCs w:val="28"/>
        </w:rPr>
        <w:t xml:space="preserve">Раздел 2</w:t>
      </w:r>
      <w:r>
        <w:rPr>
          <w:bCs/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«Положение о </w:t>
      </w:r>
      <w:r>
        <w:rPr>
          <w:bCs/>
          <w:sz w:val="28"/>
          <w:szCs w:val="28"/>
        </w:rPr>
        <w:t xml:space="preserve">характеристиках планируемого развития территории. Положение об очередности планируемого развития территории</w:t>
      </w:r>
      <w:r>
        <w:rPr>
          <w:bCs/>
          <w:sz w:val="28"/>
          <w:szCs w:val="28"/>
        </w:rPr>
        <w:t xml:space="preserve">»</w:t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19"/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pStyle w:val="919"/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  <w:t xml:space="preserve">2023</w:t>
      </w:r>
      <w:r>
        <w:rPr>
          <w:sz w:val="28"/>
          <w:szCs w:val="28"/>
          <w:highlight w:val="none"/>
        </w:rPr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10" name="Рисунок 2030917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4420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251659264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36"/>
          <w:szCs w:val="36"/>
        </w:rPr>
        <w:t xml:space="preserve">Российская Федерация</w:t>
      </w:r>
      <w:r>
        <w:rPr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Общество с ограниченной ответственностью</w:t>
      </w:r>
      <w:r>
        <w:rPr>
          <w:b/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«ЗЕНИТ»</w:t>
      </w:r>
      <w:r>
        <w:rPr>
          <w:b/>
          <w:sz w:val="36"/>
          <w:szCs w:val="36"/>
        </w:rPr>
      </w:r>
      <w:r/>
    </w:p>
    <w:p>
      <w:r>
        <w:t xml:space="preserve">_____________________________________________________________________________________</w:t>
      </w:r>
      <w:r/>
    </w:p>
    <w:p>
      <w:pPr>
        <w:jc w:val="both"/>
        <w:rPr>
          <w:b/>
          <w:bCs/>
          <w:sz w:val="36"/>
          <w:szCs w:val="36"/>
        </w:rPr>
      </w:pPr>
      <w: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t xml:space="preserve">Челябинвестбанк</w:t>
      </w:r>
      <w:r>
        <w:t xml:space="preserve">», г. Челябинск к/</w:t>
      </w:r>
      <w:r>
        <w:t xml:space="preserve">сч</w:t>
      </w:r>
      <w:r>
        <w:t xml:space="preserve">. 30101810400000000779 БИК 047501779 т. 89507420077 zenit-project@yandex.ru</w:t>
      </w:r>
      <w:r/>
    </w:p>
    <w:p>
      <w:pPr>
        <w:jc w:val="center"/>
      </w:pPr>
      <w:r>
        <w:rPr>
          <w:rFonts w:eastAsia="Calibri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eastAsia="Calibri"/>
          <w:b/>
          <w:color w:val="000000"/>
          <w:sz w:val="32"/>
          <w:szCs w:val="32"/>
        </w:rPr>
        <w:t xml:space="preserve">Красноселькуп</w:t>
      </w:r>
      <w:r>
        <w:rPr>
          <w:rFonts w:eastAsia="Calibri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b/>
          <w:bCs/>
          <w:sz w:val="28"/>
          <w:szCs w:val="28"/>
        </w:rPr>
      </w:r>
      <w:r/>
    </w:p>
    <w:p>
      <w:pPr>
        <w:jc w:val="center"/>
        <w:spacing w:line="276" w:lineRule="auto"/>
        <w:widowControl/>
      </w:pP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Проект планировки территории. Основная часть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</w:r>
      <w:r/>
    </w:p>
    <w:p>
      <w:pPr>
        <w:ind w:left="159" w:right="119"/>
        <w:jc w:val="center"/>
        <w:spacing w:line="276" w:lineRule="auto"/>
        <w:outlineLvl w:val="3"/>
      </w:pPr>
      <w:r>
        <w:rPr>
          <w:bCs/>
          <w:sz w:val="28"/>
          <w:szCs w:val="28"/>
        </w:rPr>
        <w:t xml:space="preserve">Раздел 2</w:t>
      </w:r>
      <w:r>
        <w:rPr>
          <w:bCs/>
          <w:sz w:val="28"/>
          <w:szCs w:val="28"/>
        </w:rPr>
      </w:r>
      <w:r/>
    </w:p>
    <w:p>
      <w:pPr>
        <w:jc w:val="center"/>
      </w:pPr>
      <w:r>
        <w:rPr>
          <w:bCs/>
          <w:sz w:val="28"/>
          <w:szCs w:val="28"/>
        </w:rPr>
        <w:t xml:space="preserve">«Положение о </w:t>
      </w:r>
      <w:r>
        <w:rPr>
          <w:bCs/>
          <w:sz w:val="28"/>
          <w:szCs w:val="28"/>
        </w:rPr>
        <w:t xml:space="preserve">характеристиках планируемого развития территории. Положение об очередности планируемого развития территории</w:t>
      </w:r>
      <w:r>
        <w:rPr>
          <w:bCs/>
          <w:sz w:val="28"/>
          <w:szCs w:val="28"/>
        </w:rPr>
        <w:t xml:space="preserve">»</w:t>
      </w:r>
      <w:r>
        <w:rPr>
          <w:sz w:val="32"/>
          <w:szCs w:val="32"/>
        </w:rPr>
      </w:r>
      <w:r/>
    </w:p>
    <w:tbl>
      <w:tblPr>
        <w:tblW w:w="5560" w:type="dxa"/>
        <w:tblInd w:w="3652" w:type="dxa"/>
        <w:tblLayout w:type="fixed"/>
        <w:tblLook w:val="04A0" w:firstRow="1" w:lastRow="0" w:firstColumn="1" w:lastColumn="0" w:noHBand="0" w:noVBand="1"/>
      </w:tblPr>
      <w:tblGrid>
        <w:gridCol w:w="1864"/>
        <w:gridCol w:w="3451"/>
        <w:gridCol w:w="245"/>
      </w:tblGrid>
      <w:tr>
        <w:trPr>
          <w:trHeight w:val="1651"/>
        </w:trPr>
        <w:tc>
          <w:tcPr>
            <w:shd w:val="clear" w:color="ffffff" w:fill="ffffff"/>
            <w:tcW w:w="1864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Заказчик</w:t>
            </w:r>
            <w:r>
              <w:rPr>
                <w:sz w:val="28"/>
                <w:szCs w:val="28"/>
              </w:rPr>
              <w:t xml:space="preserve">:</w:t>
            </w:r>
            <w:r>
              <w:rPr>
                <w:sz w:val="28"/>
                <w:szCs w:val="28"/>
              </w:rPr>
            </w:r>
            <w:r/>
          </w:p>
        </w:tc>
        <w:tc>
          <w:tcPr>
            <w:gridSpan w:val="2"/>
            <w:shd w:val="clear" w:color="ffffff" w:fill="ffffff"/>
            <w:tcW w:w="3697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/>
          </w:p>
          <w:p>
            <w:r>
              <w:rPr>
                <w:sz w:val="28"/>
                <w:szCs w:val="28"/>
                <w:lang w:eastAsia="en-US"/>
              </w:rPr>
              <w:t xml:space="preserve">Администрация Красноселькупского района</w:t>
            </w:r>
            <w:r>
              <w:rPr>
                <w:sz w:val="28"/>
                <w:szCs w:val="28"/>
              </w:rPr>
            </w:r>
            <w:r/>
          </w:p>
        </w:tc>
      </w:tr>
      <w:tr>
        <w:trPr>
          <w:gridAfter w:val="1"/>
          <w:trHeight w:val="514"/>
        </w:trPr>
        <w:tc>
          <w:tcPr>
            <w:shd w:val="clear" w:color="ffffff" w:fill="ffffff"/>
            <w:tcW w:w="1864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Исполнитель:</w:t>
            </w:r>
            <w:r>
              <w:rPr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451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ООО «</w:t>
            </w:r>
            <w:r>
              <w:rPr>
                <w:sz w:val="28"/>
                <w:szCs w:val="28"/>
              </w:rPr>
              <w:t xml:space="preserve">Зенит</w:t>
            </w:r>
            <w:r>
              <w:rPr>
                <w:sz w:val="28"/>
                <w:szCs w:val="28"/>
              </w:rPr>
              <w:t xml:space="preserve">»</w:t>
            </w:r>
            <w:r>
              <w:rPr>
                <w:sz w:val="28"/>
                <w:szCs w:val="28"/>
              </w:rPr>
            </w:r>
            <w:r/>
          </w:p>
        </w:tc>
      </w:tr>
    </w:tbl>
    <w:p>
      <w:pPr>
        <w:pStyle w:val="923"/>
        <w:rPr>
          <w:rFonts w:ascii="Calibri" w:eastAsia="Calibri"/>
          <w:b/>
          <w:bCs/>
          <w:i/>
          <w:color w:val="000000"/>
          <w:sz w:val="32"/>
          <w:szCs w:val="32"/>
        </w:rPr>
      </w:pPr>
      <w:r>
        <w:rPr>
          <w:rFonts w:ascii="Calibri"/>
        </w:rPr>
      </w:r>
      <w:r>
        <w:rPr>
          <w:rFonts w:ascii="Calibri"/>
        </w:rPr>
      </w:r>
      <w:r/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3309"/>
        <w:gridCol w:w="3296"/>
        <w:gridCol w:w="2552"/>
      </w:tblGrid>
      <w:tr>
        <w:trPr>
          <w:trHeight w:val="1211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Генеральный директор 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633488</wp:posOffset>
                      </wp:positionH>
                      <wp:positionV relativeFrom="paragraph">
                        <wp:posOffset>9416</wp:posOffset>
                      </wp:positionV>
                      <wp:extent cx="628650" cy="619125"/>
                      <wp:effectExtent l="0" t="0" r="0" b="0"/>
                      <wp:wrapNone/>
                      <wp:docPr id="11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28816885" name="Рисунок 12" descr="АВ роспис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position:absolute;z-index:251658240;o:allowoverlap:true;o:allowincell:true;mso-position-horizontal-relative:text;margin-left:49.9pt;mso-position-horizontal:absolute;mso-position-vertical-relative:text;margin-top:0.7pt;mso-position-vertical:absolute;width:49.5pt;height:48.8pt;mso-wrap-distance-left:9.0pt;mso-wrap-distance-top:0.0pt;mso-wrap-distance-right:9.0pt;mso-wrap-distance-bottom:0.0pt;rotation:0;" stroked="f" strokeweight="0.75pt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spacing w:line="240" w:lineRule="auto"/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726643</wp:posOffset>
                      </wp:positionH>
                      <wp:positionV relativeFrom="paragraph">
                        <wp:posOffset>377307</wp:posOffset>
                      </wp:positionV>
                      <wp:extent cx="628650" cy="628650"/>
                      <wp:effectExtent l="0" t="0" r="0" b="0"/>
                      <wp:wrapNone/>
                      <wp:docPr id="1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09054461" name="Рисунок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28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251659264;o:allowoverlap:true;o:allowincell:true;mso-position-horizontal-relative:text;margin-left:57.2pt;mso-position-horizontal:absolute;mso-position-vertical-relative:text;margin-top:29.7pt;mso-position-vertical:absolute;width:49.5pt;height:49.5pt;mso-wrap-distance-left:9.0pt;mso-wrap-distance-top:0.0pt;mso-wrap-distance-right:9.0pt;mso-wrap-distance-bottom:0.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286078</wp:posOffset>
                      </wp:positionV>
                      <wp:extent cx="628650" cy="619125"/>
                      <wp:effectExtent l="0" t="0" r="0" b="9525"/>
                      <wp:wrapNone/>
                      <wp:docPr id="13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5945385" name="Рисунок 12" descr="АВ роспис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-251658240;o:allowoverlap:true;o:allowincell:true;mso-position-horizontal-relative:text;margin-left:33.3pt;mso-position-horizontal:absolute;mso-position-vertical-relative:text;margin-top:22.5pt;mso-position-vertical:absolute;width:49.5pt;height:48.8pt;mso-wrap-distance-left:9.0pt;mso-wrap-distance-top:0.0pt;mso-wrap-distance-right:9.0pt;mso-wrap-distance-bottom:0.0pt;" stroked="f" strokeweight="0.75pt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Пасынков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454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Инженер-проектировщик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2152013</wp:posOffset>
                      </wp:positionH>
                      <wp:positionV relativeFrom="paragraph">
                        <wp:posOffset>540019</wp:posOffset>
                      </wp:positionV>
                      <wp:extent cx="1692910" cy="1710690"/>
                      <wp:effectExtent l="323850" t="323850" r="269240" b="308610"/>
                      <wp:wrapNone/>
                      <wp:docPr id="14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5770408" name="Рисунок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>
                                <a:lum contrast="20000"/>
                              </a:blip>
                              <a:stretch/>
                            </pic:blipFill>
                            <pic:spPr bwMode="auto">
                              <a:xfrm rot="-1777005">
                                <a:off x="0" y="0"/>
                                <a:ext cx="1692909" cy="171068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-251660288;o:allowoverlap:true;o:allowincell:true;mso-position-horizontal-relative:text;margin-left:169.4pt;mso-position-horizontal:absolute;mso-position-vertical-relative:text;margin-top:42.5pt;mso-position-vertical:absolute;width:133.3pt;height:134.7pt;mso-wrap-distance-left:9.0pt;mso-wrap-distance-top:0.0pt;mso-wrap-distance-right:9.0pt;mso-wrap-distance-bottom:0.0pt;rotation:-29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r/>
            <w:r/>
          </w:p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Ф.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Искандарова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color w:val="auto"/>
          <w:sz w:val="28"/>
        </w:rPr>
      </w:r>
      <w:r>
        <w:rPr>
          <w:color w:val="auto"/>
          <w:sz w:val="28"/>
        </w:rPr>
      </w:r>
      <w:r/>
    </w:p>
    <w:p>
      <w:pPr>
        <w:pStyle w:val="768"/>
        <w:jc w:val="center"/>
      </w:pPr>
      <w:r>
        <w:rPr>
          <w:sz w:val="28"/>
          <w:szCs w:val="28"/>
        </w:rPr>
        <w:t xml:space="preserve">Челябинск</w:t>
      </w:r>
      <w:r/>
    </w:p>
    <w:p>
      <w:pPr>
        <w:pStyle w:val="922"/>
        <w:jc w:val="center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3</w:t>
      </w:r>
      <w:r>
        <w:rPr>
          <w:color w:val="auto"/>
          <w:sz w:val="28"/>
          <w:szCs w:val="28"/>
        </w:rPr>
      </w:r>
      <w:r/>
    </w:p>
    <w:p>
      <w:pPr>
        <w:pStyle w:val="922"/>
        <w:jc w:val="center"/>
        <w:rPr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</w:rPr>
        <w:t xml:space="preserve">Состав проекта</w:t>
      </w:r>
      <w:r>
        <w:rPr>
          <w:color w:val="auto"/>
          <w:sz w:val="28"/>
          <w:szCs w:val="28"/>
        </w:rPr>
      </w:r>
      <w:r/>
    </w:p>
    <w:p>
      <w:pPr>
        <w:pStyle w:val="922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highlight w:val="none"/>
        </w:rPr>
      </w:r>
      <w:r>
        <w:rPr>
          <w:color w:val="auto"/>
          <w:sz w:val="28"/>
          <w:szCs w:val="28"/>
          <w:highlight w:val="none"/>
        </w:rPr>
      </w:r>
      <w:r/>
    </w:p>
    <w:tbl>
      <w:tblPr>
        <w:tblpPr w:horzAnchor="margin" w:tblpX="-56" w:vertAnchor="text" w:tblpY="41" w:leftFromText="181" w:topFromText="0" w:rightFromText="181" w:bottomFromText="0"/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1108"/>
        <w:gridCol w:w="7485"/>
        <w:gridCol w:w="1462"/>
      </w:tblGrid>
      <w:tr>
        <w:trPr>
          <w:trHeight w:val="415"/>
        </w:trPr>
        <w:tc>
          <w:tcPr>
            <w:tcBorders>
              <w:bottom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№ п/п</w:t>
            </w:r>
            <w:r/>
          </w:p>
        </w:tc>
        <w:tc>
          <w:tcPr>
            <w:tcBorders>
              <w:bottom w:val="single" w:color="000000" w:sz="4" w:space="0"/>
            </w:tcBorders>
            <w:tcW w:w="3722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Наименование документа</w:t>
            </w:r>
            <w:r/>
          </w:p>
        </w:tc>
        <w:tc>
          <w:tcPr>
            <w:tcBorders>
              <w:bottom w:val="single" w:color="000000" w:sz="4" w:space="0"/>
            </w:tcBorders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Масштаб</w:t>
            </w:r>
            <w:r/>
          </w:p>
        </w:tc>
      </w:tr>
      <w:tr>
        <w:trPr>
          <w:trHeight w:val="70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1</w:t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2</w:t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3</w:t>
            </w:r>
            <w:r/>
          </w:p>
        </w:tc>
      </w:tr>
      <w:tr>
        <w:trPr>
          <w:trHeight w:val="292"/>
        </w:trPr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</w:rPr>
            </w:pPr>
            <w:r>
              <w:rPr>
                <w:rFonts w:eastAsia="Arial"/>
                <w:b/>
                <w:i/>
                <w:sz w:val="24"/>
                <w:szCs w:val="24"/>
              </w:rPr>
              <w:t xml:space="preserve">Проект планировки территории. Основная часть</w:t>
            </w:r>
            <w:r>
              <w:rPr>
                <w:rFonts w:eastAsia="Arial"/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1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«Проект планировки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</w:rPr>
              <w:t xml:space="preserve">Лист 1. Чертёж планировки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</w:rPr>
              <w:t xml:space="preserve">Лист 2. Схема благоустройства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2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«Положение о характеристиках планируемого развития территории. Положение об очередности планируемого развития </w:t>
            </w:r>
            <w:r>
              <w:rPr>
                <w:rFonts w:eastAsia="Arial"/>
                <w:b/>
                <w:sz w:val="24"/>
                <w:szCs w:val="24"/>
              </w:rPr>
              <w:t xml:space="preserve">территории 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jc w:val="both"/>
              <w:spacing w:line="240" w:lineRule="auto"/>
            </w:pPr>
            <w:r/>
            <w:r/>
          </w:p>
        </w:tc>
      </w:tr>
      <w:tr>
        <w:trPr>
          <w:trHeight w:val="292"/>
        </w:trPr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</w:rPr>
            </w:pPr>
            <w:r>
              <w:rPr>
                <w:rFonts w:eastAsia="Arial"/>
                <w:b/>
                <w:i/>
                <w:sz w:val="24"/>
                <w:szCs w:val="24"/>
              </w:rPr>
              <w:t xml:space="preserve">Проект планировки территории. Материалы по обоснованию</w:t>
            </w:r>
            <w:r>
              <w:rPr>
                <w:rFonts w:eastAsia="Arial"/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3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«Материалы по обоснованию проекта планировки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</w:rPr>
              <w:t xml:space="preserve">Лист 1.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Карта (фрагмент карты) планировочной структуры территорий </w:t>
            </w:r>
            <w:r>
              <w:rPr>
                <w:color w:val="000000"/>
                <w:sz w:val="24"/>
                <w:szCs w:val="24"/>
              </w:rPr>
              <w:t xml:space="preserve">поселения</w:t>
            </w:r>
            <w:r>
              <w:rPr>
                <w:color w:val="000000"/>
                <w:sz w:val="24"/>
                <w:szCs w:val="24"/>
              </w:rPr>
              <w:t xml:space="preserve"> с отображением границ элементов планировочной структуры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>
              <w:t xml:space="preserve">М 1:</w:t>
            </w:r>
            <w:r>
              <w:t xml:space="preserve">2</w:t>
            </w:r>
            <w:r>
              <w:rPr>
                <w:lang w:val="en-US"/>
              </w:rPr>
              <w:t xml:space="preserve">0</w:t>
            </w:r>
            <w:r>
              <w:t xml:space="preserve">00</w:t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  <w:shd w:val="clear" w:color="auto" w:fill="ffffff"/>
              </w:rPr>
              <w:t xml:space="preserve">Лист 2. Схема организации движения транспорта и пешеходов, схема организации улично-дорожной сети.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  <w:shd w:val="clear" w:color="auto" w:fill="ffffff"/>
              </w:rPr>
              <w:t xml:space="preserve">Лист 3.</w:t>
            </w:r>
            <w:r>
              <w:rPr>
                <w:color w:val="000000"/>
                <w:sz w:val="24"/>
                <w:szCs w:val="24"/>
              </w:rPr>
              <w:t xml:space="preserve"> Схема границ зон с особыми условиями использования территорий. Схема границ территорий объектов культурного наследия</w:t>
            </w:r>
            <w:r>
              <w:rPr>
                <w:sz w:val="24"/>
                <w:szCs w:val="24"/>
                <w:shd w:val="clear" w:color="auto" w:fill="ffffff"/>
              </w:rPr>
              <w:t xml:space="preserve">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  <w:shd w:val="clear" w:color="auto" w:fill="ffffff"/>
              </w:rPr>
              <w:t xml:space="preserve">Лист 4. Схема, отображающая местоположение существующих объектов капитального строительства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  <w:shd w:val="clear" w:color="auto" w:fill="ffffff"/>
              </w:rPr>
              <w:t xml:space="preserve">Лист 5. Схема вертикальной планировки территории и инженерной подготовки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</w:rPr>
              <w:t xml:space="preserve">Лист 6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Схема инженерных сетей и сооружений</w:t>
            </w:r>
            <w:r>
              <w:rPr>
                <w:sz w:val="24"/>
                <w:szCs w:val="24"/>
                <w:shd w:val="clear" w:color="auto" w:fill="fffff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contextualSpacing/>
              <w:jc w:val="both"/>
            </w:pPr>
            <w:r>
              <w:rPr>
                <w:sz w:val="24"/>
                <w:szCs w:val="24"/>
              </w:rPr>
              <w:t xml:space="preserve">Лист 7</w:t>
            </w:r>
            <w:r>
              <w:rPr>
                <w:sz w:val="24"/>
                <w:szCs w:val="24"/>
              </w:rPr>
              <w:t xml:space="preserve">. Вариант планировочных решений застройки территории в соответствие с проектом планировки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4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«Материалы по обоснованию проекта планировки территории. Пояснительная записка»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</w:rPr>
            </w:pPr>
            <w:r>
              <w:rPr>
                <w:rFonts w:eastAsia="Arial"/>
                <w:b/>
                <w:i/>
                <w:sz w:val="24"/>
                <w:szCs w:val="24"/>
              </w:rPr>
              <w:t xml:space="preserve">Проект межевания территории</w:t>
            </w:r>
            <w:r>
              <w:rPr>
                <w:rFonts w:eastAsia="Arial"/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1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«Проект межевания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</w:rPr>
              <w:t xml:space="preserve">Лист 1. Чертёж межевания территории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</w:pPr>
            <w:r>
              <w:rPr>
                <w:sz w:val="24"/>
                <w:szCs w:val="24"/>
              </w:rPr>
              <w:t xml:space="preserve">М 1:10</w:t>
            </w:r>
            <w:r>
              <w:rPr>
                <w:sz w:val="24"/>
                <w:szCs w:val="24"/>
              </w:rP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2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«Проект межевания территории. Текстовая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3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«Материалы по обоснованию проекта межевания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24"/>
                <w:szCs w:val="24"/>
              </w:rPr>
              <w:t xml:space="preserve">Лист 1.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Чертеж материалов по обоснованию проекта межевания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</w:pPr>
            <w:r>
              <w:rPr>
                <w:sz w:val="24"/>
                <w:szCs w:val="24"/>
              </w:rPr>
              <w:t xml:space="preserve">М 1:10</w:t>
            </w:r>
            <w:r>
              <w:rPr>
                <w:sz w:val="24"/>
                <w:szCs w:val="24"/>
              </w:rP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sectPr>
          <w:footnotePr/>
          <w:endnotePr/>
          <w:type w:val="nextPage"/>
          <w:pgSz w:w="11906" w:h="16838" w:orient="portrait"/>
          <w:pgMar w:top="1134" w:right="567" w:bottom="1134" w:left="1701" w:header="709" w:footer="1014" w:gutter="0"/>
          <w:pgNumType w:start="1"/>
          <w:cols w:num="1" w:sep="0" w:space="708" w:equalWidth="1"/>
          <w:docGrid w:linePitch="360"/>
          <w:titlePg/>
        </w:sectPr>
      </w:pPr>
      <w:r/>
      <w:r/>
    </w:p>
    <w:p>
      <w:pPr>
        <w:shd w:val="nil" w:color="auto"/>
      </w:pPr>
      <w:r>
        <w:br w:type="page" w:clear="all"/>
      </w:r>
      <w:r/>
    </w:p>
    <w:p>
      <w:r/>
      <w:r/>
    </w:p>
    <w:sdt>
      <w:sdtPr>
        <w15:appearance w15:val="boundingBox"/>
        <w:id w:val="355901"/>
        <w:docPartObj>
          <w:docPartGallery w:val="Table of Contents"/>
          <w:docPartUnique w:val="true"/>
        </w:docPartObj>
        <w:rPr/>
      </w:sdtPr>
      <w:sdtContent>
        <w:p>
          <w:pPr>
            <w:pStyle w:val="914"/>
            <w:jc w:val="center"/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color w:val="auto"/>
              <w:sz w:val="24"/>
              <w:szCs w:val="24"/>
            </w:rPr>
            <w:t xml:space="preserve">Содержание</w:t>
          </w:r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5"/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  <w:fldChar w:fldCharType="begin"/>
          </w:r>
          <w:r>
            <w:rPr>
              <w:rFonts w:ascii="Liberation Serif" w:hAnsi="Liberation Serif" w:cs="Liberation Serif"/>
              <w:sz w:val="24"/>
              <w:szCs w:val="24"/>
            </w:rPr>
            <w:instrText xml:space="preserve"> TOC \o "1-3" \h \z \u </w:instrText>
          </w:r>
          <w:r>
            <w:rPr>
              <w:rFonts w:ascii="Liberation Serif" w:hAnsi="Liberation Serif" w:cs="Liberation Serif"/>
              <w:sz w:val="24"/>
              <w:szCs w:val="24"/>
            </w:rPr>
            <w:fldChar w:fldCharType="separate"/>
          </w:r>
          <w:hyperlink w:tooltip="#_Toc80104285" w:anchor="_Toc80104285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Введение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.....................................................................................................................................................5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5"/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86" w:anchor="_Toc80104286" w:history="1">
            <w:r>
              <w:rPr>
                <w:rStyle w:val="898"/>
                <w:rFonts w:ascii="Liberation Serif" w:hAnsi="Liberation Serif" w:cs="Liberation Serif"/>
                <w:bCs/>
                <w:sz w:val="24"/>
                <w:szCs w:val="24"/>
              </w:rPr>
              <w:t xml:space="preserve">Общие положения......................................................................................................................................8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5"/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87" w:anchor="_Toc80104287" w:history="1">
            <w:r>
              <w:rPr>
                <w:rStyle w:val="898"/>
                <w:rFonts w:ascii="Liberation Serif" w:hAnsi="Liberation Serif" w:cs="Liberation Serif"/>
                <w:bCs/>
                <w:sz w:val="24"/>
                <w:szCs w:val="24"/>
              </w:rPr>
              <w:t xml:space="preserve">Сведения о красных линиях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.....................................................................................................................8</w:t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5"/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88" w:anchor="_Toc80104288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Положения о характеристиках планируемого развития территории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_Toc80104288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89" w:anchor="_Toc80104289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1. Характеристика объектов капитального строительства жилого назначения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_Toc80104289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0" w:anchor="_Toc80104290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2. Характеристика объектов капитального строительства производственного назначения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_Toc80104290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1" w:anchor="_Toc80104291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3. Характеристика объектов капитального строительства общественно-делового назначения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_Toc80104291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2" w:anchor="_Toc80104292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4.  Характеристика объектов капитального строительства иного назначения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_Toc80104292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3" w:anchor="_Toc80104293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5. Характеристика объектов коммунальной инфраструктуры, в том числе объектов, включенных в программы комплексного развития систем коммунальной инфр</w:t>
            </w:r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_Toc80104293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4" w:anchor="_Toc80104294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6. Характеристика объектов транспортной инфраструктуры, в том числе объектов, включенных в программы комплексного развития систем транспортной инфр</w:t>
            </w:r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_Toc80104294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5" w:anchor="_Toc80104295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7. Характеристика объектов социальной инфраструктуры, в том числе объектов, включенных в программы комплексного развития систем социальной инфр</w:t>
            </w:r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_Toc80104295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6" w:anchor="_Toc80104296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8. 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федерального значения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_Toc80104296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7" w:anchor="_Toc80104297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9. 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регионального значения.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_Toc80104297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6"/>
            <w:tabs>
              <w:tab w:val="right" w:pos="10055" w:leader="dot"/>
            </w:tabs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8" w:anchor="_Toc80104298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10. 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местного значения.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_Toc80104298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pStyle w:val="905"/>
            <w:rPr>
              <w:rFonts w:ascii="Liberation Serif" w:hAnsi="Liberation Serif" w:cs="Liberation Serif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</w:r>
          <w:hyperlink w:tooltip="#_Toc80104299" w:anchor="_Toc80104299" w:history="1">
            <w:r>
              <w:rPr>
                <w:rStyle w:val="898"/>
                <w:rFonts w:ascii="Liberation Serif" w:hAnsi="Liberation Serif" w:cs="Liberation Serif"/>
                <w:sz w:val="24"/>
                <w:szCs w:val="24"/>
              </w:rPr>
              <w:t xml:space="preserve">Положения об очередности планируемого развития территории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ab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begin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instrText xml:space="preserve"> PAGEREF _Toc80104299 \h </w:instrTex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separate"/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14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fldChar w:fldCharType="end"/>
            </w:r>
          </w:hyperlink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  <w:p>
          <w:pPr>
            <w:rPr>
              <w:rFonts w:ascii="Liberation Serif" w:hAnsi="Liberation Serif" w:cs="Liberation Serif"/>
              <w:b w:val="0"/>
              <w:bCs w:val="0"/>
              <w:color w:val="auto"/>
              <w:sz w:val="24"/>
              <w:szCs w:val="24"/>
            </w:rPr>
          </w:pPr>
          <w:r>
            <w:rPr>
              <w:rFonts w:ascii="Liberation Serif" w:hAnsi="Liberation Serif" w:cs="Liberation Serif"/>
              <w:sz w:val="24"/>
              <w:szCs w:val="24"/>
            </w:rPr>
            <w:fldChar w:fldCharType="end"/>
          </w:r>
          <w:r>
            <w:rPr>
              <w:rFonts w:ascii="Liberation Serif" w:hAnsi="Liberation Serif" w:cs="Liberation Serif"/>
              <w:sz w:val="24"/>
              <w:szCs w:val="24"/>
            </w:rPr>
          </w:r>
          <w:r/>
        </w:p>
      </w:sdtContent>
    </w:sdt>
    <w:p>
      <w:pPr>
        <w:shd w:val="nil" w:color="auto"/>
      </w:pPr>
      <w:r>
        <w:br w:type="page" w:clear="all"/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Введение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Выполнение работ по подготовке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документации по планировке территории (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проекта планировки и проекта межевания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) выполняется на 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территории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 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с. 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Красноселькуп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color w:val="000000"/>
          <w:sz w:val="28"/>
          <w:szCs w:val="28"/>
          <w:u w:val="single"/>
          <w:lang w:eastAsia="ar-SA"/>
        </w:rPr>
        <w:t xml:space="preserve">Основание для разработки документации: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Градостроительный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Подготовка ППТ, ПМТ осуществляется в целях обеспечения реализации Генерального для устойчивого развития территории, установления границ земельных участков, на которых расположены объекты капитального строительства, установление</w:t>
      </w:r>
      <w:r>
        <w:rPr>
          <w:rFonts w:ascii="Liberation Serif" w:hAnsi="Liberation Serif" w:cs="Liberation Serif"/>
          <w:sz w:val="28"/>
          <w:szCs w:val="28"/>
        </w:rPr>
        <w:t xml:space="preserve"> границ земельных участков, предназначенных для строительства и размещения линейных объектов, обеспечение процесса архитектурно-строительного проектирования, строительства и ввода в эксплуатацию планируемых к размещению объектов капитального строительства.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color w:val="000000"/>
          <w:highlight w:val="yellow"/>
          <w:u w:val="single"/>
        </w:rPr>
      </w:pPr>
      <w:r>
        <w:rPr>
          <w:rFonts w:ascii="Liberation Serif" w:hAnsi="Liberation Serif" w:cs="Liberation Serif"/>
          <w:sz w:val="28"/>
          <w:szCs w:val="28"/>
        </w:rPr>
        <w:t xml:space="preserve">Основными задачами разработки проекта являются: установление границ и требований планировочного устройства земельных участков, с учетом возможности размещения на их территории важнейших элементов обеспечения нормал</w:t>
      </w:r>
      <w:r>
        <w:rPr>
          <w:rFonts w:ascii="Liberation Serif" w:hAnsi="Liberation Serif" w:cs="Liberation Serif"/>
          <w:sz w:val="28"/>
          <w:szCs w:val="28"/>
        </w:rPr>
        <w:t xml:space="preserve">ьной жизнедеятельности: проходов и проездов, участков для объектов инженерной инфраструктуры и пр.; установление линий градостроительного регулирования: красные линии и линии регулирования застройки, что не даст возможности хаотично застраивать территорию </w:t>
      </w:r>
      <w:r>
        <w:rPr>
          <w:rFonts w:ascii="Liberation Serif" w:hAnsi="Liberation Serif" w:cs="Liberation Serif"/>
          <w:sz w:val="28"/>
          <w:szCs w:val="28"/>
        </w:rPr>
        <w:t xml:space="preserve">сельского поселения</w:t>
      </w:r>
      <w:r>
        <w:rPr>
          <w:rFonts w:ascii="Liberation Serif" w:hAnsi="Liberation Serif" w:cs="Liberation Serif"/>
          <w:sz w:val="28"/>
          <w:szCs w:val="28"/>
        </w:rPr>
        <w:t xml:space="preserve">, позволит закрепить, пр</w:t>
      </w:r>
      <w:r>
        <w:rPr>
          <w:rFonts w:ascii="Liberation Serif" w:hAnsi="Liberation Serif" w:cs="Liberation Serif"/>
          <w:sz w:val="28"/>
          <w:szCs w:val="28"/>
        </w:rPr>
        <w:t xml:space="preserve">оанализировать и совершенствовать исторически сложившуюся систему улично-дорожной сети, наиболее оптимально предусматривать коридоры для прохождения различных инженерных коммуникаций; выполнение расчетов нормативных размеров земельных участков, занимаемых </w:t>
      </w:r>
      <w:r>
        <w:rPr>
          <w:rFonts w:ascii="Liberation Serif" w:hAnsi="Liberation Serif" w:cs="Liberation Serif"/>
          <w:sz w:val="28"/>
          <w:szCs w:val="28"/>
        </w:rPr>
        <w:t xml:space="preserve">существующими многоквартирными домами с определением их границ с приложением исходных данных для расчетов; обеспечение необходимых требований по содержанию и обслуживанию объектов жилой застройки в условиях сложившейся территориально-планировочной системы </w:t>
      </w:r>
      <w:r>
        <w:rPr>
          <w:rFonts w:ascii="Liberation Serif" w:hAnsi="Liberation Serif" w:cs="Liberation Serif"/>
          <w:sz w:val="28"/>
          <w:szCs w:val="28"/>
        </w:rPr>
        <w:t xml:space="preserve">сельского поселения</w:t>
      </w:r>
      <w:r>
        <w:rPr>
          <w:rFonts w:ascii="Liberation Serif" w:hAnsi="Liberation Serif" w:cs="Liberation Serif"/>
          <w:sz w:val="28"/>
          <w:szCs w:val="28"/>
        </w:rPr>
        <w:t xml:space="preserve"> при формировании границ земельных участков; определение и установление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</w:t>
      </w:r>
      <w:r>
        <w:rPr>
          <w:rFonts w:ascii="Liberation Serif" w:hAnsi="Liberation Serif" w:cs="Liberation Serif"/>
          <w:sz w:val="28"/>
          <w:szCs w:val="28"/>
        </w:rPr>
        <w:t xml:space="preserve">х объектов; установление (корректировка) охранных зон линейных объектов и узловых объектов инженерной инфраструктуры; определение необходимости установления сервитутов и границ ограничений использования земельных участков и объектов недвижимости; выявление</w:t>
      </w:r>
      <w:r>
        <w:rPr>
          <w:rFonts w:ascii="Liberation Serif" w:hAnsi="Liberation Serif" w:cs="Liberation Serif"/>
          <w:sz w:val="28"/>
          <w:szCs w:val="28"/>
        </w:rPr>
        <w:t xml:space="preserve"> и формирование земельных участков в сложившейся застройке для создания новых объектов недвижимости; проверка, фиксация и корректировка (при необходимости) местоположения, границ, площадей и вида разрешенного использования ранее образованных, образуемых и </w:t>
      </w:r>
      <w:r>
        <w:rPr>
          <w:rFonts w:ascii="Liberation Serif" w:hAnsi="Liberation Serif" w:cs="Liberation Serif"/>
          <w:sz w:val="28"/>
          <w:szCs w:val="28"/>
        </w:rPr>
        <w:t xml:space="preserve">изменяемых земельных участков; обеспечение кадастрового учета и государственной регистрации прав на сформированные земельные участки; обеспечение публичности и открытости градостроительных решений</w:t>
      </w:r>
      <w:bookmarkEnd w:id="0"/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При разработке проекта использовалась правовая, нормативная и методическая база для проведения работ: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Градостроительный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Земельный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Федеральный закон от 10.01.2002 № 7-ФЗ «Об охране окружающей среды»;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Федеральный закон от 22.07.2008 № 123-ФЗ «Технический регламент о требованиях пожарной безопасности»;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Свод правил СП 42.13</w:t>
      </w:r>
      <w:r>
        <w:rPr>
          <w:rFonts w:ascii="Liberation Serif" w:hAnsi="Liberation Serif" w:cs="Liberation Serif"/>
          <w:sz w:val="28"/>
          <w:szCs w:val="28"/>
        </w:rPr>
        <w:t xml:space="preserve">330.201</w:t>
      </w:r>
      <w:r>
        <w:rPr>
          <w:rFonts w:ascii="Liberation Serif" w:hAnsi="Liberation Serif" w:cs="Liberation Serif"/>
          <w:sz w:val="28"/>
          <w:szCs w:val="28"/>
        </w:rPr>
        <w:t xml:space="preserve">6 «Градостроительство. Планировка и застройка городских и сельских поселений». Актуализированная редакция СНиП 2.07.01-89*, утвержденные приказом Министерства строительства и жилищно-коммунального хозяйства Российской Федерации от 30.12.2016        № 1034/</w:t>
      </w:r>
      <w:r>
        <w:rPr>
          <w:rFonts w:ascii="Liberation Serif" w:hAnsi="Liberation Serif" w:cs="Liberation Serif"/>
          <w:sz w:val="28"/>
          <w:szCs w:val="28"/>
        </w:rPr>
        <w:t xml:space="preserve">пр</w:t>
      </w:r>
      <w:r>
        <w:rPr>
          <w:rFonts w:ascii="Liberation Serif" w:hAnsi="Liberation Serif" w:cs="Liberation Serif"/>
          <w:sz w:val="28"/>
          <w:szCs w:val="28"/>
        </w:rPr>
        <w:t xml:space="preserve">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Закон Ямало-Ненецкого автономного округа от 18.04.2007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№ 36-ЗАО «Градостроительный устав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Постановление Правительства Ямало-Ненецкого автономного округа от 31.01.2018 № 69-П «Об утверждении региональных нормативов градостроительного проектирования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Проект Генерального плана муниципального округа Красноселькупский район Ямало-Ненецкого автономного округа;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Проект Правил землепользования и застройки муниципального округа Красноселькупский район Ямало-Ненецкого автономного округа;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Местные нормативы градостроительного проектирования муниципального округа Красноселькупский район Ямало-Ненецкого автономного округа, утвержденные постановлением Администрации Красноселькупского района от 21.09.2022 № 312-П;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транспортной инфраструктуры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на 2016-2020 годы и на период до 2030 года, утвержденная решением Собрания депутатов третьего созыва от 30.03.2017 № 164;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социальной инфраструктуры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на 2016 – 2026 годы, утвержденная постановлением Администрации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от 04.05.2016 № 82-ПС;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систем коммунальной инфраструктуры муниципального округа Красноселькупский район Ямало-Ненецкого автономного </w:t>
      </w:r>
      <w:r>
        <w:rPr>
          <w:rFonts w:ascii="Liberation Serif" w:hAnsi="Liberation Serif" w:cs="Liberation Serif"/>
          <w:sz w:val="28"/>
          <w:szCs w:val="28"/>
        </w:rPr>
        <w:t xml:space="preserve">округа на период до </w:t>
      </w:r>
      <w:r>
        <w:rPr>
          <w:rFonts w:ascii="Liberation Serif" w:hAnsi="Liberation Serif" w:cs="Liberation Serif"/>
          <w:sz w:val="28"/>
          <w:szCs w:val="28"/>
        </w:rPr>
        <w:t xml:space="preserve">2030 года</w:t>
      </w:r>
      <w:r>
        <w:rPr>
          <w:rFonts w:ascii="Liberation Serif" w:hAnsi="Liberation Serif" w:cs="Liberation Serif"/>
          <w:sz w:val="28"/>
          <w:szCs w:val="28"/>
        </w:rPr>
        <w:t xml:space="preserve">, утвержденная решением Думы Красноселькупского района от 22.03.2022 № 93;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Актуализированная схема теплоснабжения муниципального округа Красноселькупский район Ямало-Ненецкого автономного округа на 2023 – 2035 годов, утвержденная постановлением Администрации Красноселькупского района от 30.06.2022 № 244-П;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Актуализированная схема водоснабжения и водоотведения муниципального округа Красноселькупский район Ямало-Ненецкого автономного округа на период до 2035 года, утвержденная постановлением Администрации Красноселькупского района от 05.12.2022 № 399-П;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Схема газоснабжения муниципального округа Красноселькупский район Ямало-Ненецкого автономного округа на период до 2038 года утверждённая постановление Администрации Красноселькупского района от 23.05.2023        № 156-П;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Приказ департамента строительства и</w:t>
      </w:r>
      <w:r>
        <w:rPr>
          <w:rFonts w:ascii="Liberation Serif" w:hAnsi="Liberation Serif" w:cs="Liberation Serif"/>
          <w:sz w:val="28"/>
          <w:szCs w:val="28"/>
        </w:rPr>
        <w:t xml:space="preserve"> жилищной политики Ямало-Ненецкого автономного округа от 14.02.2020 № 25 «Об утверждении Технических требований к информационным ресурсам государственной информационной системы обеспечения градостроительной деятельности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иные нормативно-правовые документы, необходимые для подготовки документации по планировке территории.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Все нормативно-правовые акты применяются в действующей редакции на период подготовки документации по планировке территории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b/>
          <w:sz w:val="28"/>
          <w:szCs w:val="28"/>
          <w:lang w:eastAsia="en-US"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Общие положения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Проект планировки территории представляет собой вид документации по планировке территории, подготовка которого осущ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Состав и содержание проекта планировки территории устанавливаются Градостроительным кодексом РФ, законами и иными нормативными правовыми актами.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Сведения о красных линиях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b/>
          <w:bCs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Частью 3 статьи 42 Градостроительного кодекса РФ установлена необходимость отображения красных линий на чертежах планировки территории. С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огласно п. 11 ст. 1 Градостроительного кодекса РФ, красные линии - </w:t>
      </w:r>
      <w:r>
        <w:rPr>
          <w:rFonts w:ascii="Liberation Serif" w:hAnsi="Liberation Serif" w:cs="Liberation Serif" w:eastAsiaTheme="minorEastAsia"/>
          <w:sz w:val="28"/>
          <w:szCs w:val="28"/>
          <w:shd w:val="clear" w:color="auto" w:fill="ffffff"/>
          <w:lang w:bidi="ar-SA"/>
        </w:rPr>
        <w:t xml:space="preserve">линии, </w:t>
      </w:r>
      <w:r>
        <w:rPr>
          <w:rFonts w:ascii="Liberation Serif" w:hAnsi="Liberation Serif" w:cs="Liberation Serif" w:eastAsiaTheme="minorEastAsia"/>
          <w:sz w:val="28"/>
          <w:szCs w:val="28"/>
          <w:shd w:val="clear" w:color="auto" w:fill="ffffff"/>
          <w:lang w:bidi="ar-SA"/>
        </w:rPr>
        <w:t xml:space="preserve">которые обозначают границы территории общего пользования и подлежат установлению, изменению или отмене в документации по планировке территории</w:t>
      </w: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Таблица № 1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Каталог координат характерных точек устанавливаемых красных линий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МСК-</w:t>
      </w: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89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erif" w:hAnsi="Liberation Serif" w:cs="Liberation Serif"/>
          <w:color w:val="000000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2560" w:type="dxa"/>
        <w:tblLook w:val="04A0" w:firstRow="1" w:lastRow="0" w:firstColumn="1" w:lastColumn="0" w:noHBand="0" w:noVBand="1"/>
      </w:tblPr>
      <w:tblGrid>
        <w:gridCol w:w="442"/>
        <w:gridCol w:w="1276"/>
        <w:gridCol w:w="1276"/>
      </w:tblGrid>
      <w:tr>
        <w:trPr>
          <w:trHeight w:val="30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№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X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Y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5427120.83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1480478.13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5427178.47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1480461.49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5427150.73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1480365.41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5427093.09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1480382.06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5427120.83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1480478.13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5427191.98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1480457.78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5427249.62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1480441.13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5427221.88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1480345.06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5427164.23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1480361.70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5427191.98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1480457.78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5427089.20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1480368.61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5427146.85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1480351.96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5427119.10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1480255.89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5427061.46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1480272.54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5427089.20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1480368.61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5427297.31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1480308.51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5427231.39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1480327.55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5427189.77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1480183.44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5427176.32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1480187.32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5427217.94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1480331.43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5427160.30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1480348.08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5427118.68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1480203.97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5427106.19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1480160.74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5427230.48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1480124.83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5427242.98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1480168.07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5427247.42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1480166.79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5427268.85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1480241.01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5427263.13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1480439.56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5427256.48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1480419.49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5427254.84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1480414.89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5427256.46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1480414.36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5427235.28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1480341.00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5427292.92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1480324.35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5427313.73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1480396.41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5427324.14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1480393.07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5427332.92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1480420.43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5427297.67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1480432.14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5427298.46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1480434.65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5427285.07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1480439.19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</w:rPr>
        <w:sectPr>
          <w:footnotePr/>
          <w:endnotePr/>
          <w:type w:val="continuous"/>
          <w:pgSz w:w="11906" w:h="16838" w:orient="portrait"/>
          <w:pgMar w:top="1134" w:right="707" w:bottom="1134" w:left="1134" w:header="709" w:footer="709" w:gutter="0"/>
          <w:cols w:num="2" w:sep="0" w:space="708" w:equalWidth="1"/>
          <w:docGrid w:linePitch="360"/>
        </w:sect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Каталог координат характерных точек </w:t>
      </w: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отменяемых</w:t>
      </w: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 красных линий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МСК-89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707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2560" w:type="dxa"/>
        <w:tblLook w:val="04A0" w:firstRow="1" w:lastRow="0" w:firstColumn="1" w:lastColumn="0" w:noHBand="0" w:noVBand="1"/>
      </w:tblPr>
      <w:tblGrid>
        <w:gridCol w:w="442"/>
        <w:gridCol w:w="1276"/>
        <w:gridCol w:w="1276"/>
      </w:tblGrid>
      <w:tr>
        <w:trPr>
          <w:trHeight w:val="30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№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X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Y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5427226.06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1480131.25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5427231.38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1480148.94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5427237.00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1480168.44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5427243.91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1480191.96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5427233.84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1480194.90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5427236.34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1480204.36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5427250.07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1480201.09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5427259.93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1480243.19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5427268.85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1480241.01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5427263.12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1480439.56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5427105.84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1480492.39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5427094.43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1480458.41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5427083.67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1480460.55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5427080.79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1480450.78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5427030.36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1480277.01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5427008.51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1480201.77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5427020.63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1480197.75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5427018.96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1480192.91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5427114.47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1480163.11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5427153.07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1480152.63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5427161.10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1480151.03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5427226.06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1480131.25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5427226.06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1480131.25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5427297.31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1480308.51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5427301.13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1480320.61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5427307.10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1480318.58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5427307.38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1480319.65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5427315.41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1480345.14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5427317.66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1480351.79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5427322.32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1480366.18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5427330.13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1480391.06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5427324.57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1480392.84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5427333.48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1480420.29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5427284.28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1480436.76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5427285.07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1480439.19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707" w:bottom="1134" w:left="1134" w:header="709" w:footer="709" w:gutter="0"/>
          <w:cols w:num="2" w:sep="0" w:space="708" w:equalWidth="1"/>
          <w:docGrid w:linePitch="360"/>
        </w:sectPr>
      </w:pPr>
      <w:r>
        <w:rPr>
          <w:rFonts w:ascii="Liberation Serif" w:hAnsi="Liberation Serif" w:cs="Liberation Serif"/>
          <w:color w:val="000000"/>
          <w:sz w:val="28"/>
          <w:szCs w:val="28"/>
          <w:lang w:val="en-US"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707" w:bottom="1134" w:left="1134" w:header="709" w:footer="709" w:gutter="0"/>
          <w:cols w:num="2" w:sep="0" w:space="708" w:equalWidth="1"/>
          <w:docGrid w:linePitch="360"/>
        </w:sect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Каталог координат характерных точек </w:t>
      </w: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сохраняемых </w:t>
      </w: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красных линий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  <w:t xml:space="preserve">МСК-89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2560" w:type="dxa"/>
        <w:jc w:val="center"/>
        <w:tblLook w:val="04A0" w:firstRow="1" w:lastRow="0" w:firstColumn="1" w:lastColumn="0" w:noHBand="0" w:noVBand="1"/>
      </w:tblPr>
      <w:tblGrid>
        <w:gridCol w:w="442"/>
        <w:gridCol w:w="1276"/>
        <w:gridCol w:w="1276"/>
      </w:tblGrid>
      <w:tr>
        <w:trPr>
          <w:jc w:val="center"/>
          <w:trHeight w:val="30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№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X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Y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5427268.85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1480241.01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5427274.82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1480239.56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5427293.96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1480298.83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5427295.60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1480303.11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5427297.31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1480308.51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5427285.07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1480439.19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5427265.23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1480445.93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5427263.12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  <w:lang w:bidi="ar-SA"/>
              </w:rPr>
              <w:t xml:space="preserve">1480439.56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</w:r>
      <w:r>
        <w:rPr>
          <w:rFonts w:ascii="Liberation Serif" w:hAnsi="Liberation Serif" w:eastAsia="Calibri" w:cs="Liberation Serif"/>
          <w:sz w:val="28"/>
          <w:szCs w:val="28"/>
          <w:lang w:bidi="ar-SA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Положения о характеристиках планируемого развития территории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b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объектов капитального строительства жилого назначения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b/>
          <w:bCs/>
          <w:szCs w:val="28"/>
          <w:highlight w:val="yellow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Данным проектом предложено разместить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51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жилых индивидуальных дома (1-3 этажа)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 Застройка предполагается в капитальном исполнении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по индивидуальным проектам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 Минимальные расстояния между жилыми домами принимаются в соответствии с противопожарными нормами в зависимости от степени огнестойкости жилых домов.</w:t>
      </w:r>
      <w:r>
        <w:rPr>
          <w:rFonts w:ascii="Liberation Serif" w:hAnsi="Liberation Serif" w:eastAsia="Arial" w:cs="Liberation Serif"/>
          <w:sz w:val="28"/>
          <w:szCs w:val="28"/>
          <w:lang w:eastAsia="ar-SA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Таблица № 2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Основные параметры жилищного строительства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Style w:val="929"/>
        <w:tblW w:w="9336" w:type="dxa"/>
        <w:jc w:val="center"/>
        <w:tblLayout w:type="fixed"/>
        <w:tblLook w:val="04A0" w:firstRow="1" w:lastRow="0" w:firstColumn="1" w:lastColumn="0" w:noHBand="0" w:noVBand="1"/>
      </w:tblPr>
      <w:tblGrid>
        <w:gridCol w:w="992"/>
        <w:gridCol w:w="4536"/>
        <w:gridCol w:w="2410"/>
        <w:gridCol w:w="1398"/>
      </w:tblGrid>
      <w:tr>
        <w:trPr>
          <w:cantSplit/>
          <w:jc w:val="center"/>
        </w:trPr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№ </w:t>
            </w: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п/п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4536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Показатель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Единица измерения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398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Значение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453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Количество жилых домов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ед.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39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eastAsia="BatangChe" w:cs="Liberation Serif"/>
                <w:color w:val="000000"/>
                <w:sz w:val="28"/>
                <w:szCs w:val="28"/>
                <w:lang w:val="en-US" w:bidi="ar-SA"/>
              </w:rPr>
              <w:t xml:space="preserve">51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453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Коэффициент домовладения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чел.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39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eastAsia="BatangChe" w:cs="Liberation Serif"/>
                <w:color w:val="000000"/>
                <w:sz w:val="28"/>
                <w:szCs w:val="28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453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Численность населения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чел.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39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  <w:sz w:val="28"/>
                <w:szCs w:val="28"/>
              </w:rPr>
            </w:pPr>
            <w:r>
              <w:rPr>
                <w:rFonts w:ascii="Liberation Serif" w:hAnsi="Liberation Serif" w:eastAsia="BatangChe" w:cs="Liberation Serif"/>
                <w:color w:val="000000"/>
                <w:sz w:val="28"/>
                <w:szCs w:val="28"/>
                <w:lang w:val="en-US" w:bidi="ar-SA"/>
              </w:rPr>
              <w:t xml:space="preserve">255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 w:eastAsiaTheme="minorEastAsia"/>
          <w:sz w:val="28"/>
          <w:szCs w:val="28"/>
          <w:lang w:eastAsia="ar-SA"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Проектом предусмотрено комплексное благоустройство территории проектируемого квартала.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Территория проектирования оборудуется необходимым количеством площадок для сбора мусора согласно М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НГП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объектов капитального строительства производственного назначения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границах проекта планировки территории не планируется размещение объектов производственного назначения.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center"/>
        <w:rPr>
          <w:rFonts w:ascii="Liberation Serif" w:hAnsi="Liberation Serif" w:cs="Liberation Serif"/>
          <w:b/>
          <w:bCs/>
          <w:sz w:val="28"/>
          <w:szCs w:val="28"/>
          <w:highlight w:val="yellow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объектов капитального строительства общественно-делового назначения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eastAsia="Calibri" w:cs="Liberation Serif"/>
          <w:b/>
          <w:bCs/>
          <w:sz w:val="28"/>
          <w:szCs w:val="28"/>
          <w:highlight w:val="none"/>
          <w:lang w:eastAsia="en-US" w:bidi="ar-SA"/>
        </w:rPr>
      </w:pPr>
      <w:r>
        <w:rPr>
          <w:rFonts w:ascii="Liberation Serif" w:hAnsi="Liberation Serif" w:eastAsia="Calibri" w:cs="Liberation Serif"/>
          <w:b/>
          <w:bCs/>
          <w:sz w:val="28"/>
          <w:szCs w:val="28"/>
          <w:lang w:eastAsia="en-US" w:bidi="ar-SA"/>
        </w:rPr>
        <w:t xml:space="preserve">В границах проекта планировки территории </w:t>
      </w:r>
      <w:r>
        <w:rPr>
          <w:rFonts w:ascii="Liberation Serif" w:hAnsi="Liberation Serif" w:eastAsia="Calibri" w:cs="Liberation Serif"/>
          <w:b/>
          <w:bCs/>
          <w:sz w:val="28"/>
          <w:szCs w:val="28"/>
          <w:lang w:eastAsia="en-US" w:bidi="ar-SA"/>
        </w:rPr>
        <w:t xml:space="preserve">не </w:t>
      </w:r>
      <w:r>
        <w:rPr>
          <w:rFonts w:ascii="Liberation Serif" w:hAnsi="Liberation Serif" w:eastAsia="Calibri" w:cs="Liberation Serif"/>
          <w:b/>
          <w:bCs/>
          <w:sz w:val="28"/>
          <w:szCs w:val="28"/>
          <w:lang w:eastAsia="en-US" w:bidi="ar-SA"/>
        </w:rPr>
        <w:t xml:space="preserve">планируется размещение объекта капитального строительства общественно-делового назначения</w:t>
      </w:r>
      <w:r>
        <w:rPr>
          <w:rFonts w:ascii="Liberation Serif" w:hAnsi="Liberation Serif" w:eastAsia="Calibri" w:cs="Liberation Serif"/>
          <w:b/>
          <w:bCs/>
          <w:sz w:val="28"/>
          <w:szCs w:val="28"/>
          <w:lang w:eastAsia="en-US" w:bidi="ar-SA"/>
        </w:rPr>
        <w:t xml:space="preserve">.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eastAsia="Calibri" w:cs="Liberation Serif"/>
          <w:b/>
          <w:bCs/>
          <w:sz w:val="28"/>
          <w:szCs w:val="28"/>
          <w:highlight w:val="none"/>
          <w:lang w:eastAsia="en-US" w:bidi="ar-SA"/>
        </w:rPr>
      </w:pPr>
      <w:r>
        <w:rPr>
          <w:rFonts w:ascii="Liberation Serif" w:hAnsi="Liberation Serif" w:eastAsia="Calibri" w:cs="Liberation Serif"/>
          <w:b/>
          <w:bCs/>
          <w:sz w:val="28"/>
          <w:szCs w:val="28"/>
          <w:highlight w:val="none"/>
          <w:lang w:eastAsia="en-US" w:bidi="ar-SA"/>
        </w:rPr>
      </w:r>
      <w:r>
        <w:rPr>
          <w:rFonts w:ascii="Liberation Serif" w:hAnsi="Liberation Serif" w:eastAsia="Calibri" w:cs="Liberation Serif"/>
          <w:b/>
          <w:bCs/>
          <w:sz w:val="28"/>
          <w:szCs w:val="28"/>
          <w:highlight w:val="none"/>
          <w:lang w:eastAsia="en-US" w:bidi="ar-SA"/>
        </w:rPr>
      </w:r>
      <w:r/>
    </w:p>
    <w:p>
      <w:pPr>
        <w:pStyle w:val="923"/>
        <w:ind w:firstLine="709"/>
        <w:jc w:val="both"/>
        <w:spacing w:line="276" w:lineRule="auto"/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 xml:space="preserve">В границах проекта планировки территории </w:t>
      </w:r>
      <w:r>
        <w:rPr>
          <w:rFonts w:eastAsia="Calibri"/>
          <w:lang w:eastAsia="en-US" w:bidi="ar-SA"/>
        </w:rPr>
        <w:t xml:space="preserve">н</w:t>
      </w:r>
      <w:r>
        <w:rPr>
          <w:rFonts w:eastAsia="Calibri"/>
          <w:lang w:eastAsia="en-US" w:bidi="ar-SA"/>
        </w:rPr>
        <w:t xml:space="preserve">е </w:t>
      </w:r>
      <w:r>
        <w:rPr>
          <w:rFonts w:eastAsia="Calibri"/>
          <w:lang w:eastAsia="en-US" w:bidi="ar-SA"/>
        </w:rPr>
        <w:t xml:space="preserve">планируется размещение объекта капитального строительства общественно-делового назначения</w:t>
      </w:r>
      <w:r>
        <w:rPr>
          <w:rFonts w:eastAsia="Calibri"/>
          <w:lang w:eastAsia="en-US" w:bidi="ar-SA"/>
        </w:rPr>
        <w:t xml:space="preserve">.</w:t>
      </w:r>
      <w:r>
        <w:rPr>
          <w:rFonts w:eastAsia="Calibri"/>
          <w:lang w:eastAsia="en-US" w:bidi="ar-SA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4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объектов капитального строительства иного назначения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границах проекта планировки территории не планируется размещение объектов иного назначения.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объектов коммунальной инфраструктуры, в том числе объектов, включенных в программы комплексного развития систем коммунальной инфр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Согласно положениям Ген. плана для обеспечения устойчивого развития территории проектирования и создания условий для комфортного проживания населения на первую очередь и расчетный срок строительства предусматривается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размещение сетей 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газоснабжения, 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водоснабжения, электроснабжения, теплоснабжения и канализации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.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b/>
          <w:sz w:val="28"/>
          <w:szCs w:val="28"/>
          <w:highlight w:val="yellow"/>
          <w:u w:val="single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6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объектов транспортной инфраструктуры, в том числе объектов, включенных в программы комплексного развития систем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транспортной инфр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В проекте принята классификация улично-дорожной сети с учетом функционального назначения улиц и дорог, интенсивности движения транспорта на отдельных участках и положения улиц в транспортной схеме.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Улично-дорожная сеть (УДС) запроектирована согласно </w:t>
      </w:r>
      <w:r>
        <w:rPr>
          <w:rFonts w:ascii="Liberation Serif" w:hAnsi="Liberation Serif" w:cs="Liberation Serif"/>
          <w:spacing w:val="-3"/>
          <w:sz w:val="28"/>
          <w:szCs w:val="28"/>
        </w:rPr>
        <w:t xml:space="preserve">требованиям </w:t>
      </w:r>
      <w:r>
        <w:rPr>
          <w:rFonts w:ascii="Liberation Serif" w:hAnsi="Liberation Serif" w:cs="Liberation Serif"/>
          <w:spacing w:val="3"/>
          <w:sz w:val="28"/>
          <w:szCs w:val="28"/>
        </w:rPr>
        <w:t xml:space="preserve">СП </w:t>
      </w:r>
      <w:r>
        <w:rPr>
          <w:rFonts w:ascii="Liberation Serif" w:hAnsi="Liberation Serif" w:cs="Liberation Serif"/>
          <w:sz w:val="28"/>
          <w:szCs w:val="28"/>
        </w:rPr>
        <w:t xml:space="preserve">42.133330.2016 «Градостроительство. Планировка и застройка 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городских </w:t>
      </w:r>
      <w:r>
        <w:rPr>
          <w:rFonts w:ascii="Liberation Serif" w:hAnsi="Liberation Serif" w:cs="Liberation Serif"/>
          <w:sz w:val="28"/>
          <w:szCs w:val="28"/>
        </w:rPr>
        <w:t xml:space="preserve">и сельских поселений. Актуализированная редакция 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СНиП 2.07.01-89*».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left="0" w:right="0" w:firstLine="709"/>
        <w:jc w:val="both"/>
        <w:rPr>
          <w:rFonts w:ascii="Liberation Serif" w:hAnsi="Liberation Serif" w:cs="Liberation Serif"/>
          <w:sz w:val="28"/>
          <w:szCs w:val="28"/>
        </w:rPr>
      </w:pPr>
      <w:r/>
      <w:bookmarkStart w:id="0" w:name="undefined"/>
      <w:r>
        <w:rPr>
          <w:rFonts w:ascii="Liberation Serif" w:hAnsi="Liberation Serif" w:cs="Liberation Serif"/>
          <w:sz w:val="28"/>
          <w:szCs w:val="28"/>
        </w:rPr>
        <w:t xml:space="preserve">Проектируемая УДС представлена </w:t>
      </w:r>
      <w:r>
        <w:rPr>
          <w:rFonts w:ascii="Liberation Serif" w:hAnsi="Liberation Serif" w:cs="Liberation Serif"/>
          <w:sz w:val="28"/>
          <w:szCs w:val="28"/>
        </w:rPr>
        <w:t xml:space="preserve">улицей</w:t>
      </w:r>
      <w:r>
        <w:rPr>
          <w:rFonts w:ascii="Liberation Serif" w:hAnsi="Liberation Serif" w:cs="Liberation Serif"/>
          <w:sz w:val="28"/>
          <w:szCs w:val="28"/>
        </w:rPr>
        <w:t xml:space="preserve"> местного значения,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1"/>
          <w:sz w:val="28"/>
          <w:szCs w:val="28"/>
          <w:shd w:val="clear" w:color="auto" w:fill="ffffff"/>
        </w:rPr>
        <w:t xml:space="preserve">обеспечивающими непосредственный подъезд к участкам жилой застройки.</w:t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sz w:val="28"/>
          <w:szCs w:val="28"/>
        </w:rPr>
        <w:t xml:space="preserve">Планировочное решение системы проездов и тротуаров на проектируемой территории предполагает транспортное и пешеходное обслуживание всех проектируемых объектов.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Места постоянного хранения автотранспорта для жителей индивидуальной </w:t>
      </w:r>
      <w:r>
        <w:rPr>
          <w:rFonts w:ascii="Liberation Serif" w:hAnsi="Liberation Serif" w:cs="Liberation Serif"/>
          <w:sz w:val="28"/>
          <w:szCs w:val="28"/>
        </w:rPr>
        <w:t xml:space="preserve">жилой застройки предусмотрены непосредственно на участках.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Места для временного хранения автотранспорта предусмотрены местами для парковок.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Характеристика </w:t>
      </w:r>
      <w:r>
        <w:rPr>
          <w:rFonts w:ascii="Liberation Serif" w:hAnsi="Liberation Serif" w:cs="Liberation Serif"/>
          <w:sz w:val="28"/>
          <w:szCs w:val="28"/>
        </w:rPr>
        <w:t xml:space="preserve">проектируемой улицы местного значения</w:t>
      </w:r>
      <w:r>
        <w:rPr>
          <w:rFonts w:ascii="Liberation Serif" w:hAnsi="Liberation Serif" w:cs="Liberation Serif"/>
          <w:sz w:val="28"/>
          <w:szCs w:val="28"/>
        </w:rPr>
        <w:t xml:space="preserve">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ширина в красных линиях: </w:t>
      </w:r>
      <w:r>
        <w:rPr>
          <w:rFonts w:ascii="Liberation Serif" w:hAnsi="Liberation Serif" w:cs="Liberation Serif"/>
          <w:sz w:val="28"/>
          <w:szCs w:val="28"/>
        </w:rPr>
        <w:t xml:space="preserve">14</w:t>
      </w:r>
      <w:r>
        <w:rPr>
          <w:rFonts w:ascii="Liberation Serif" w:hAnsi="Liberation Serif" w:cs="Liberation Serif"/>
          <w:sz w:val="28"/>
          <w:szCs w:val="28"/>
        </w:rPr>
        <w:t xml:space="preserve"> м;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расчетная скорость движения: </w:t>
      </w:r>
      <w:r>
        <w:rPr>
          <w:rFonts w:ascii="Liberation Serif" w:hAnsi="Liberation Serif" w:cs="Liberation Serif"/>
          <w:sz w:val="28"/>
          <w:szCs w:val="28"/>
        </w:rPr>
        <w:t xml:space="preserve">4</w:t>
      </w:r>
      <w:r>
        <w:rPr>
          <w:rFonts w:ascii="Liberation Serif" w:hAnsi="Liberation Serif" w:cs="Liberation Serif"/>
          <w:sz w:val="28"/>
          <w:szCs w:val="28"/>
        </w:rPr>
        <w:t xml:space="preserve">0 км/ч;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ширина полосы движения: </w:t>
      </w:r>
      <w:r>
        <w:rPr>
          <w:rFonts w:ascii="Liberation Serif" w:hAnsi="Liberation Serif" w:cs="Liberation Serif"/>
          <w:sz w:val="28"/>
          <w:szCs w:val="28"/>
        </w:rPr>
        <w:t xml:space="preserve">3</w:t>
      </w:r>
      <w:r>
        <w:rPr>
          <w:rFonts w:ascii="Liberation Serif" w:hAnsi="Liberation Serif" w:cs="Liberation Serif"/>
          <w:sz w:val="28"/>
          <w:szCs w:val="28"/>
        </w:rPr>
        <w:t xml:space="preserve"> м;</w:t>
      </w:r>
      <w:r>
        <w:rPr>
          <w:rFonts w:ascii="Liberation Serif" w:hAnsi="Liberation Serif" w:cs="Liberation Serif"/>
          <w:sz w:val="28"/>
          <w:szCs w:val="28"/>
        </w:rPr>
        <w:t xml:space="preserve"> (2 м)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полос движения: 2.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объектов социальной инфраструктуры, в том числе объектов, включенных в программы комплексного развития систем социальной инфр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аструктуры, необходимых для развития территории в границах элемента планировочной структуры, для функционирования объектов капитального строительства жилого, производственного, общественно-делового и иного назначения и обеспечения жизнедеятельности граждан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left="0" w:right="0" w:firstLine="70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границах проекта планировки территории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>
        <w:rPr>
          <w:rFonts w:ascii="Liberation Serif" w:hAnsi="Liberation Serif" w:cs="Liberation Serif"/>
          <w:sz w:val="28"/>
          <w:szCs w:val="28"/>
        </w:rPr>
        <w:t xml:space="preserve">планируется строительство </w:t>
      </w:r>
      <w:r>
        <w:rPr>
          <w:rFonts w:ascii="Liberation Serif" w:hAnsi="Liberation Serif" w:cs="Liberation Serif"/>
          <w:sz w:val="28"/>
          <w:szCs w:val="28"/>
        </w:rPr>
        <w:t xml:space="preserve">объектов, включенных в программы комплексного развития систем социальной инфраструктуры, необходимых для развития территории в границах элемента планировочной структуры, для функционирования объектов капитального </w:t>
      </w:r>
      <w:r>
        <w:rPr>
          <w:rFonts w:ascii="Liberation Serif" w:hAnsi="Liberation Serif" w:cs="Liberation Serif"/>
          <w:sz w:val="28"/>
          <w:szCs w:val="28"/>
        </w:rPr>
        <w:t xml:space="preserve">строительства жилого, производственного, общественно-делового и иного назначения и обеспечения жизнедеятельности граждан.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70c0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8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федерального значения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outlineLvl w:val="1"/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  <w:t xml:space="preserve">В границах проекта планировки территории не планируется размещение объектов федерального значения.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color w:val="ff0000"/>
          <w:sz w:val="28"/>
          <w:szCs w:val="28"/>
        </w:rPr>
        <w:tab/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регионального значения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  <w:t xml:space="preserve">.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outlineLvl w:val="1"/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  <w:t xml:space="preserve">В границах проекта планировки территории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>
        <w:rPr>
          <w:rFonts w:ascii="Liberation Serif" w:hAnsi="Liberation Serif" w:cs="Liberation Serif"/>
          <w:sz w:val="28"/>
          <w:szCs w:val="28"/>
        </w:rPr>
        <w:t xml:space="preserve">планируется размещение объектов регионального значения</w:t>
      </w:r>
      <w:bookmarkEnd w:id="0"/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1"/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10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 Характеристика планируемого развития территории, в том числе сведения о плотности и параметрах застройки территории, необходимые для планируемого размещения объекта местного значения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  <w:t xml:space="preserve">.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outlineLvl w:val="1"/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  <w:color w:val="0070c0"/>
          <w:highlight w:val="yellow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Таблица №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3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Основные технико-экономические показатели проекта планировки территории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9839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392"/>
        <w:gridCol w:w="1704"/>
        <w:gridCol w:w="3034"/>
      </w:tblGrid>
      <w:tr>
        <w:trPr>
          <w:cantSplit/>
          <w:trHeight w:val="900"/>
          <w:tblHeader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№ 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п.п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Наименование показателей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Единица измерения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Величина показателя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trHeight w:val="325"/>
          <w:tblHeader/>
        </w:trPr>
        <w:tc>
          <w:tcPr>
            <w:shd w:val="clear" w:color="ffffff" w:fill="ffffff"/>
            <w:tcW w:w="709" w:type="dxa"/>
            <w:vAlign w:val="center"/>
            <w:vMerge w:val="restart"/>
            <w:textDirection w:val="lrTb"/>
            <w:noWrap/>
          </w:tcPr>
          <w:p>
            <w:pPr>
              <w:pStyle w:val="919"/>
              <w:jc w:val="center"/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vMerge w:val="restart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2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vMerge w:val="restart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3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vMerge w:val="restart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4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/>
          </w:p>
        </w:tc>
      </w:tr>
      <w:tr>
        <w:trPr>
          <w:cantSplit/>
          <w:trHeight w:val="315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Территория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1.1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Территория микрорайона в границах проектирования, в т.ч.: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га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6,9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color w:val="000000" w:themeColor="text1"/>
                <w:sz w:val="28"/>
                <w:szCs w:val="28"/>
                <w:lang w:bidi="ar-SA"/>
              </w:rPr>
              <w:t xml:space="preserve"> 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W w:w="4392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Зона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планируемого размещения объектов капитального строительства жилого назначения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га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 w:themeColor="text1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color w:val="000000" w:themeColor="text1"/>
                <w:sz w:val="28"/>
                <w:szCs w:val="28"/>
                <w:lang w:bidi="ar-SA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 xml:space="preserve">Территории</w:t>
            </w:r>
            <w:r>
              <w:rPr>
                <w:rFonts w:ascii="Liberation Serif" w:hAnsi="Liberation Serif" w:cs="Liberation Serif"/>
                <w:color w:val="000000"/>
                <w:sz w:val="28"/>
                <w:szCs w:val="28"/>
              </w:rPr>
              <w:t xml:space="preserve"> общего пользования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га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,2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15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Население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2.1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Проектная численность населения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чел.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255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15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Жилищный фонд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254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3.1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Проектная жилая площадь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vertAlign w:val="superscript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3060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15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Транспортная инфраструктура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4.2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Улица в жилой застройке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  <w:highlight w:val="yellow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034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4.4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открытые парковочные места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 (временное хранение)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–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 всего 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машино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-мест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bCs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sz w:val="28"/>
                <w:szCs w:val="28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Инженерная инфраструктура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5.1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Cs/>
                <w:sz w:val="28"/>
                <w:szCs w:val="28"/>
                <w:lang w:bidi="ar-SA"/>
              </w:rPr>
              <w:t xml:space="preserve">В</w:t>
            </w:r>
            <w:r>
              <w:rPr>
                <w:rFonts w:ascii="Liberation Serif" w:hAnsi="Liberation Serif" w:cs="Liberation Serif" w:eastAsiaTheme="minorEastAsia"/>
                <w:bCs/>
                <w:sz w:val="28"/>
                <w:szCs w:val="28"/>
                <w:lang w:bidi="ar-SA"/>
              </w:rPr>
              <w:t xml:space="preserve">одоснабжение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Расход воды на хозяйственно-питьевые нужды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vertAlign w:val="superscript"/>
                <w:lang w:bidi="ar-SA"/>
              </w:rPr>
              <w:t xml:space="preserve">3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/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сут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67,32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5.2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Водоотведение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Объем хозяйственно-бытовых стоков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vertAlign w:val="superscript"/>
                <w:lang w:bidi="ar-SA"/>
              </w:rPr>
              <w:t xml:space="preserve">3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/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сут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99,82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5.3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Электроснабжение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Электрическая нагрузка потребителей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кВт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765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3"/>
            <w:shd w:val="clear" w:color="ffffff" w:fill="ffffff"/>
            <w:tcW w:w="9130" w:type="dxa"/>
            <w:vAlign w:val="bottom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b/>
                <w:bCs/>
                <w:sz w:val="28"/>
                <w:szCs w:val="28"/>
                <w:lang w:bidi="ar-SA"/>
              </w:rPr>
              <w:t xml:space="preserve">Благоустройство и санитарная очистка территории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6.1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Количество твердых бытовых отходов от жилищного фонда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vertAlign w:val="superscript"/>
                <w:lang w:bidi="ar-SA"/>
              </w:rPr>
              <w:t xml:space="preserve">3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/год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214,2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6.2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Площадки для сбора мусора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шт.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5</w:t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6.3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Озеленение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 общего пользования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 в границах проектирования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vertAlign w:val="superscript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7856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trHeight w:val="300"/>
        </w:trPr>
        <w:tc>
          <w:tcPr>
            <w:shd w:val="clear" w:color="ffffff" w:fill="ffffff"/>
            <w:tcW w:w="709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6.4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39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Площадки для игр детей дошкольного и младшего школьного возраста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0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 w:eastAsiaTheme="minorEastAsia"/>
                <w:sz w:val="28"/>
                <w:szCs w:val="28"/>
                <w:vertAlign w:val="superscript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034" w:type="dxa"/>
            <w:vAlign w:val="center"/>
            <w:textDirection w:val="lrTb"/>
            <w:noWrap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 w:eastAsiaTheme="minorEastAsia"/>
                <w:sz w:val="28"/>
                <w:szCs w:val="28"/>
                <w:lang w:bidi="ar-SA"/>
              </w:rPr>
              <w:t xml:space="preserve">100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color w:val="auto"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Положения об очередности планируемого развития территории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color w:val="auto"/>
          <w:sz w:val="28"/>
          <w:szCs w:val="28"/>
        </w:rPr>
      </w:pPr>
      <w:r>
        <w:rPr>
          <w:rFonts w:ascii="Liberation Serif" w:hAnsi="Liberation Serif" w:cs="Liberation Serif"/>
          <w:color w:val="auto"/>
          <w:sz w:val="28"/>
          <w:szCs w:val="28"/>
          <w:highlight w:val="none"/>
        </w:rPr>
      </w:r>
      <w:r>
        <w:rPr>
          <w:rFonts w:ascii="Liberation Serif" w:hAnsi="Liberation Serif" w:cs="Liberation Serif"/>
          <w:color w:val="auto"/>
          <w:sz w:val="28"/>
          <w:szCs w:val="28"/>
          <w:highlight w:val="none"/>
        </w:rPr>
      </w:r>
      <w:r/>
    </w:p>
    <w:p>
      <w:pPr>
        <w:pStyle w:val="919"/>
        <w:jc w:val="right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  <w:t xml:space="preserve">Таблица №</w:t>
      </w:r>
      <w:r>
        <w:rPr>
          <w:rFonts w:ascii="Liberation Serif" w:hAnsi="Liberation Serif" w:cs="Liberation Serif"/>
          <w:sz w:val="28"/>
          <w:szCs w:val="28"/>
        </w:rPr>
        <w:t xml:space="preserve"> 4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center"/>
        <w:rPr>
          <w:rFonts w:ascii="Liberation Serif" w:hAnsi="Liberation Serif" w:cs="Liberation Serif"/>
          <w:color w:val="auto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Этапы проектирования, строительства, реконструкции объектов капитального строительства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Style w:val="930"/>
        <w:tblW w:w="0" w:type="auto"/>
        <w:jc w:val="center"/>
        <w:tblLook w:val="04A0" w:firstRow="1" w:lastRow="0" w:firstColumn="1" w:lastColumn="0" w:noHBand="0" w:noVBand="1"/>
      </w:tblPr>
      <w:tblGrid>
        <w:gridCol w:w="3189"/>
        <w:gridCol w:w="6306"/>
      </w:tblGrid>
      <w:tr>
        <w:trPr>
          <w:cantSplit/>
          <w:jc w:val="center"/>
        </w:trPr>
        <w:tc>
          <w:tcPr>
            <w:tcW w:w="31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Этапы проектирования, строительства, реконструкции ОКС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630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Описание развития территории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gridSpan w:val="2"/>
            <w:tcW w:w="9495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1-я очередь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31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1 этап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630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Проведение кадастровых работ (формирование земельных участков с постановкой на государственный кадастровый учет)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31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2 этап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630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Предоставление вновь сформированных земельных участков под предполагаемую проектом застройку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31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3 этап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630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Разработка проектной документации по строительству зданий и сооружений, а также по строительству сетей и объектов инженерного обеспечения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gridSpan w:val="2"/>
            <w:tcW w:w="9495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2-я очередь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31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1 этап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630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Устройство дороги. Проведение инженерных коммуникаций. </w:t>
            </w: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Строительство планируемых объектов капитального строительства и их подключение к системе инженерных коммуникаций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31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2 этап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630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Ввод объектов капитального строительства и инженерных коммуникаций в эксплуатацию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ind w:left="4956" w:firstLine="0"/>
        <w:spacing w:after="0" w:line="240" w:lineRule="auto"/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Приложение № 3</w:t>
      </w:r>
      <w:r/>
    </w:p>
    <w:p>
      <w:pPr>
        <w:ind w:left="467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УТВЕРЖДЕНА</w:t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постановлением Администрации</w:t>
      </w:r>
      <w:r/>
    </w:p>
    <w:p>
      <w:pPr>
        <w:ind w:left="4248" w:firstLine="70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Красноселькупского района</w:t>
      </w:r>
      <w:r/>
    </w:p>
    <w:p>
      <w:pPr>
        <w:ind w:left="4248" w:firstLine="708"/>
        <w:rPr>
          <w:highlight w:val="none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от «06» 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октября 2023 г. № 358-П</w:t>
      </w:r>
      <w:r>
        <w:rPr>
          <w:highlight w:val="none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15" name="Рисунок 2030917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4491288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-251675648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highlight w:val="none"/>
          <w:lang w:bidi="ru-RU"/>
        </w:rPr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</w:t>
      </w:r>
      <w:hyperlink r:id="rId24" w:tooltip="http://zenit-project@yandex.ru" w:history="1">
        <w:r>
          <w:rPr>
            <w:rStyle w:val="898"/>
            <w:rFonts w:ascii="Times New Roman" w:hAnsi="Times New Roman" w:eastAsia="Times New Roman" w:cs="Times New Roman"/>
            <w:lang w:bidi="ru-RU"/>
          </w:rPr>
          <w:t xml:space="preserve">zenit-project@yandex.ru</w:t>
        </w:r>
        <w:r>
          <w:rPr>
            <w:rStyle w:val="898"/>
            <w:rFonts w:ascii="Times New Roman" w:hAnsi="Times New Roman" w:eastAsia="Times New Roman" w:cs="Times New Roman"/>
            <w:lang w:bidi="ru-RU"/>
          </w:rPr>
        </w:r>
        <w:r>
          <w:rPr>
            <w:rStyle w:val="898"/>
          </w:rPr>
        </w:r>
      </w:hyperlink>
      <w:r/>
      <w:r/>
    </w:p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pPr>
      <w:r>
        <w:rPr>
          <w:rFonts w:ascii="Times New Roman" w:hAnsi="Times New Roman" w:eastAsia="Times New Roman" w:cs="Times New Roman"/>
          <w:highlight w:val="none"/>
          <w:lang w:bidi="ru-RU"/>
        </w:rPr>
      </w:r>
      <w:r>
        <w:rPr>
          <w:rFonts w:ascii="Times New Roman" w:hAnsi="Times New Roman" w:eastAsia="Times New Roman" w:cs="Times New Roman"/>
          <w:highlight w:val="none"/>
          <w:lang w:bidi="ru-RU"/>
        </w:rPr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по обоснованию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планировки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Раздел 3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16" name="Рисунок 2030917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0829362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-251675648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</w:t>
      </w:r>
      <w:hyperlink r:id="rId25" w:tooltip="http://zenit-project@yandex.ru" w:history="1">
        <w:r>
          <w:rPr>
            <w:rStyle w:val="898"/>
            <w:rFonts w:ascii="Times New Roman" w:hAnsi="Times New Roman" w:eastAsia="Times New Roman" w:cs="Times New Roman"/>
            <w:lang w:bidi="ru-RU"/>
          </w:rPr>
          <w:t xml:space="preserve">zenit-project@yandex.ru</w:t>
        </w:r>
        <w:r>
          <w:rPr>
            <w:rStyle w:val="898"/>
            <w:rFonts w:ascii="Times New Roman" w:hAnsi="Times New Roman" w:eastAsia="Times New Roman" w:cs="Times New Roman"/>
            <w:lang w:bidi="ru-RU"/>
          </w:rPr>
        </w:r>
        <w:r>
          <w:rPr>
            <w:rStyle w:val="898"/>
          </w:rPr>
        </w:r>
      </w:hyperlink>
      <w:r>
        <w:rPr>
          <w:rFonts w:ascii="Times New Roman" w:hAnsi="Times New Roman" w:eastAsia="Times New Roman" w:cs="Times New Roman"/>
          <w:highlight w:val="none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highlight w:val="none"/>
          <w:lang w:bidi="ru-RU"/>
        </w:rPr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по обоснованию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планировки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Раздел 3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W w:w="0" w:type="auto"/>
        <w:tblInd w:w="3369" w:type="dxa"/>
        <w:tblLook w:val="04A0" w:firstRow="1" w:lastRow="0" w:firstColumn="1" w:lastColumn="0" w:noHBand="0" w:noVBand="1"/>
      </w:tblPr>
      <w:tblGrid>
        <w:gridCol w:w="1864"/>
        <w:gridCol w:w="4200"/>
      </w:tblGrid>
      <w:tr>
        <w:trPr>
          <w:trHeight w:val="340"/>
        </w:trPr>
        <w:tc>
          <w:tcPr>
            <w:shd w:val="clear" w:color="ffffff" w:fill="ffffff"/>
            <w:tcW w:w="1134" w:type="dxa"/>
            <w:textDirection w:val="lrTb"/>
            <w:noWrap w:val="false"/>
          </w:tcPr>
          <w:p>
            <w:pPr>
              <w:ind w:firstLine="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Заказчик: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419" w:type="dxa"/>
            <w:vAlign w:val="center"/>
            <w:textDirection w:val="lrTb"/>
            <w:noWrap w:val="false"/>
          </w:tcPr>
          <w:p>
            <w:pPr>
              <w:ind w:firstLine="0"/>
              <w:jc w:val="left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  <w:t xml:space="preserve">Администрация Красноселькупского района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/>
          </w:p>
        </w:tc>
      </w:tr>
      <w:tr>
        <w:trPr>
          <w:trHeight w:val="340"/>
        </w:trPr>
        <w:tc>
          <w:tcPr>
            <w:shd w:val="clear" w:color="ffffff" w:fill="ffffff"/>
            <w:tcW w:w="1134" w:type="dxa"/>
            <w:vAlign w:val="center"/>
            <w:textDirection w:val="lrTb"/>
            <w:noWrap w:val="false"/>
          </w:tcPr>
          <w:p>
            <w:pPr>
              <w:ind w:firstLine="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Исполнитель: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419" w:type="dxa"/>
            <w:vAlign w:val="center"/>
            <w:textDirection w:val="lrTb"/>
            <w:noWrap w:val="false"/>
          </w:tcPr>
          <w:p>
            <w:pPr>
              <w:ind w:firstLine="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/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3350"/>
        <w:gridCol w:w="3296"/>
        <w:gridCol w:w="2587"/>
      </w:tblGrid>
      <w:tr>
        <w:trPr>
          <w:trHeight w:val="1211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Генеральный директор 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-408305</wp:posOffset>
                      </wp:positionV>
                      <wp:extent cx="628650" cy="619125"/>
                      <wp:effectExtent l="0" t="0" r="0" b="9525"/>
                      <wp:wrapTopAndBottom/>
                      <wp:docPr id="17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97853584" name="Рисунок 12" descr="АВ роспис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position:absolute;z-index:251658240;o:allowoverlap:true;o:allowincell:true;mso-position-horizontal-relative:text;margin-left:62.5pt;mso-position-horizontal:absolute;mso-position-vertical-relative:text;margin-top:-32.1pt;mso-position-vertical:absolute;width:49.5pt;height:48.8pt;mso-wrap-distance-left:9.0pt;mso-wrap-distance-top:0.0pt;mso-wrap-distance-right:9.0pt;mso-wrap-distance-bottom:0.0pt;" stroked="f" strokeweight="0.75pt">
                      <v:path textboxrect="0,0,0,0"/>
                      <w10:wrap type="topAndBottom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А. В. Пасынков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454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Инженер-проектировщик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-271780</wp:posOffset>
                      </wp:positionV>
                      <wp:extent cx="628650" cy="628650"/>
                      <wp:effectExtent l="0" t="0" r="0" b="0"/>
                      <wp:wrapNone/>
                      <wp:docPr id="18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5508944" name="Рисунок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28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position:absolute;z-index:251659264;o:allowoverlap:true;o:allowincell:true;mso-position-horizontal-relative:text;margin-left:50.5pt;mso-position-horizontal:absolute;mso-position-vertical-relative:text;margin-top:-21.4pt;mso-position-vertical:absolute;width:49.5pt;height:49.5pt;mso-wrap-distance-left:9.0pt;mso-wrap-distance-top:0.0pt;mso-wrap-distance-right:9.0pt;mso-wrap-distance-bottom:0.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М. Ф. Искандарова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3807758</wp:posOffset>
                </wp:positionH>
                <wp:positionV relativeFrom="paragraph">
                  <wp:posOffset>63638</wp:posOffset>
                </wp:positionV>
                <wp:extent cx="1692910" cy="1710690"/>
                <wp:effectExtent l="0" t="0" r="0" b="0"/>
                <wp:wrapNone/>
                <wp:docPr id="19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5775075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>
                          <a:lum contrast="20000"/>
                        </a:blip>
                        <a:stretch/>
                      </pic:blipFill>
                      <pic:spPr bwMode="auto">
                        <a:xfrm rot="-1777005" flipH="0" flipV="0">
                          <a:off x="0" y="0"/>
                          <a:ext cx="1692909" cy="171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-251660288;o:allowoverlap:true;o:allowincell:true;mso-position-horizontal-relative:text;margin-left:299.8pt;mso-position-horizontal:absolute;mso-position-vertical-relative:text;margin-top:5.0pt;mso-position-vertical:absolute;width:133.3pt;height:134.7pt;mso-wrap-distance-left:9.0pt;mso-wrap-distance-top:0.0pt;mso-wrap-distance-right:9.0pt;mso-wrap-distance-bottom:0.0pt;rotation:-29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left="4248" w:firstLine="70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bCs/>
          <w:sz w:val="52"/>
          <w:szCs w:val="52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863035" cy="6252912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18800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 flipH="0" flipV="0">
                          <a:off x="0" y="0"/>
                          <a:ext cx="8863034" cy="6252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697.9pt;height:492.4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767875" cy="6044640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57750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8767874" cy="604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690.4pt;height:476.0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919"/>
        <w:jc w:val="both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834550" cy="6249570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69079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8834549" cy="6249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695.6pt;height:492.1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19"/>
        <w:jc w:val="both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015525" cy="6373443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87522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9015524" cy="6373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709.9pt;height:501.8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19"/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053625" cy="6397686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3430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9053624" cy="6397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712.9pt;height:503.8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19"/>
        <w:jc w:val="both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025050" cy="6389485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36242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9025049" cy="6389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710.6pt;height:503.1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19"/>
        <w:jc w:val="both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6483427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48137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9251949" cy="6483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728.5pt;height:510.5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19"/>
        <w:jc w:val="both"/>
        <w:rPr>
          <w:highlight w:val="none"/>
        </w:rPr>
        <w:sectPr>
          <w:footnotePr/>
          <w:endnotePr/>
          <w:type w:val="continuous"/>
          <w:pgSz w:w="16838" w:h="11906" w:orient="landscape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highlight w:val="none"/>
        </w:rPr>
      </w:r>
      <w:r>
        <w:rPr>
          <w:highlight w:val="none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Приложение № 4</w:t>
      </w:r>
      <w:r/>
    </w:p>
    <w:p>
      <w:pPr>
        <w:ind w:left="467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УТВЕРЖДЕНА</w:t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постановлением Администрации</w:t>
      </w:r>
      <w:r/>
    </w:p>
    <w:p>
      <w:pPr>
        <w:ind w:left="4248" w:firstLine="70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Красноселькупского района</w:t>
      </w:r>
      <w:r/>
    </w:p>
    <w:p>
      <w:pPr>
        <w:ind w:left="4248" w:firstLine="708"/>
        <w:rPr>
          <w:highlight w:val="none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от «06» 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октября 2023 г. № 358-П</w:t>
      </w:r>
      <w:r>
        <w:rPr>
          <w:highlight w:val="none"/>
        </w:rPr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27" name="Рисунок 2063205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3852558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-251659264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36"/>
          <w:szCs w:val="36"/>
        </w:rPr>
        <w:t xml:space="preserve">Российская Федерация</w:t>
      </w:r>
      <w:r>
        <w:rPr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Общество с ограниченной ответственностью</w:t>
      </w:r>
      <w:r>
        <w:rPr>
          <w:b/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«ЗЕНИТ»</w:t>
      </w:r>
      <w:r>
        <w:rPr>
          <w:b/>
          <w:sz w:val="36"/>
          <w:szCs w:val="36"/>
        </w:rPr>
      </w:r>
      <w:r/>
    </w:p>
    <w:p>
      <w:r>
        <w:t xml:space="preserve">__________________________________________________________________________________</w:t>
      </w:r>
      <w:r/>
    </w:p>
    <w:p>
      <w:pPr>
        <w:jc w:val="both"/>
      </w:pPr>
      <w: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t xml:space="preserve">Челябинвестбанк</w:t>
      </w:r>
      <w:r>
        <w:t xml:space="preserve">», г. Челябинск к/</w:t>
      </w:r>
      <w:r>
        <w:t xml:space="preserve">сч</w:t>
      </w:r>
      <w:r>
        <w:t xml:space="preserve">. 30101810400000000779 БИК 047501779 т. 89507420077 zenit-project@yandex.ru</w:t>
      </w:r>
      <w:r/>
    </w:p>
    <w:p>
      <w:pPr>
        <w:jc w:val="center"/>
      </w:pPr>
      <w:r>
        <w:rPr>
          <w:rFonts w:eastAsia="Calibri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eastAsia="Calibri"/>
          <w:b/>
          <w:color w:val="000000"/>
          <w:sz w:val="32"/>
          <w:szCs w:val="32"/>
        </w:rPr>
        <w:t xml:space="preserve">Красноселькуп</w:t>
      </w:r>
      <w:r>
        <w:rPr>
          <w:rFonts w:eastAsia="Calibri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b/>
          <w:bCs/>
          <w:sz w:val="28"/>
          <w:szCs w:val="28"/>
        </w:rPr>
      </w:r>
      <w:r/>
    </w:p>
    <w:p>
      <w:pPr>
        <w:jc w:val="center"/>
        <w:spacing w:line="276" w:lineRule="auto"/>
        <w:widowControl/>
      </w:pP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Проект планировки территории. Основная часть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</w:r>
      <w:r/>
    </w:p>
    <w:p>
      <w:pPr>
        <w:ind w:left="159" w:right="119"/>
        <w:jc w:val="center"/>
        <w:spacing w:line="276" w:lineRule="auto"/>
        <w:outlineLvl w:val="3"/>
      </w:pPr>
      <w:r>
        <w:rPr>
          <w:bCs/>
          <w:sz w:val="28"/>
          <w:szCs w:val="28"/>
        </w:rPr>
        <w:t xml:space="preserve">Раздел 4</w:t>
      </w:r>
      <w:r>
        <w:rPr>
          <w:bCs/>
          <w:sz w:val="28"/>
          <w:szCs w:val="28"/>
        </w:rPr>
      </w:r>
      <w:r/>
    </w:p>
    <w:p>
      <w:pPr>
        <w:jc w:val="center"/>
      </w:pPr>
      <w:r>
        <w:rPr>
          <w:bCs/>
          <w:sz w:val="28"/>
          <w:szCs w:val="28"/>
        </w:rPr>
        <w:t xml:space="preserve">«</w:t>
      </w:r>
      <w:r>
        <w:rPr>
          <w:bCs/>
          <w:sz w:val="28"/>
          <w:szCs w:val="28"/>
        </w:rPr>
        <w:t xml:space="preserve">Материалы по обоснованию проекта планировки территории. Пояснительная записка</w:t>
      </w:r>
      <w:r>
        <w:rPr>
          <w:bCs/>
          <w:sz w:val="28"/>
          <w:szCs w:val="28"/>
        </w:rPr>
        <w:t xml:space="preserve">»</w:t>
      </w:r>
      <w:r>
        <w:rPr>
          <w:sz w:val="32"/>
          <w:szCs w:val="32"/>
        </w:rPr>
      </w:r>
      <w:r/>
    </w:p>
    <w:p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rFonts w:eastAsia="Calibri"/>
          <w:b/>
          <w:bCs/>
          <w:i/>
          <w:color w:val="000000"/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766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768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pStyle w:val="768"/>
        <w:jc w:val="center"/>
      </w:pP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jc w:val="right"/>
        <w:rPr>
          <w:sz w:val="34"/>
          <w:szCs w:val="34"/>
        </w:rPr>
      </w:pPr>
      <w:r>
        <w:rPr>
          <w:sz w:val="34"/>
          <w:szCs w:val="3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28" name="Рисунок 2063205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9903936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-251659264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34"/>
          <w:szCs w:val="34"/>
        </w:rPr>
        <w:t xml:space="preserve">Российская Федерация</w:t>
      </w:r>
      <w:r>
        <w:rPr>
          <w:sz w:val="34"/>
          <w:szCs w:val="34"/>
        </w:rPr>
      </w:r>
      <w:r/>
    </w:p>
    <w:p>
      <w:pPr>
        <w:jc w:val="right"/>
        <w:rPr>
          <w:sz w:val="34"/>
          <w:szCs w:val="34"/>
        </w:rPr>
      </w:pPr>
      <w:r>
        <w:rPr>
          <w:b/>
          <w:sz w:val="34"/>
          <w:szCs w:val="34"/>
        </w:rPr>
        <w:t xml:space="preserve">Общество с ограниченной ответственностью</w:t>
      </w:r>
      <w:r>
        <w:rPr>
          <w:sz w:val="34"/>
          <w:szCs w:val="34"/>
        </w:rPr>
      </w:r>
      <w:r/>
    </w:p>
    <w:p>
      <w:pPr>
        <w:jc w:val="right"/>
        <w:rPr>
          <w:sz w:val="34"/>
          <w:szCs w:val="34"/>
        </w:rPr>
      </w:pPr>
      <w:r>
        <w:rPr>
          <w:b/>
          <w:sz w:val="34"/>
          <w:szCs w:val="34"/>
        </w:rPr>
        <w:t xml:space="preserve">«ЗЕНИТ»</w:t>
      </w:r>
      <w:r>
        <w:rPr>
          <w:sz w:val="34"/>
          <w:szCs w:val="34"/>
        </w:rPr>
      </w:r>
      <w:r/>
    </w:p>
    <w:p>
      <w:r>
        <w:t xml:space="preserve">__________________________________________________________________________________</w:t>
      </w:r>
      <w:r/>
    </w:p>
    <w:p>
      <w:pPr>
        <w:jc w:val="both"/>
        <w:rPr>
          <w:b/>
          <w:bCs/>
          <w:sz w:val="36"/>
          <w:szCs w:val="36"/>
        </w:rPr>
      </w:pPr>
      <w: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t xml:space="preserve">Челябинвестбанк</w:t>
      </w:r>
      <w:r>
        <w:t xml:space="preserve">», г. Челябинск к/</w:t>
      </w:r>
      <w:r>
        <w:t xml:space="preserve">сч</w:t>
      </w:r>
      <w:r>
        <w:t xml:space="preserve">. 30101810400000000779 БИК 047501779 т. 89507420077 zenit-project@yandex.ru</w:t>
      </w:r>
      <w:r/>
    </w:p>
    <w:p>
      <w:pPr>
        <w:contextualSpacing/>
        <w:jc w:val="center"/>
        <w:spacing w:after="0" w:afterAutospacing="0" w:line="17" w:lineRule="atLeast"/>
        <w:rPr>
          <w:rFonts w:eastAsia="Calibri"/>
          <w:b/>
          <w:bCs/>
          <w:color w:val="000000"/>
          <w:sz w:val="30"/>
          <w:szCs w:val="30"/>
        </w:rPr>
      </w:pPr>
      <w:r>
        <w:rPr>
          <w:rFonts w:eastAsia="Calibri"/>
          <w:b/>
          <w:color w:val="000000"/>
          <w:sz w:val="30"/>
          <w:szCs w:val="30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eastAsia="Calibri"/>
          <w:b/>
          <w:color w:val="000000"/>
          <w:sz w:val="30"/>
          <w:szCs w:val="30"/>
        </w:rPr>
        <w:t xml:space="preserve">Красноселькуп</w:t>
      </w:r>
      <w:r>
        <w:rPr>
          <w:rFonts w:eastAsia="Calibri"/>
          <w:b/>
          <w:color w:val="000000"/>
          <w:sz w:val="30"/>
          <w:szCs w:val="30"/>
        </w:rPr>
        <w:t xml:space="preserve">, </w:t>
      </w:r>
      <w:r>
        <w:rPr>
          <w:sz w:val="30"/>
          <w:szCs w:val="30"/>
        </w:rPr>
      </w:r>
      <w:r/>
    </w:p>
    <w:p>
      <w:pPr>
        <w:contextualSpacing/>
        <w:jc w:val="center"/>
        <w:spacing w:after="0" w:afterAutospacing="0" w:line="17" w:lineRule="atLeast"/>
        <w:rPr>
          <w:sz w:val="30"/>
          <w:szCs w:val="30"/>
          <w:highlight w:val="none"/>
        </w:rPr>
      </w:pPr>
      <w:r>
        <w:rPr>
          <w:rFonts w:eastAsia="Calibri"/>
          <w:b/>
          <w:color w:val="000000"/>
          <w:sz w:val="30"/>
          <w:szCs w:val="30"/>
        </w:rPr>
        <w:t xml:space="preserve">Ямало-Ненецкого автономного округа</w:t>
      </w:r>
      <w:r>
        <w:rPr>
          <w:sz w:val="30"/>
          <w:szCs w:val="30"/>
        </w:rPr>
      </w:r>
      <w:r/>
    </w:p>
    <w:p>
      <w:pPr>
        <w:contextualSpacing/>
        <w:jc w:val="center"/>
        <w:spacing w:after="0" w:afterAutospacing="0" w:line="17" w:lineRule="atLeast"/>
        <w:rPr>
          <w:sz w:val="30"/>
          <w:szCs w:val="30"/>
        </w:rPr>
      </w:pPr>
      <w:r>
        <w:rPr>
          <w:sz w:val="30"/>
          <w:szCs w:val="30"/>
          <w:highlight w:val="none"/>
        </w:rPr>
      </w:r>
      <w:r>
        <w:rPr>
          <w:sz w:val="30"/>
          <w:szCs w:val="30"/>
          <w:highlight w:val="none"/>
        </w:rPr>
      </w:r>
      <w:r/>
    </w:p>
    <w:p>
      <w:pPr>
        <w:jc w:val="center"/>
        <w:spacing w:line="276" w:lineRule="auto"/>
        <w:widowControl/>
      </w:pP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Проект планировки территории. Основная часть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</w:r>
      <w:r/>
    </w:p>
    <w:p>
      <w:pPr>
        <w:ind w:left="159" w:right="119"/>
        <w:jc w:val="center"/>
        <w:spacing w:line="276" w:lineRule="auto"/>
        <w:outlineLvl w:val="3"/>
      </w:pPr>
      <w:r>
        <w:rPr>
          <w:bCs/>
          <w:sz w:val="28"/>
          <w:szCs w:val="28"/>
        </w:rPr>
        <w:t xml:space="preserve">Раздел 4</w:t>
      </w:r>
      <w:r>
        <w:rPr>
          <w:bCs/>
          <w:sz w:val="28"/>
          <w:szCs w:val="28"/>
        </w:rPr>
      </w:r>
      <w:r/>
    </w:p>
    <w:p>
      <w:pPr>
        <w:contextualSpacing/>
        <w:jc w:val="center"/>
        <w:spacing w:after="0" w:afterAutospacing="0" w:line="17" w:lineRule="atLeast"/>
        <w:rPr>
          <w:sz w:val="28"/>
          <w:szCs w:val="28"/>
        </w:rPr>
      </w:pPr>
      <w:r>
        <w:rPr>
          <w:bCs/>
          <w:sz w:val="28"/>
          <w:szCs w:val="28"/>
        </w:rPr>
        <w:t xml:space="preserve">«</w:t>
      </w:r>
      <w:r>
        <w:rPr>
          <w:bCs/>
          <w:sz w:val="28"/>
          <w:szCs w:val="28"/>
        </w:rPr>
        <w:t xml:space="preserve">Материалы по обоснованию проекта планировки территории. </w:t>
      </w:r>
      <w:r>
        <w:rPr>
          <w:rFonts w:eastAsia="Calibri"/>
          <w:b/>
          <w:bCs/>
          <w:i/>
          <w:color w:val="000000"/>
          <w:sz w:val="28"/>
          <w:szCs w:val="28"/>
        </w:rPr>
      </w:r>
      <w:r/>
    </w:p>
    <w:p>
      <w:pPr>
        <w:contextualSpacing/>
        <w:jc w:val="center"/>
        <w:spacing w:after="0" w:afterAutospacing="0" w:line="17" w:lineRule="atLeast"/>
        <w:rPr>
          <w:rFonts w:eastAsia="Calibri"/>
          <w:b/>
          <w:bCs/>
          <w:i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Пояснительная записка</w:t>
      </w:r>
      <w:r>
        <w:rPr>
          <w:bCs/>
          <w:sz w:val="28"/>
          <w:szCs w:val="28"/>
        </w:rPr>
        <w:t xml:space="preserve">»</w:t>
      </w:r>
      <w:r/>
    </w:p>
    <w:tbl>
      <w:tblPr>
        <w:tblW w:w="6590" w:type="dxa"/>
        <w:tblInd w:w="2693" w:type="dxa"/>
        <w:tblLayout w:type="fixed"/>
        <w:tblLook w:val="04A0" w:firstRow="1" w:lastRow="0" w:firstColumn="1" w:lastColumn="0" w:noHBand="0" w:noVBand="1"/>
      </w:tblPr>
      <w:tblGrid>
        <w:gridCol w:w="1984"/>
        <w:gridCol w:w="4448"/>
        <w:gridCol w:w="158"/>
      </w:tblGrid>
      <w:tr>
        <w:trPr>
          <w:trHeight w:val="1849"/>
        </w:trPr>
        <w:tc>
          <w:tcPr>
            <w:shd w:val="clear" w:color="ffffff" w:fill="ffffff"/>
            <w:tcW w:w="1984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Заказчик</w:t>
            </w:r>
            <w:r>
              <w:rPr>
                <w:sz w:val="28"/>
                <w:szCs w:val="28"/>
              </w:rPr>
              <w:t xml:space="preserve">:</w:t>
            </w:r>
            <w:r>
              <w:rPr>
                <w:sz w:val="28"/>
                <w:szCs w:val="28"/>
              </w:rPr>
            </w:r>
            <w:r/>
          </w:p>
        </w:tc>
        <w:tc>
          <w:tcPr>
            <w:gridSpan w:val="2"/>
            <w:shd w:val="clear" w:color="ffffff" w:fill="ffffff"/>
            <w:tcW w:w="4606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/>
          </w:p>
          <w:p>
            <w:pPr>
              <w:ind w:left="0" w:right="953" w:firstLine="0"/>
            </w:pPr>
            <w:r>
              <w:rPr>
                <w:sz w:val="28"/>
                <w:szCs w:val="28"/>
                <w:lang w:eastAsia="en-US"/>
              </w:rPr>
              <w:t xml:space="preserve">Администрация Красноселькупского района</w:t>
            </w:r>
            <w:r>
              <w:rPr>
                <w:sz w:val="28"/>
                <w:szCs w:val="28"/>
              </w:rPr>
            </w:r>
            <w:r/>
          </w:p>
        </w:tc>
      </w:tr>
      <w:tr>
        <w:trPr>
          <w:gridAfter w:val="1"/>
          <w:trHeight w:val="576"/>
        </w:trPr>
        <w:tc>
          <w:tcPr>
            <w:shd w:val="clear" w:color="ffffff" w:fill="ffffff"/>
            <w:tcW w:w="1984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Исполнитель:</w:t>
            </w:r>
            <w:r>
              <w:rPr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448" w:type="dxa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ООО «</w:t>
            </w:r>
            <w:r>
              <w:rPr>
                <w:sz w:val="28"/>
                <w:szCs w:val="28"/>
              </w:rPr>
              <w:t xml:space="preserve">Зенит</w:t>
            </w:r>
            <w:r>
              <w:rPr>
                <w:sz w:val="28"/>
                <w:szCs w:val="28"/>
              </w:rPr>
              <w:t xml:space="preserve">»</w:t>
            </w:r>
            <w:r>
              <w:rPr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5415"/>
        <w:gridCol w:w="1924"/>
        <w:gridCol w:w="2860"/>
      </w:tblGrid>
      <w:tr>
        <w:trPr>
          <w:trHeight w:val="1211"/>
        </w:trPr>
        <w:tc>
          <w:tcPr>
            <w:shd w:val="clear" w:color="ffffff" w:fill="ffffff"/>
            <w:tcW w:w="2655" w:type="pct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Генеральный д</w:t>
            </w:r>
            <w:r>
              <w:rPr>
                <w:sz w:val="28"/>
                <w:szCs w:val="28"/>
              </w:rPr>
              <w:t xml:space="preserve">иректор</w:t>
            </w:r>
            <w:r>
              <w:rPr>
                <w:sz w:val="28"/>
                <w:szCs w:val="28"/>
              </w:rPr>
              <w:t xml:space="preserve"> ООО «</w:t>
            </w:r>
            <w:r>
              <w:rPr>
                <w:sz w:val="28"/>
                <w:szCs w:val="28"/>
              </w:rPr>
              <w:t xml:space="preserve">Зенит</w:t>
            </w:r>
            <w:r>
              <w:rPr>
                <w:sz w:val="28"/>
                <w:szCs w:val="28"/>
              </w:rPr>
              <w:t xml:space="preserve">»</w:t>
            </w:r>
            <w:r>
              <w:rPr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94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28650" cy="619125"/>
                      <wp:effectExtent l="0" t="0" r="0" b="9525"/>
                      <wp:docPr id="29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7861310" name="Рисунок 12" descr="АВ роспис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49.5pt;height:48.8pt;mso-wrap-distance-left:0.0pt;mso-wrap-distance-top:0.0pt;mso-wrap-distance-right:0.0pt;mso-wrap-distance-bottom:0.0pt;" stroked="f" strokeweight="0.75pt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rPr>
                <w:sz w:val="28"/>
                <w:szCs w:val="28"/>
              </w:rPr>
              <w:t xml:space="preserve">А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В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Пасынков</w:t>
            </w:r>
            <w:r>
              <w:rPr>
                <w:sz w:val="28"/>
                <w:szCs w:val="28"/>
              </w:rPr>
            </w:r>
            <w:r/>
          </w:p>
        </w:tc>
      </w:tr>
      <w:tr>
        <w:trPr>
          <w:trHeight w:val="454"/>
        </w:trPr>
        <w:tc>
          <w:tcPr>
            <w:shd w:val="clear" w:color="ffffff" w:fill="ffffff"/>
            <w:tcW w:w="2655" w:type="pct"/>
            <w:vAlign w:val="center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Инженер-проектировщик</w:t>
            </w:r>
            <w:r>
              <w:rPr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94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8"/>
                <w:szCs w:val="28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1018830</wp:posOffset>
                      </wp:positionH>
                      <wp:positionV relativeFrom="paragraph">
                        <wp:posOffset>697092</wp:posOffset>
                      </wp:positionV>
                      <wp:extent cx="1692910" cy="1710690"/>
                      <wp:effectExtent l="0" t="0" r="0" b="0"/>
                      <wp:wrapNone/>
                      <wp:docPr id="30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4574845" name="Рисунок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>
                                <a:lum contrast="20000"/>
                              </a:blip>
                              <a:stretch/>
                            </pic:blipFill>
                            <pic:spPr bwMode="auto">
                              <a:xfrm rot="-1777005" flipH="0" flipV="0">
                                <a:off x="0" y="0"/>
                                <a:ext cx="1692909" cy="171068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position:absolute;z-index:-251658240;o:allowoverlap:true;o:allowincell:true;mso-position-horizontal-relative:text;margin-left:80.2pt;mso-position-horizontal:absolute;mso-position-vertical-relative:text;margin-top:54.9pt;mso-position-vertical:absolute;width:133.3pt;height:134.7pt;mso-wrap-distance-left:9.0pt;mso-wrap-distance-top:0.0pt;mso-wrap-distance-right:9.0pt;mso-wrap-distance-bottom:0.0pt;rotation:-29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28650" cy="628650"/>
                      <wp:effectExtent l="0" t="0" r="0" b="0"/>
                      <wp:docPr id="3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5867724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28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49.5pt;height:49.5pt;mso-wrap-distance-left:0.0pt;mso-wrap-distance-top:0.0pt;mso-wrap-distance-right:0.0pt;mso-wrap-distance-bottom:0.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rPr>
                <w:sz w:val="28"/>
                <w:szCs w:val="28"/>
              </w:rPr>
              <w:t xml:space="preserve">М. Ф. Искандарова</w:t>
            </w:r>
            <w:r>
              <w:rPr>
                <w:sz w:val="28"/>
                <w:szCs w:val="28"/>
              </w:rPr>
            </w:r>
            <w:r/>
          </w:p>
        </w:tc>
      </w:tr>
    </w:tbl>
    <w:p>
      <w:r/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768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pStyle w:val="768"/>
        <w:jc w:val="center"/>
      </w:pP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/>
    </w:p>
    <w:tbl>
      <w:tblPr>
        <w:tblpPr w:horzAnchor="margin" w:tblpX="-56" w:vertAnchor="text" w:tblpY="41" w:leftFromText="181" w:topFromText="0" w:rightFromText="181" w:bottomFromText="0"/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1108"/>
        <w:gridCol w:w="7485"/>
        <w:gridCol w:w="1462"/>
      </w:tblGrid>
      <w:tr>
        <w:trPr>
          <w:trHeight w:val="415"/>
          <w:tblHeader/>
        </w:trPr>
        <w:tc>
          <w:tcPr>
            <w:tcBorders>
              <w:bottom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№ п/п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3722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Наименование документа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Масштаб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70"/>
          <w:tblHeader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1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2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3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Arial" w:cs="Liberation Serif"/>
                <w:b/>
                <w:i/>
                <w:sz w:val="24"/>
                <w:szCs w:val="24"/>
              </w:rPr>
              <w:t xml:space="preserve">Проект планировки территории. Основная часть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Раздел 1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«Проект планировки территории. Графическая часть»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Лист 1. Чертёж планировки территории.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Лист 2. Схема благоустройства территории.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Раздел 2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«Положение о характеристиках планируемого развития территории. Положение об очередности планируемого развития </w:t>
            </w: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территории »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jc w:val="both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Arial" w:cs="Liberation Serif"/>
                <w:b/>
                <w:i/>
                <w:sz w:val="24"/>
                <w:szCs w:val="24"/>
              </w:rPr>
              <w:t xml:space="preserve">Проект планировки территории. Материалы по обоснованию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Раздел 3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«Материалы по обоснованию проекта планировки территории. Графическая часть»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Лист 1.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Карта (фрагмент карты) планировочной структуры территорий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поселения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с отображением границ элементов планировочной структуры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</w:rPr>
              <w:t xml:space="preserve">2</w:t>
            </w:r>
            <w:r>
              <w:rPr>
                <w:rFonts w:ascii="Liberation Serif" w:hAnsi="Liberation Serif" w:cs="Liberation Serif"/>
                <w:lang w:val="en-US"/>
              </w:rPr>
              <w:t xml:space="preserve">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Лист 2. Схема организации движения транспорта и пешеходов, схема организации улично-дорожной сети.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Лист 3.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Схема границ зон с особыми условиями использования территорий. Схема границ территорий объектов культурного наследия</w:t>
            </w:r>
            <w:r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.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Лист 4. Схема, отображающая местоположение существующих объектов капитального строительства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shd w:val="clear" w:color="auto" w:fill="ffffff"/>
              </w:rPr>
              <w:t xml:space="preserve">Лист 5. Схема вертикальной планировки территории и инженерной подготовки территории.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Лист 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.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Схема инженерных сетей и сооружений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24"/>
              <w:contextualSpacing/>
              <w:ind w:firstLine="0"/>
              <w:spacing w:line="240" w:lineRule="auto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contextualSpacing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Лист 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. Вариант планировочных решений застройки территории в соответствие с проектом планировки территории.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М 1:</w:t>
            </w:r>
            <w:r>
              <w:rPr>
                <w:rFonts w:ascii="Liberation Serif" w:hAnsi="Liberation Serif" w:cs="Liberation Serif"/>
                <w:lang w:val="en-US"/>
              </w:rPr>
              <w:t xml:space="preserve">10</w:t>
            </w:r>
            <w:r>
              <w:rPr>
                <w:rFonts w:ascii="Liberation Serif" w:hAnsi="Liberation Serif" w:cs="Liberation Serif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Раздел 4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«Материалы по обоснованию проекта планировки территории. Пояснительная записка»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eastAsia="Arial" w:cs="Liberation Serif"/>
                <w:b/>
                <w:i/>
                <w:sz w:val="24"/>
                <w:szCs w:val="24"/>
              </w:rPr>
              <w:t xml:space="preserve">Проект межевания территории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Раздел 1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«Проект межевания территории. Графическая часть»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Лист 1. Чертёж межевания территории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М 1:10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Раздел 2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«Проект межевания территории. Текстовая часть»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Раздел 3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erif" w:hAnsi="Liberation Serif" w:cs="Liberation Serif"/>
                <w:bCs/>
              </w:rPr>
            </w:pPr>
            <w:r>
              <w:rPr>
                <w:rFonts w:ascii="Liberation Serif" w:hAnsi="Liberation Serif" w:eastAsia="Arial" w:cs="Liberation Serif"/>
                <w:b/>
                <w:sz w:val="24"/>
                <w:szCs w:val="24"/>
              </w:rPr>
              <w:t xml:space="preserve">«Материалы по обоснованию проекта межевания территории. Графическая часть»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Лист 1. </w:t>
            </w:r>
            <w:r>
              <w:rPr>
                <w:rFonts w:ascii="Liberation Serif" w:hAnsi="Liberation Serif" w:eastAsia="Calibri" w:cs="Liberation Serif"/>
                <w:color w:val="000000"/>
                <w:sz w:val="24"/>
                <w:szCs w:val="24"/>
              </w:rPr>
              <w:t xml:space="preserve">Чертеж материалов по обоснованию проекта межевания территории.</w:t>
            </w:r>
            <w:r>
              <w:rPr>
                <w:rFonts w:ascii="Liberation Serif" w:hAnsi="Liberation Serif" w:cs="Liberation Seri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contextualSpacing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М 1:10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00</w:t>
            </w:r>
            <w:r>
              <w:rPr>
                <w:rFonts w:ascii="Liberation Serif" w:hAnsi="Liberation Serif" w:cs="Liberation Serif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sdt>
      <w:sdtPr>
        <w15:appearance w15:val="boundingBox"/>
        <w:id w:val="4386611"/>
        <w:docPartObj>
          <w:docPartGallery w:val="Table of Contents"/>
          <w:docPartUnique w:val="true"/>
        </w:docPartObj>
        <w:rPr/>
      </w:sdtPr>
      <w:sdtContent>
        <w:p>
          <w:pPr>
            <w:pStyle w:val="914"/>
            <w:ind w:left="-284"/>
            <w:jc w:val="center"/>
          </w:pPr>
          <w:r>
            <w:rPr>
              <w:rFonts w:ascii="Times New Roman" w:hAnsi="Times New Roman" w:eastAsia="Times New Roman" w:cs="Times New Roman"/>
              <w:b w:val="0"/>
              <w:bCs w:val="0"/>
              <w:color w:val="auto"/>
              <w:sz w:val="22"/>
              <w:szCs w:val="22"/>
              <w:lang w:eastAsia="ru-RU" w:bidi="ru-RU"/>
            </w:rPr>
          </w:r>
          <w:r>
            <w:rPr>
              <w:rFonts w:ascii="Times New Roman" w:hAnsi="Times New Roman" w:eastAsia="Times New Roman" w:cs="Times New Roman"/>
              <w:b w:val="0"/>
              <w:bCs w:val="0"/>
              <w:color w:val="auto"/>
              <w:sz w:val="22"/>
              <w:szCs w:val="22"/>
              <w:lang w:eastAsia="ru-RU" w:bidi="ru-RU"/>
            </w:rPr>
          </w:r>
          <w:r/>
        </w:p>
        <w:p>
          <w:pPr>
            <w:spacing w:after="200" w:line="276" w:lineRule="auto"/>
            <w:widowControl/>
          </w:pPr>
          <w:r>
            <w:rPr>
              <w:b/>
              <w:bCs/>
            </w:rPr>
            <w:br w:type="page" w:clear="all"/>
          </w:r>
          <w:r/>
        </w:p>
        <w:p>
          <w:pPr>
            <w:pStyle w:val="914"/>
            <w:ind w:left="-284"/>
            <w:jc w:val="center"/>
            <w:rPr>
              <w:sz w:val="28"/>
              <w:szCs w:val="28"/>
            </w:rPr>
          </w:pPr>
          <w:r>
            <w:rPr>
              <w:rFonts w:ascii="Liberation Serif" w:hAnsi="Liberation Serif" w:cs="Liberation Serif"/>
              <w:color w:val="auto"/>
              <w:sz w:val="28"/>
              <w:szCs w:val="28"/>
            </w:rPr>
            <w:t xml:space="preserve">Содержание</w:t>
          </w:r>
          <w:r>
            <w:rPr>
              <w:sz w:val="28"/>
              <w:szCs w:val="28"/>
            </w:rPr>
          </w:r>
          <w:r/>
        </w:p>
        <w:p>
          <w:pPr>
            <w:pStyle w:val="905"/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w:tooltip="#_Toc70715127" w:anchor="_Toc70715127" w:history="1">
            <w:r>
              <w:rPr>
                <w:rStyle w:val="898"/>
                <w:sz w:val="28"/>
                <w:szCs w:val="28"/>
              </w:rPr>
              <w:t xml:space="preserve">Введение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_Toc70715127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28" w:anchor="_Toc70715128" w:history="1">
            <w:r>
              <w:rPr>
                <w:rStyle w:val="898"/>
                <w:sz w:val="28"/>
                <w:szCs w:val="28"/>
              </w:rPr>
              <w:t xml:space="preserve">1. Характеристика района строительства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_Toc70715128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29" w:anchor="_Toc70715129" w:history="1">
            <w:r>
              <w:rPr>
                <w:rStyle w:val="898"/>
                <w:sz w:val="28"/>
                <w:szCs w:val="28"/>
              </w:rPr>
              <w:t xml:space="preserve">2. Климат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_Toc70715129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8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0" w:anchor="_Toc70715130" w:history="1">
            <w:r>
              <w:rPr>
                <w:rStyle w:val="898"/>
                <w:sz w:val="28"/>
                <w:szCs w:val="28"/>
              </w:rPr>
              <w:t xml:space="preserve">3. Обоснование определения границ зон планируемого размещения объекто</w:t>
            </w:r>
            <w:r>
              <w:rPr>
                <w:rStyle w:val="898"/>
                <w:sz w:val="28"/>
                <w:szCs w:val="28"/>
              </w:rPr>
              <w:t xml:space="preserve">в капитального строительства.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_Toc70715130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1" w:anchor="_Toc70715131" w:history="1">
            <w:r>
              <w:rPr>
                <w:rStyle w:val="898"/>
                <w:sz w:val="28"/>
                <w:szCs w:val="28"/>
              </w:rPr>
              <w:t xml:space="preserve">3.1 Объекты жилого назначения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_Toc70715131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2" w:anchor="_Toc70715132" w:history="1">
            <w:r>
              <w:rPr>
                <w:rStyle w:val="898"/>
                <w:sz w:val="28"/>
                <w:szCs w:val="28"/>
              </w:rPr>
              <w:t xml:space="preserve">3.2 Объекты производственного назначения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_Toc70715132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12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3" w:anchor="_Toc70715133" w:history="1">
            <w:r>
              <w:rPr>
                <w:rStyle w:val="898"/>
                <w:sz w:val="28"/>
                <w:szCs w:val="28"/>
              </w:rPr>
              <w:t xml:space="preserve">3.3 Объекты общественно-делового назначения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_Toc70715133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12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4" w:anchor="_Toc70715134" w:history="1">
            <w:r>
              <w:rPr>
                <w:rStyle w:val="898"/>
                <w:sz w:val="28"/>
                <w:szCs w:val="28"/>
              </w:rPr>
              <w:t xml:space="preserve">3.4 Объекты социальной инфраструктуры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_Toc70715134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12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5" w:anchor="_Toc70715135" w:history="1">
            <w:r>
              <w:rPr>
                <w:rStyle w:val="898"/>
                <w:sz w:val="28"/>
                <w:szCs w:val="28"/>
              </w:rPr>
              <w:t xml:space="preserve">3.5 Объекты иного назначения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_Toc70715135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13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6" w:anchor="_Toc70715136" w:history="1">
            <w:r>
              <w:rPr>
                <w:rStyle w:val="898"/>
                <w:sz w:val="28"/>
                <w:szCs w:val="28"/>
              </w:rPr>
              <w:t xml:space="preserve">3.6 Объекты транспортной инфраструктуры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_Toc70715136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13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7" w:anchor="_Toc70715137" w:history="1">
            <w:r>
              <w:rPr>
                <w:rStyle w:val="898"/>
                <w:sz w:val="28"/>
                <w:szCs w:val="28"/>
              </w:rPr>
              <w:t xml:space="preserve">3.7 Объекты коммунальной инфраструктуры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_Toc70715137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14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8" w:anchor="_Toc70715138" w:history="1">
            <w:r>
              <w:rPr>
                <w:rStyle w:val="898"/>
                <w:sz w:val="28"/>
                <w:szCs w:val="28"/>
                <w:lang w:eastAsia="en-US"/>
              </w:rPr>
              <w:t xml:space="preserve">4. Вертикальная планировка и инженерная подготовка территории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_Toc70715138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15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39" w:anchor="_Toc70715139" w:history="1">
            <w:r>
              <w:rPr>
                <w:rStyle w:val="898"/>
                <w:sz w:val="28"/>
                <w:szCs w:val="28"/>
                <w:lang w:eastAsia="en-US"/>
              </w:rPr>
              <w:t xml:space="preserve">5. Санитарная очистка территории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_Toc70715139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17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40" w:anchor="_Toc70715140" w:history="1">
            <w:r>
              <w:rPr>
                <w:rStyle w:val="898"/>
                <w:sz w:val="28"/>
                <w:szCs w:val="28"/>
                <w:lang w:eastAsia="en-US"/>
              </w:rPr>
              <w:t xml:space="preserve">6. Мероприятия по созданию среды жизнедеятельности для инвалидов и маломобильных групп населения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_Toc70715140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18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41" w:anchor="_Toc70715141" w:history="1">
            <w:r>
              <w:rPr>
                <w:rStyle w:val="898"/>
                <w:sz w:val="28"/>
                <w:szCs w:val="28"/>
                <w:lang w:eastAsia="en-US"/>
              </w:rPr>
              <w:t xml:space="preserve">7. Обоснование очередности планируемого развития территории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_Toc70715141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18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42" w:anchor="_Toc70715142" w:history="1">
            <w:r>
              <w:rPr>
                <w:rStyle w:val="898"/>
                <w:sz w:val="28"/>
                <w:szCs w:val="28"/>
                <w:lang w:eastAsia="en-US"/>
              </w:rPr>
              <w:t xml:space="preserve">8. Обоснование планируемых мероприятий по охране окружающей среды и отображению зон с особыми условиями использования территории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_Toc70715142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19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43" w:anchor="_Toc70715143" w:history="1">
            <w:r>
              <w:rPr>
                <w:rStyle w:val="898"/>
                <w:sz w:val="28"/>
                <w:szCs w:val="28"/>
                <w:lang w:eastAsia="en-US"/>
              </w:rPr>
              <w:t xml:space="preserve">9.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_Toc70715143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21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44" w:anchor="_Toc70715144" w:history="1">
            <w:r>
              <w:rPr>
                <w:rStyle w:val="898"/>
                <w:sz w:val="28"/>
                <w:szCs w:val="28"/>
              </w:rPr>
              <w:t xml:space="preserve">9.1 Мероприятия по обеспечению пожарной безопасности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_Toc70715144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22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70715145" w:anchor="_Toc70715145" w:history="1">
            <w:r>
              <w:rPr>
                <w:rStyle w:val="898"/>
                <w:sz w:val="28"/>
                <w:szCs w:val="28"/>
              </w:rPr>
              <w:t xml:space="preserve">9.2 Мероприятия по охране окружающей среды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_Toc70715145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24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rPr>
              <w:rFonts w:asciiTheme="minorHAnsi" w:hAnsiTheme="minorHAnsi" w:eastAsiaTheme="minorEastAsia" w:cstheme="minorBidi"/>
              <w:b w:val="0"/>
              <w:bCs w:val="0"/>
              <w:color w:val="auto"/>
              <w:sz w:val="28"/>
              <w:szCs w:val="28"/>
              <w:lang w:bidi="ar-SA"/>
            </w:rPr>
          </w:pPr>
          <w:r>
            <w:rPr>
              <w:sz w:val="28"/>
              <w:szCs w:val="28"/>
            </w:rPr>
            <w:fldChar w:fldCharType="end"/>
          </w:r>
          <w:r/>
        </w:p>
      </w:sdtContent>
    </w:sdt>
    <w:p>
      <w:pPr>
        <w:shd w:val="nil" w:color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 w:clear="all"/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Введение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t xml:space="preserve">Выполнение работ по подготовке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документации по планировке территории (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проекта планировки и проекта межевания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) выполняется на 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территории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 с. 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Красноселькуп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left="708" w:firstLine="708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  <w:lang w:eastAsia="ar-SA"/>
        </w:rPr>
        <w:t xml:space="preserve">Основание для разработки документации: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Градостроительный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Подготовка ППТ, ПМТ осуществляется в целях обеспечения реализации Генерального для устойчивого развития территории, установления границ земельных участков, на которых расположены объекты капитального строительства, установление</w:t>
      </w:r>
      <w:r>
        <w:rPr>
          <w:rFonts w:ascii="Liberation Serif" w:hAnsi="Liberation Serif" w:cs="Liberation Serif"/>
          <w:sz w:val="28"/>
          <w:szCs w:val="28"/>
        </w:rPr>
        <w:t xml:space="preserve"> границ земельных участков, предназначенных для строительства и размещения линейных объектов, обеспечение процесса архитектурно-строительного проектирования, строительства и ввода в эксплуатацию планируемых к размещению объектов капитального строительства.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left="0" w:right="0" w:firstLine="1416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Основными задачами разработки проекта являются: установление границ и требований планировочного устройства земельных участков, с учетом возможности размещения на их территории важнейших элементов обеспечения нормал</w:t>
      </w:r>
      <w:r>
        <w:rPr>
          <w:rFonts w:ascii="Liberation Serif" w:hAnsi="Liberation Serif" w:cs="Liberation Serif"/>
          <w:sz w:val="28"/>
          <w:szCs w:val="28"/>
        </w:rPr>
        <w:t xml:space="preserve">ьной жизнедеятельности: проходов и проездов, участков для объектов инженерной инфраструктуры и пр.; установление линий градостроительного регулирования: красные линии и линии регулирования застройки, что не даст возможности хаотично застраивать территорию </w:t>
      </w:r>
      <w:r>
        <w:rPr>
          <w:rFonts w:ascii="Liberation Serif" w:hAnsi="Liberation Serif" w:cs="Liberation Serif"/>
          <w:sz w:val="28"/>
          <w:szCs w:val="28"/>
        </w:rPr>
        <w:t xml:space="preserve">сельского поселения</w:t>
      </w:r>
      <w:r>
        <w:rPr>
          <w:rFonts w:ascii="Liberation Serif" w:hAnsi="Liberation Serif" w:cs="Liberation Serif"/>
          <w:sz w:val="28"/>
          <w:szCs w:val="28"/>
        </w:rPr>
        <w:t xml:space="preserve">, позволит закрепить, пр</w:t>
      </w:r>
      <w:r>
        <w:rPr>
          <w:rFonts w:ascii="Liberation Serif" w:hAnsi="Liberation Serif" w:cs="Liberation Serif"/>
          <w:sz w:val="28"/>
          <w:szCs w:val="28"/>
        </w:rPr>
        <w:t xml:space="preserve">оанализировать и совершенствовать исторически сложившуюся систему улично-дорожной сети, наиболее оптимально предусматривать коридоры для прохождения различных инженерных коммуникаций; выполнение расчетов нормативных размеров земельных участков, занимаемых </w:t>
      </w:r>
      <w:r>
        <w:rPr>
          <w:rFonts w:ascii="Liberation Serif" w:hAnsi="Liberation Serif" w:cs="Liberation Serif"/>
          <w:sz w:val="28"/>
          <w:szCs w:val="28"/>
        </w:rPr>
        <w:t xml:space="preserve">существующими многоквартирными домами с определением их границ с приложением исходных данных для расчетов; обеспечение необходимых требований по содержанию и обслуживанию объектов жилой застройки в условиях сложившейся территориально-планировочной системы </w:t>
      </w:r>
      <w:r>
        <w:rPr>
          <w:rFonts w:ascii="Liberation Serif" w:hAnsi="Liberation Serif" w:cs="Liberation Serif"/>
          <w:sz w:val="28"/>
          <w:szCs w:val="28"/>
        </w:rPr>
        <w:t xml:space="preserve">сельского поселения</w:t>
      </w:r>
      <w:r>
        <w:rPr>
          <w:rFonts w:ascii="Liberation Serif" w:hAnsi="Liberation Serif" w:cs="Liberation Serif"/>
          <w:sz w:val="28"/>
          <w:szCs w:val="28"/>
        </w:rPr>
        <w:t xml:space="preserve"> при формировании границ земельных участков; оп</w:t>
      </w:r>
      <w:r>
        <w:rPr>
          <w:rFonts w:ascii="Liberation Serif" w:hAnsi="Liberation Serif" w:cs="Liberation Serif"/>
          <w:sz w:val="28"/>
          <w:szCs w:val="28"/>
        </w:rPr>
        <w:t xml:space="preserve">ределение и установление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объектов; установление (корректировка) охранных зон линейных о</w:t>
      </w:r>
      <w:r>
        <w:rPr>
          <w:rFonts w:ascii="Liberation Serif" w:hAnsi="Liberation Serif" w:cs="Liberation Serif"/>
          <w:sz w:val="28"/>
          <w:szCs w:val="28"/>
        </w:rPr>
        <w:t xml:space="preserve">бъектов и узловых объектов инженерной инфраструктуры; определение необходимости установления сервитутов и границ ограничений использования земельных участков и объектов недвижимости; выявление и формирование земельных участков в сложившейся застройке для с</w:t>
      </w:r>
      <w:r>
        <w:rPr>
          <w:rFonts w:ascii="Liberation Serif" w:hAnsi="Liberation Serif" w:cs="Liberation Serif"/>
          <w:sz w:val="28"/>
          <w:szCs w:val="28"/>
        </w:rPr>
        <w:t xml:space="preserve">оздания новых объектов недвижимости; проверка, фиксация и корректировка (при необходимости) местоположения, границ, площадей и вида разрешенного использования ранее образованных, образуемых и изменяемых земельных участков; обеспечение кадастрового учета и </w:t>
      </w:r>
      <w:r>
        <w:rPr>
          <w:rFonts w:ascii="Liberation Serif" w:hAnsi="Liberation Serif" w:cs="Liberation Serif"/>
          <w:sz w:val="28"/>
          <w:szCs w:val="28"/>
        </w:rPr>
        <w:t xml:space="preserve">государственной регистрации прав на сформированные земельные участки; обеспечение публичности и открытости градостроительных решений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При разработке проекта использовалась правовая, нормативная и методическая база для проведения работ: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Градостроительный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Земельный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Федеральный закон от 10.01.2002 № 7-ФЗ «Об охране окружающей среды»;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Федеральный закон от 22.07.2008 № 123-ФЗ «Технический регламент о требованиях пожарной безопасности»;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Свод правил СП 42.13</w:t>
      </w:r>
      <w:r>
        <w:rPr>
          <w:rFonts w:ascii="Liberation Serif" w:hAnsi="Liberation Serif" w:cs="Liberation Serif"/>
          <w:sz w:val="28"/>
          <w:szCs w:val="28"/>
        </w:rPr>
        <w:t xml:space="preserve">330.2016 «Градостроительство. Планировка и застройка городских и сельских поселений». Актуализированная редакция СНиП 2.07.01-89*, утвержденные приказом Министерства строительства и жилищно-коммунального хозяйства Российской Федерации от 30.12.2016 № 1034/</w:t>
      </w:r>
      <w:r>
        <w:rPr>
          <w:rFonts w:ascii="Liberation Serif" w:hAnsi="Liberation Serif" w:cs="Liberation Serif"/>
          <w:sz w:val="28"/>
          <w:szCs w:val="28"/>
        </w:rPr>
        <w:t xml:space="preserve">пр</w:t>
      </w:r>
      <w:r>
        <w:rPr>
          <w:rFonts w:ascii="Liberation Serif" w:hAnsi="Liberation Serif" w:cs="Liberation Serif"/>
          <w:sz w:val="28"/>
          <w:szCs w:val="28"/>
        </w:rPr>
        <w:t xml:space="preserve">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Закон Ямало-Ненецкого автономного округа от 18.04.2007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№ 36-ЗАО «Градостроительный устав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Постановление Правительства Ямало-Ненецкого автономного округа от 31.01.2018 № 69-П «Об утверждении региональных нормативов градостроительного проектирования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Проект Генерального плана муниципального округа Красноселькупский район Ямало-Ненецкого автономного округа;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Проект Правил землепользования и застройки муниципального округа Красноселькупский район Ямало-Ненецкого автономного округа;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Местные нормативы градостроительного проектирования муниципального округа Красноселькупский район Ямало-Ненецкого автономного округа, утвержденные постановлением Администрации Красноселькупского района от 21.09.2022 № 312-П;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транспортной инфраструктуры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на 2016-2020 годы и на период до 2030 года, утвержденная решением Собрания депутатов третьего созыва от 30.03.2017 № 164;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социальной инфраструктуры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на 2016 – 2026 годы, утвержденная постановлением Администрации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от 04.05.2016 № 82-ПС;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систем коммунальной инфраструктуры муниципального округа Красноселькупский район Ямало-Ненецкого автономного округа на период до </w:t>
      </w:r>
      <w:r>
        <w:rPr>
          <w:rFonts w:ascii="Liberation Serif" w:hAnsi="Liberation Serif" w:cs="Liberation Serif"/>
          <w:sz w:val="28"/>
          <w:szCs w:val="28"/>
        </w:rPr>
        <w:t xml:space="preserve">2030 года</w:t>
      </w:r>
      <w:r>
        <w:rPr>
          <w:rFonts w:ascii="Liberation Serif" w:hAnsi="Liberation Serif" w:cs="Liberation Serif"/>
          <w:sz w:val="28"/>
          <w:szCs w:val="28"/>
        </w:rPr>
        <w:t xml:space="preserve">, утвержденная решением Думы Красноселькупского района от 22.03.2022 № 93;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Актуализированная схема теплоснабжения муниципального округа Красноселькупский район Ямало-Ненецкого автономного округа на 2023 – 2035 </w:t>
      </w:r>
      <w:r>
        <w:rPr>
          <w:rFonts w:ascii="Liberation Serif" w:hAnsi="Liberation Serif" w:cs="Liberation Serif"/>
          <w:sz w:val="28"/>
          <w:szCs w:val="28"/>
        </w:rPr>
        <w:t xml:space="preserve">годов, утвержденная постановлением Администрации Красноселькупского района от 30.06.2022 № 244-П;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Актуализированная схема водоснабжения и водоотведения муниципального округа Красноселькупский район Ямало-Ненецкого автономного округа на период до 2035 года, утвержденная постановлением Администрации Красноселькупского района от 05.12.2022 № 399-П;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Схема газоснабжения муниципального округа Красноселькупский район Ямало-Ненецкого автономного округа на период до 2038 года утверждённая постановление Администрации Красноселькупского района от 23.05.2023        № 156-П;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Приказ департамента строительства и</w:t>
      </w:r>
      <w:r>
        <w:rPr>
          <w:rFonts w:ascii="Liberation Serif" w:hAnsi="Liberation Serif" w:cs="Liberation Serif"/>
          <w:sz w:val="28"/>
          <w:szCs w:val="28"/>
        </w:rPr>
        <w:t xml:space="preserve"> жилищной политики Ямало-Ненецкого автономного округа от 14.02.2020 № 25 «Об утверждении Технических требований к информационным ресурсам государственной информационной системы обеспечения градостроительной деятельности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иные нормативно-правовые документы, необходимые для подготовки документации по планировке территории.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  <w:t xml:space="preserve">Все нормативно-правовые акты применяются в действующей редакции на период подготовки документации по планировке территории</w:t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1. Характеристика района строительства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Площадь территории в границах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 проекта планировки составляет 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6,9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 га. </w:t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 w:eastAsiaTheme="minorEastAsia"/>
          <w:sz w:val="28"/>
          <w:szCs w:val="28"/>
        </w:rPr>
        <w:t xml:space="preserve">Характеристика современного использования территории – незастроенная территория.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Существующее использование территории сформировано на основании сведений о предоставленных земельных участках, с учетом их использования, границ и сведений документов территориального планирования.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В соответствии с ПЗЗ, на участке проектирования расположена следующая территориальная зона: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</w:rPr>
        <w:t xml:space="preserve">-Ж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2</w:t>
      </w:r>
      <w:r>
        <w:rPr>
          <w:rFonts w:ascii="Liberation Serif" w:hAnsi="Liberation Serif" w:cs="Liberation Serif" w:eastAsiaTheme="minorEastAsia"/>
          <w:sz w:val="28"/>
          <w:szCs w:val="28"/>
        </w:rPr>
        <w:t xml:space="preserve"> –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зона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застройки малоэтажными жилыми домами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2. Климат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По климатическому районированию для строительства район изысканий</w:t>
      </w:r>
      <w:r>
        <w:rPr>
          <w:rFonts w:ascii="Liberation Serif" w:hAnsi="Liberation Serif" w:eastAsia="TimesNewRomanPSMT" w:cs="Liberation Serif"/>
          <w:color w:val="000000"/>
          <w:sz w:val="28"/>
          <w:szCs w:val="28"/>
          <w:lang w:bidi="ar-SA"/>
        </w:rPr>
        <w:br/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располагается в подрайоне I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Г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 (рис. А 1 СП 131.13330.2020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)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Среднегодовая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темп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ература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воздуха</w:t>
      </w:r>
      <w:r>
        <w:rPr>
          <w:rFonts w:ascii="Liberation Serif" w:hAnsi="Liberation Serif" w:eastAsia="TimesNewRomanPSMT" w:cs="Liberation Serif"/>
          <w:color w:val="000000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составляет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-5,9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°С.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Самый холодный месяц – январь со сред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немесячной температурой –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-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24.1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°С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.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Самый теплый месяц – июль со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 среднемесячной температурой +1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4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,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6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°С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Годовая сумма осадков составляет 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4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49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 мм.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4"/>
          <w:sz w:val="28"/>
          <w:szCs w:val="28"/>
        </w:rPr>
        <w:t xml:space="preserve">Средняя месячная и годовая температура воздуха приведена в таблице 1.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4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8"/>
          <w:sz w:val="28"/>
          <w:szCs w:val="28"/>
        </w:rPr>
        <w:t xml:space="preserve">Таблица № 1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8"/>
          <w:sz w:val="28"/>
          <w:szCs w:val="28"/>
        </w:rPr>
        <w:t xml:space="preserve">Средняя месячная и годовая температура воздуха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992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846"/>
        <w:gridCol w:w="846"/>
        <w:gridCol w:w="846"/>
        <w:gridCol w:w="692"/>
        <w:gridCol w:w="727"/>
        <w:gridCol w:w="727"/>
        <w:gridCol w:w="733"/>
        <w:gridCol w:w="733"/>
        <w:gridCol w:w="727"/>
        <w:gridCol w:w="692"/>
        <w:gridCol w:w="846"/>
        <w:gridCol w:w="846"/>
        <w:gridCol w:w="661"/>
      </w:tblGrid>
      <w:tr>
        <w:trPr>
          <w:jc w:val="center"/>
        </w:trPr>
        <w:tc>
          <w:tcPr>
            <w:shd w:val="clear" w:color="ffffff" w:fill="ffffff"/>
            <w:tcW w:w="853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II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III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69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IV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V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VI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VII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VIII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IX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69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X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XI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val="en-US"/>
              </w:rPr>
              <w:t xml:space="preserve">XII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9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Год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</w:trPr>
        <w:tc>
          <w:tcPr>
            <w:shd w:val="clear" w:color="ffffff" w:fill="ffffff"/>
            <w:tcW w:w="853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24,1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23,1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15,1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69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-8,6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-0,8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9,2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4,6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11,2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73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5,4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69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-3,8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14,9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85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20,3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9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-5,9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6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6"/>
          <w:sz w:val="28"/>
          <w:szCs w:val="28"/>
        </w:rPr>
        <w:t xml:space="preserve">Основные показатели климатических условий представлены в таблице 2.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6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6"/>
          <w:sz w:val="28"/>
          <w:szCs w:val="28"/>
        </w:rPr>
        <w:t xml:space="preserve">Таблица № 2.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color w:val="000000"/>
          <w:spacing w:val="6"/>
          <w:highlight w:val="yellow"/>
        </w:rPr>
      </w:pPr>
      <w:r>
        <w:rPr>
          <w:rFonts w:ascii="Liberation Serif" w:hAnsi="Liberation Serif" w:cs="Liberation Serif"/>
          <w:color w:val="000000"/>
          <w:spacing w:val="6"/>
          <w:sz w:val="28"/>
          <w:szCs w:val="28"/>
        </w:rPr>
        <w:t xml:space="preserve">Климатические характеристики территории проектирования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Style w:val="772"/>
        <w:tblW w:w="0" w:type="auto"/>
        <w:tblLook w:val="04A0" w:firstRow="1" w:lastRow="0" w:firstColumn="1" w:lastColumn="0" w:noHBand="0" w:noVBand="1"/>
      </w:tblPr>
      <w:tblGrid>
        <w:gridCol w:w="8636"/>
        <w:gridCol w:w="1429"/>
      </w:tblGrid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Характеристика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Величина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gridSpan w:val="2"/>
            <w:tcW w:w="1028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Климатические параметры холодного периода года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Температура воздуха наиболее холодных суток, °С, обеспеченностью 0,98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-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4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Температура воздуха наиболее холодных суток, °С, 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обеспеченностью 0,92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-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4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Температура воздуха, °С, обеспеченностью 0,94 в холодный период года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-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32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Среднее количество суток с температурой &lt;0 °С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227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Сред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няя месячная относительная влажнос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ть воздуха наиболее холодного месяца, %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80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Количество осадков за ноябрь - март, мм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115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Преобладающее направление ветра за декабрь - февраль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З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Средняя скорость ветра, м/с, за период со средней суточной температурой ≤8°С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3,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tbl>
      <w:tblPr>
        <w:tblStyle w:val="772"/>
        <w:tblW w:w="0" w:type="auto"/>
        <w:tblLook w:val="04A0" w:firstRow="1" w:lastRow="0" w:firstColumn="1" w:lastColumn="0" w:noHBand="0" w:noVBand="1"/>
      </w:tblPr>
      <w:tblGrid>
        <w:gridCol w:w="8636"/>
        <w:gridCol w:w="1429"/>
      </w:tblGrid>
      <w:tr>
        <w:trPr/>
        <w:tc>
          <w:tcPr>
            <w:gridSpan w:val="2"/>
            <w:tcW w:w="1028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Климатические параметры теплого периода года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Температура воздуха, °С, в теплый период года обеспеченностью 0,95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17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Температура воздуха, °С, в теплый период года обеспеченностью </w:t>
            </w: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</w:rPr>
              <w:t xml:space="preserve">0,98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21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Средняя максимальная температура воздуха наиболее теплого месяца, °С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9,8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Средняя месячная относительная влажность воздуха наиболее теплого месяца, %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61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Количество осадков за апрель – октябрь, мм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334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Суточный максимум осадков, мм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73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918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Преобладающее направление ветра за июнь - август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1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  <w:spacing w:val="6"/>
                <w:sz w:val="28"/>
                <w:szCs w:val="28"/>
                <w:lang w:val="ru-RU"/>
              </w:rPr>
              <w:t xml:space="preserve">СВ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auto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3. Обоснование определения границ зон планируемого размещения объектов капитального строительства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  <w:lang w:bidi="ar-SA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3.1 Объекты жилого назначения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  <w:outlineLvl w:val="0"/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  <w:lang w:bidi="ar-SA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  <w:lang w:bidi="ar-SA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Согласно Ген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 плану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и ПЗЗ территори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я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проектирования находится в зоне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жилой усадебной застройки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Проектом планировки территории </w:t>
      </w:r>
      <w:r>
        <w:rPr>
          <w:rFonts w:ascii="Liberation Serif" w:hAnsi="Liberation Serif" w:cs="Liberation Serif"/>
          <w:sz w:val="28"/>
          <w:szCs w:val="28"/>
        </w:rPr>
        <w:t xml:space="preserve">в границах земельного участка </w:t>
      </w:r>
      <w:r>
        <w:rPr>
          <w:rFonts w:ascii="Liberation Serif" w:hAnsi="Liberation Serif" w:cs="Liberation Serif"/>
          <w:sz w:val="28"/>
          <w:szCs w:val="28"/>
        </w:rPr>
        <w:t xml:space="preserve">в </w:t>
      </w:r>
      <w:r>
        <w:rPr>
          <w:rFonts w:ascii="Liberation Serif" w:hAnsi="Liberation Serif" w:cs="Liberation Serif"/>
          <w:sz w:val="28"/>
          <w:szCs w:val="28"/>
        </w:rPr>
        <w:t xml:space="preserve">с.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предусматривается размещение </w:t>
      </w:r>
      <w:r>
        <w:rPr>
          <w:rFonts w:ascii="Liberation Serif" w:hAnsi="Liberation Serif" w:cs="Liberation Serif"/>
          <w:sz w:val="28"/>
          <w:szCs w:val="28"/>
        </w:rPr>
        <w:t xml:space="preserve">51</w:t>
      </w:r>
      <w:r>
        <w:rPr>
          <w:rFonts w:ascii="Liberation Serif" w:hAnsi="Liberation Serif" w:cs="Liberation Serif"/>
          <w:sz w:val="28"/>
          <w:szCs w:val="28"/>
        </w:rPr>
        <w:t xml:space="preserve"> земельных участков под индивидуальное строительство площадью </w:t>
      </w:r>
      <w:r>
        <w:rPr>
          <w:rFonts w:ascii="Liberation Serif" w:hAnsi="Liberation Serif" w:cs="Liberation Serif"/>
          <w:sz w:val="28"/>
          <w:szCs w:val="28"/>
        </w:rPr>
        <w:t xml:space="preserve">750</w:t>
      </w:r>
      <w:r>
        <w:rPr>
          <w:rFonts w:ascii="Liberation Serif" w:hAnsi="Liberation Serif" w:cs="Liberation Serif"/>
          <w:sz w:val="28"/>
          <w:szCs w:val="28"/>
        </w:rPr>
        <w:t xml:space="preserve"> м. кв.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Планируемый показатель жилищной обеспеченности в соответствии с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МНГП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принимается в размере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15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м</w:t>
      </w:r>
      <w:r>
        <w:rPr>
          <w:rFonts w:ascii="Liberation Serif" w:hAnsi="Liberation Serif" w:cs="Liberation Serif" w:eastAsiaTheme="minorEastAsia"/>
          <w:sz w:val="28"/>
          <w:szCs w:val="28"/>
          <w:vertAlign w:val="superscript"/>
          <w:lang w:bidi="ar-SA"/>
        </w:rPr>
        <w:t xml:space="preserve">2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на одного жителя.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Жилая площадь одного индивидуального жилого дома для укрупненных расчетов, а также для соблюдения необходимого уровня жилищной обеспеченности принимается в среднем: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5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чел *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15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м</w:t>
      </w:r>
      <w:r>
        <w:rPr>
          <w:rFonts w:ascii="Liberation Serif" w:hAnsi="Liberation Serif" w:cs="Liberation Serif" w:eastAsiaTheme="minorEastAsia"/>
          <w:sz w:val="28"/>
          <w:szCs w:val="28"/>
          <w:vertAlign w:val="superscript"/>
          <w:lang w:bidi="ar-SA"/>
        </w:rPr>
        <w:t xml:space="preserve">2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/чел. =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75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м</w:t>
      </w:r>
      <w:r>
        <w:rPr>
          <w:rFonts w:ascii="Liberation Serif" w:hAnsi="Liberation Serif" w:cs="Liberation Serif" w:eastAsiaTheme="minorEastAsia"/>
          <w:sz w:val="28"/>
          <w:szCs w:val="28"/>
          <w:vertAlign w:val="superscript"/>
          <w:lang w:bidi="ar-SA"/>
        </w:rPr>
        <w:t xml:space="preserve">2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Общая площадь одного индивидуального жилого дома для укрупненных расчетов: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140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м</w:t>
      </w:r>
      <w:r>
        <w:rPr>
          <w:rFonts w:ascii="Liberation Serif" w:hAnsi="Liberation Serif" w:cs="Liberation Serif" w:eastAsiaTheme="minorEastAsia"/>
          <w:sz w:val="28"/>
          <w:szCs w:val="28"/>
          <w:vertAlign w:val="superscript"/>
          <w:lang w:bidi="ar-SA"/>
        </w:rPr>
        <w:t xml:space="preserve">2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/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0,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8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=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60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м</w:t>
      </w:r>
      <w:r>
        <w:rPr>
          <w:rFonts w:ascii="Liberation Serif" w:hAnsi="Liberation Serif" w:cs="Liberation Serif" w:eastAsiaTheme="minorEastAsia"/>
          <w:sz w:val="28"/>
          <w:szCs w:val="28"/>
          <w:vertAlign w:val="superscript"/>
          <w:lang w:bidi="ar-SA"/>
        </w:rPr>
        <w:t xml:space="preserve">2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,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где 0,8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-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переводной коэффициент от общей площади жилой застройки (фонда) к суммарной поэтажной площади жилой застройки в габаритах наружных стен.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  <w:t xml:space="preserve">Таблица № 3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Характеристика объектов</w:t>
      </w:r>
      <w:r>
        <w:rPr>
          <w:rFonts w:ascii="Liberation Serif" w:hAnsi="Liberation Serif" w:cs="Liberation Serif"/>
          <w:sz w:val="28"/>
          <w:szCs w:val="28"/>
        </w:rPr>
        <w:t xml:space="preserve"> жилищного фонда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95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00" w:firstRow="0" w:lastRow="0" w:firstColumn="0" w:lastColumn="0" w:noHBand="0" w:noVBand="0"/>
      </w:tblPr>
      <w:tblGrid>
        <w:gridCol w:w="540"/>
        <w:gridCol w:w="3266"/>
        <w:gridCol w:w="1282"/>
        <w:gridCol w:w="1086"/>
        <w:gridCol w:w="901"/>
        <w:gridCol w:w="1345"/>
        <w:gridCol w:w="1086"/>
      </w:tblGrid>
      <w:tr>
        <w:trPr>
          <w:jc w:val="center"/>
          <w:trHeight w:val="510"/>
          <w:tblHeader/>
        </w:trPr>
        <w:tc>
          <w:tcPr>
            <w:shd w:val="clear" w:color="ffffff" w:fill="ffffff"/>
            <w:tcW w:w="540" w:type="dxa"/>
            <w:vAlign w:val="center"/>
            <w:vMerge w:val="restart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№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п/п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266" w:type="dxa"/>
            <w:vAlign w:val="center"/>
            <w:vMerge w:val="restart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Наименование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2"/>
            <w:shd w:val="clear" w:color="ffffff" w:fill="ffffff"/>
            <w:tcW w:w="236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Показатели на 1 дом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901" w:type="dxa"/>
            <w:vAlign w:val="center"/>
            <w:vMerge w:val="restart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Кол-во домов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2"/>
            <w:shd w:val="clear" w:color="ffffff" w:fill="ffffff"/>
            <w:tcW w:w="243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Показатели по всем домам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765"/>
          <w:tblHeader/>
        </w:trPr>
        <w:tc>
          <w:tcPr>
            <w:tcW w:w="540" w:type="dxa"/>
            <w:vAlign w:val="center"/>
            <w:vMerge w:val="continue"/>
            <w:textDirection w:val="lrTb"/>
            <w:noWrap w:val="false"/>
          </w:tcPr>
          <w:p>
            <w:pPr>
              <w:ind w:firstLine="108"/>
              <w:jc w:val="center"/>
              <w:widowControl/>
              <w:rPr>
                <w:szCs w:val="24"/>
                <w:lang w:bidi="ar-SA"/>
              </w:rPr>
            </w:pPr>
            <w:r>
              <w:rPr>
                <w:sz w:val="24"/>
                <w:lang w:bidi="ar-SA"/>
              </w:rPr>
            </w:r>
            <w:r>
              <w:rPr>
                <w:sz w:val="24"/>
                <w:lang w:bidi="ar-SA"/>
              </w:rPr>
            </w:r>
            <w:r/>
          </w:p>
        </w:tc>
        <w:tc>
          <w:tcPr>
            <w:tcW w:w="3266" w:type="dxa"/>
            <w:vAlign w:val="center"/>
            <w:vMerge w:val="continue"/>
            <w:textDirection w:val="lrTb"/>
            <w:noWrap w:val="false"/>
          </w:tcPr>
          <w:p>
            <w:pPr>
              <w:ind w:firstLine="108"/>
              <w:jc w:val="center"/>
              <w:widowControl/>
              <w:rPr>
                <w:szCs w:val="24"/>
                <w:lang w:bidi="ar-SA"/>
              </w:rPr>
            </w:pPr>
            <w:r>
              <w:rPr>
                <w:sz w:val="24"/>
                <w:lang w:bidi="ar-SA"/>
              </w:rPr>
            </w:r>
            <w:r>
              <w:rPr>
                <w:sz w:val="24"/>
                <w:lang w:bidi="ar-SA"/>
              </w:rPr>
            </w:r>
            <w:r/>
          </w:p>
        </w:tc>
        <w:tc>
          <w:tcPr>
            <w:shd w:val="clear" w:color="ffffff" w:fill="ffffff"/>
            <w:tcW w:w="128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Жилая площадь, м</w:t>
            </w:r>
            <w:r>
              <w:rPr>
                <w:rFonts w:ascii="Liberation Serif" w:hAnsi="Liberation Serif" w:cs="Liberation Serif"/>
                <w:sz w:val="28"/>
                <w:szCs w:val="28"/>
                <w:vertAlign w:val="superscript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08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Кол-во квартир, ед.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901" w:type="dxa"/>
            <w:vAlign w:val="center"/>
            <w:vMerge w:val="continue"/>
            <w:textDirection w:val="lrTb"/>
            <w:noWrap w:val="false"/>
          </w:tcPr>
          <w:p>
            <w:pPr>
              <w:ind w:firstLine="108"/>
              <w:jc w:val="center"/>
              <w:widowControl/>
              <w:rPr>
                <w:szCs w:val="24"/>
                <w:lang w:bidi="ar-SA"/>
              </w:rPr>
            </w:pPr>
            <w:r>
              <w:rPr>
                <w:sz w:val="24"/>
                <w:lang w:bidi="ar-SA"/>
              </w:rPr>
            </w:r>
            <w:r>
              <w:rPr>
                <w:sz w:val="24"/>
                <w:lang w:bidi="ar-SA"/>
              </w:rPr>
            </w:r>
            <w:r/>
          </w:p>
        </w:tc>
        <w:tc>
          <w:tcPr>
            <w:shd w:val="clear" w:color="ffffff" w:fill="ffffff"/>
            <w:tcW w:w="1345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Жилая площадь, м</w:t>
            </w:r>
            <w:r>
              <w:rPr>
                <w:rFonts w:ascii="Liberation Serif" w:hAnsi="Liberation Serif" w:cs="Liberation Serif"/>
                <w:sz w:val="28"/>
                <w:szCs w:val="28"/>
                <w:vertAlign w:val="superscript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08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Кол-во квартир, ед.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19"/>
        </w:trPr>
        <w:tc>
          <w:tcPr>
            <w:shd w:val="clear" w:color="ffffff" w:fill="ffffff"/>
            <w:tcW w:w="540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bCs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266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bCs/>
                <w:sz w:val="28"/>
                <w:szCs w:val="28"/>
                <w:lang w:bidi="ar-SA"/>
              </w:rPr>
              <w:t xml:space="preserve">Жилищный фонд нового строительства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282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bCs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086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bCs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901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bCs/>
                <w:sz w:val="28"/>
                <w:szCs w:val="28"/>
                <w:lang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345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bCs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086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bCs/>
                <w:sz w:val="28"/>
                <w:szCs w:val="28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jc w:val="center"/>
          <w:trHeight w:val="319"/>
        </w:trPr>
        <w:tc>
          <w:tcPr>
            <w:shd w:val="clear" w:color="ffffff" w:fill="ffffff"/>
            <w:tcW w:w="540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Cs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3266" w:type="dxa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1-3 этажный индивидуальный жилой дом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28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60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08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90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51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345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3060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086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51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Таким образом, проектная численность населения равна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2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55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человек.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На территории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проектирования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предусмотрено создание площадок различного назначения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Расчет требуемых площадей элементов дворовой территории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для проектируемых домов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произведен в соответствии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с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Р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НГП.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Таблица № 4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Благоустройство территории микрорайона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Style w:val="930"/>
        <w:tblW w:w="719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05"/>
        <w:gridCol w:w="2017"/>
        <w:gridCol w:w="1278"/>
        <w:gridCol w:w="1489"/>
        <w:gridCol w:w="1902"/>
      </w:tblGrid>
      <w:tr>
        <w:trPr>
          <w:cantSplit/>
          <w:jc w:val="center"/>
        </w:trPr>
        <w:tc>
          <w:tcPr>
            <w:tcW w:w="505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№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Назначение площадок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27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Норма площади на 1 жителя, м</w:t>
            </w: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vertAlign w:val="superscript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4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Требуемая площадь, м</w:t>
            </w: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vertAlign w:val="superscript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90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Площадь по проекту, м2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tcW w:w="505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Для игр детей дошкольного и младшего школьного возраста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27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0,</w:t>
            </w: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4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100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90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100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>
          <w:cantSplit/>
          <w:jc w:val="center"/>
        </w:trPr>
        <w:tc>
          <w:tcPr>
            <w:gridSpan w:val="3"/>
            <w:tcW w:w="380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ВСЕГО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48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val="en-US" w:bidi="ar-SA"/>
              </w:rPr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190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eastAsia="Calibri" w:cs="Liberation Serif"/>
                <w:color w:val="000000"/>
                <w:sz w:val="28"/>
                <w:szCs w:val="28"/>
                <w:lang w:bidi="ar-SA"/>
              </w:rPr>
              <w:t xml:space="preserve">100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Все площадки необходимо оснастить набором малых архитектурных форм. Проектом рекомендуется следующее оборудование площадок: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Детские площадки </w:t>
      </w: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I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группы (до 3х лет) – ящик с песком, теневой навес, столик для игр, скамья для взрослых.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Детские площадки </w:t>
      </w: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II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группы (4-6 лет) – ящик с песком, горки, качели, карусели, гимнастический городок.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Детские площадки </w:t>
      </w: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III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группы (7-12 лет) – снаряды для лазания, качели, карусели, спорткомплексы.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Площадки для отдыха взрослых – скамья, урны, столы для настольных игр.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На детских площадках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рекомендуется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«мягкое» покрытие из специальных смесей, составленных и сыпучих материалов, включающих мелкие высевы гранита («крошку»). 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Детские площадки рекомендуется озеленять посадками деревьев и кустарника, с учетом их инсоляции в течение 5 часов светового дня. </w:t>
        <w:tab/>
        <w:t xml:space="preserve">Де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ревья с восточной и северной стороны площадки должны высаживаться не ближе 3-х м, а с южной и западной - не ближе 1 м от края площадки до оси дерева. На площадках рекомендуется не допускать применение видов растений с колючками, шипами и ядовитыми плодами.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3.2 Объекты производственного назначения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В границах проекта планировки территории не планируется размещение объектов производственного назначения.</w:t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3.3 Объекты общественно-делового назначения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Согласно СП 42.133330.2016 и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МНГП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максимально допустимый уровень территориальной доступности предприятий торговли составляет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6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00 м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pacing w:val="2"/>
          <w:sz w:val="28"/>
          <w:szCs w:val="28"/>
          <w:highlight w:val="none"/>
          <w:lang w:bidi="ar-SA"/>
        </w:rPr>
      </w:pP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О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беспечиваются за счет объектов общественно-делового назначения на территори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и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по адресу: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с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.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Красноселькуп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,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пер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.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Северный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1 магазин «Ямал» и с.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Красноселькуп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,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пер. Северный 3 магазин «Берёзка-3»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. Таким образом, на территории проектирования размещение объектов социальной инфраструктуры не предусмотрено.  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  <w:highlight w:val="none"/>
          <w:shd w:val="clear" w:color="auto" w:fill="ffffff"/>
          <w:lang w:bidi="ar-SA"/>
        </w:rPr>
      </w:r>
      <w:r>
        <w:rPr>
          <w:rFonts w:ascii="Liberation Serif" w:hAnsi="Liberation Serif" w:cs="Liberation Serif"/>
          <w:spacing w:val="2"/>
          <w:sz w:val="28"/>
          <w:szCs w:val="28"/>
          <w:highlight w:val="none"/>
          <w:shd w:val="clear" w:color="auto" w:fill="ffffff"/>
          <w:lang w:bidi="ar-SA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3.4 Объекты социальной инфраструктуры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Согласно СП 42.133330.2016 и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МН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ГП радиус обслуживания населения учреждениями, организациями и предприятиями, размещенными в жилой застройке следует принимать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 не более указанного в таблице 6.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Таблица № </w:t>
      </w:r>
      <w:r>
        <w:rPr>
          <w:rFonts w:ascii="Liberation Serif" w:hAnsi="Liberation Serif" w:cs="Liberation Serif"/>
          <w:spacing w:val="2"/>
          <w:sz w:val="28"/>
          <w:szCs w:val="28"/>
          <w:shd w:val="clear" w:color="auto" w:fill="ffffff"/>
          <w:lang w:bidi="ar-SA"/>
        </w:rPr>
        <w:t xml:space="preserve">5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Style w:val="932"/>
        <w:tblW w:w="0" w:type="auto"/>
        <w:tblLook w:val="04A0" w:firstRow="1" w:lastRow="0" w:firstColumn="1" w:lastColumn="0" w:noHBand="0" w:noVBand="1"/>
      </w:tblPr>
      <w:tblGrid>
        <w:gridCol w:w="6956"/>
        <w:gridCol w:w="3099"/>
      </w:tblGrid>
      <w:tr>
        <w:trPr/>
        <w:tc>
          <w:tcPr>
            <w:tcW w:w="705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Учреждения, организации и предприятия обслуживания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311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М</w:t>
            </w: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аксимально допустимого уровня территориальной доступности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705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Амбулаторно-поликлинические организации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311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1000 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705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Аптека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311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600 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705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Общеобразовательные организации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311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600 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W w:w="7054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Дошкольные образовательные организации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W w:w="311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bidi="ar-SA"/>
              </w:rPr>
              <w:t xml:space="preserve">600 м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Амбулаторно-поликлинические организации располагаются на смежных территориях в нормируемых радиусах обслуживания: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с.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Красноселькуп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 (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улица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Полярная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 д.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3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)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Аптечный пункт также располагается на смежной территории проектирования в нормируемом радиусе обслуживания: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с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.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Красноселькуп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аптека «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Здоровье»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(ул.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Советская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 д. 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21</w:t>
      </w:r>
      <w:r>
        <w:rPr>
          <w:rFonts w:ascii="Liberation Serif" w:hAnsi="Liberation Serif" w:cs="Liberation Serif"/>
          <w:bCs/>
          <w:sz w:val="28"/>
          <w:szCs w:val="28"/>
          <w:lang w:bidi="ar-SA"/>
        </w:rPr>
        <w:t xml:space="preserve">).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Территория проектирования располагается в радиусах обслуживания </w:t>
      </w:r>
      <w:r>
        <w:rPr>
          <w:rFonts w:ascii="Liberation Serif" w:hAnsi="Liberation Serif" w:cs="Liberation Serif"/>
          <w:sz w:val="28"/>
          <w:szCs w:val="28"/>
        </w:rPr>
        <w:t xml:space="preserve">объектов, указанных в таблице 6</w:t>
      </w:r>
      <w:r>
        <w:rPr>
          <w:rFonts w:ascii="Liberation Serif" w:hAnsi="Liberation Serif" w:cs="Liberation Serif"/>
          <w:sz w:val="28"/>
          <w:szCs w:val="28"/>
        </w:rPr>
        <w:t xml:space="preserve">. Таким образом, т</w:t>
      </w:r>
      <w:r>
        <w:rPr>
          <w:rFonts w:ascii="Liberation Serif" w:hAnsi="Liberation Serif" w:cs="Liberation Serif"/>
          <w:sz w:val="28"/>
          <w:szCs w:val="28"/>
        </w:rPr>
        <w:t xml:space="preserve">ерритория проектирования обеспечена необходимыми объектам</w:t>
      </w:r>
      <w:r>
        <w:rPr>
          <w:rFonts w:ascii="Liberation Serif" w:hAnsi="Liberation Serif" w:cs="Liberation Serif"/>
          <w:sz w:val="28"/>
          <w:szCs w:val="28"/>
        </w:rPr>
        <w:t xml:space="preserve">и </w:t>
      </w:r>
      <w:r>
        <w:rPr>
          <w:rFonts w:ascii="Liberation Serif" w:hAnsi="Liberation Serif" w:cs="Liberation Serif"/>
          <w:sz w:val="28"/>
          <w:szCs w:val="28"/>
        </w:rPr>
        <w:t xml:space="preserve">социального</w:t>
      </w:r>
      <w:r>
        <w:rPr>
          <w:rFonts w:ascii="Liberation Serif" w:hAnsi="Liberation Serif" w:cs="Liberation Serif"/>
          <w:sz w:val="28"/>
          <w:szCs w:val="28"/>
        </w:rPr>
        <w:t xml:space="preserve"> назначения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b/>
          <w:bCs/>
          <w:sz w:val="28"/>
          <w:szCs w:val="28"/>
        </w:rPr>
        <w:outlineLvl w:val="0"/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  <w:lang w:bidi="ar-SA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  <w:lang w:bidi="ar-SA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3.5 Объекты иного назначения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  <w:lang w:bidi="ar-SA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В границах проекта планировки территории не планируется размещение объектов иного назначения.</w:t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.6 О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бъект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ы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транспортной инфраструктуры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sz w:val="28"/>
          <w:szCs w:val="28"/>
        </w:rPr>
        <w:t xml:space="preserve">В проекте принята классификация улично-дорожной сети с учетом функционального назначения улиц и дорог, интенсивности движения транспорта на отдельных участках и положения улиц в транспортной схеме.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Улично-дорожная сеть (УДС) запроектирована согласно требованиям СП 42.133330.2016 «Градостроительство. Планировка и застройка городских и сельских поселений. Актуализированная редакция СНиП 2.07.01-89*». </w:t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Планировочное решение системы проездов и тротуаров на проектируемой территории предполагает транспортное и пешеходное обслуживание всех проектируемых объектов.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Проектом предусматривается организация автостоянок для всех проектируемых объектов общественно-делового назначения. Места постоянного хранения автотранспорта для жителей индивидуальной жилой застройки предусмотрены непосредственно на участках.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Места для временного хранения автотранспорта предусмотрены местами для парковок.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Характеристика проектируемой улицы местного значения: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ширина в красных линиях: </w:t>
      </w:r>
      <w:r>
        <w:rPr>
          <w:rFonts w:ascii="Liberation Serif" w:hAnsi="Liberation Serif" w:cs="Liberation Serif"/>
          <w:sz w:val="28"/>
          <w:szCs w:val="28"/>
        </w:rPr>
        <w:t xml:space="preserve">14</w:t>
      </w:r>
      <w:r>
        <w:rPr>
          <w:rFonts w:ascii="Liberation Serif" w:hAnsi="Liberation Serif" w:cs="Liberation Serif"/>
          <w:sz w:val="28"/>
          <w:szCs w:val="28"/>
        </w:rPr>
        <w:t xml:space="preserve"> м;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расчетная скорость движения: </w:t>
      </w:r>
      <w:r>
        <w:rPr>
          <w:rFonts w:ascii="Liberation Serif" w:hAnsi="Liberation Serif" w:cs="Liberation Serif"/>
          <w:sz w:val="28"/>
          <w:szCs w:val="28"/>
        </w:rPr>
        <w:t xml:space="preserve">4</w:t>
      </w:r>
      <w:r>
        <w:rPr>
          <w:rFonts w:ascii="Liberation Serif" w:hAnsi="Liberation Serif" w:cs="Liberation Serif"/>
          <w:sz w:val="28"/>
          <w:szCs w:val="28"/>
        </w:rPr>
        <w:t xml:space="preserve">0</w:t>
      </w:r>
      <w:r>
        <w:rPr>
          <w:rFonts w:ascii="Liberation Serif" w:hAnsi="Liberation Serif" w:cs="Liberation Serif"/>
          <w:sz w:val="28"/>
          <w:szCs w:val="28"/>
        </w:rPr>
        <w:t xml:space="preserve"> км/ч;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ширина полосы движения: </w:t>
      </w:r>
      <w:r>
        <w:rPr>
          <w:rFonts w:ascii="Liberation Serif" w:hAnsi="Liberation Serif" w:cs="Liberation Serif"/>
          <w:sz w:val="28"/>
          <w:szCs w:val="28"/>
        </w:rPr>
        <w:t xml:space="preserve">3</w:t>
      </w:r>
      <w:r>
        <w:rPr>
          <w:rFonts w:ascii="Liberation Serif" w:hAnsi="Liberation Serif" w:cs="Liberation Serif"/>
          <w:sz w:val="28"/>
          <w:szCs w:val="28"/>
        </w:rPr>
        <w:t xml:space="preserve"> м;</w:t>
      </w:r>
      <w:r>
        <w:rPr>
          <w:rFonts w:ascii="Liberation Serif" w:hAnsi="Liberation Serif" w:cs="Liberation Serif"/>
          <w:sz w:val="28"/>
          <w:szCs w:val="28"/>
        </w:rPr>
        <w:t xml:space="preserve"> (2 м)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полос движения: 2.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3.</w:t>
      </w:r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7</w:t>
      </w:r>
      <w:r>
        <w:rPr>
          <w:rFonts w:ascii="Liberation Serif" w:hAnsi="Liberation Serif" w:cs="Liberation Serif"/>
          <w:b/>
          <w:bCs/>
          <w:sz w:val="28"/>
          <w:szCs w:val="28"/>
          <w:lang w:bidi="ar-SA"/>
        </w:rPr>
        <w:t xml:space="preserve"> Объекты коммунальной инфраструктуры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Марку и сечение инженерных сетей для обслуживания территории необходимо определ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ить после уточнения всех нагрузок. Трассировка, место подключения, диаметры, используемые материалы, расчетные объемы и показатели потребления подлежат уточнению на следующих стадиях проектирования. Укрупненный расчет необходимых нагрузок представлен ниже.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  <w:outlineLvl w:val="1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b/>
          <w:i/>
          <w:sz w:val="28"/>
          <w:szCs w:val="28"/>
          <w:u w:val="single"/>
          <w:lang w:bidi="ar-SA"/>
        </w:rPr>
        <w:t xml:space="preserve">Водоснабжение и водоотведение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Согласно положениям Ген. плана система водоснабжения принята единой для </w:t>
      </w:r>
      <w:r>
        <w:rPr>
          <w:rFonts w:ascii="Liberation Serif" w:hAnsi="Liberation Serif" w:cs="Liberation Serif"/>
          <w:sz w:val="28"/>
          <w:szCs w:val="28"/>
        </w:rPr>
        <w:t xml:space="preserve">сельского поселения</w:t>
      </w:r>
      <w:r>
        <w:rPr>
          <w:rFonts w:ascii="Liberation Serif" w:hAnsi="Liberation Serif" w:cs="Liberation Serif"/>
          <w:sz w:val="28"/>
          <w:szCs w:val="28"/>
        </w:rPr>
        <w:t xml:space="preserve">: хозяйственно-питьевого, производственного и противопожарного назначения.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Согласно СП 31.13330.2012 удельное водопотребление включает расходы воды на хозяйственно-питьевые и бытовые нужды в общественных зданиях, за исключением расходов воды для домов отдыха, санитарно-туристических комплексов и детских оздоровительных лагерей.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</w:rPr>
        <w:t xml:space="preserve">Коэффициент суточной неравномерности водопотребления, учитывающий уклад жизни населения, степень благоустройства зданий, изменения водопотребления по сезонам года и дням недели принят равным 1,2 в соответствии с табл. 1 </w:t>
      </w:r>
      <w:r>
        <w:rPr>
          <w:rFonts w:ascii="Liberation Serif" w:hAnsi="Liberation Serif" w:cs="Liberation Serif"/>
          <w:sz w:val="28"/>
          <w:szCs w:val="28"/>
        </w:rPr>
        <w:t xml:space="preserve">СП 31.13330.2012</w:t>
      </w:r>
      <w:r>
        <w:rPr>
          <w:rFonts w:ascii="Liberation Serif" w:hAnsi="Liberation Serif" w:eastAsia="Calibri" w:cs="Liberation Serif"/>
          <w:color w:val="000000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Расчёт произведён по формуле: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3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  <w:lang w:val="en-US"/>
        </w:rPr>
        <w:t xml:space="preserve">max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</w:rPr>
        <w:t xml:space="preserve">=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</w:rPr>
        <w:t xml:space="preserve">К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  <w:lang w:val="en-US"/>
        </w:rPr>
        <w:t xml:space="preserve">max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</w:rPr>
        <w:t xml:space="preserve">*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  <w:lang w:val="en-US"/>
        </w:rPr>
        <w:t xml:space="preserve">m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6"/>
          <w:sz w:val="28"/>
          <w:szCs w:val="28"/>
        </w:rPr>
        <w:t xml:space="preserve">где 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</w:rPr>
        <w:t xml:space="preserve">К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  <w:lang w:val="en-US"/>
        </w:rPr>
        <w:t xml:space="preserve">max</w:t>
      </w:r>
      <w:r>
        <w:rPr>
          <w:rFonts w:ascii="Liberation Serif" w:hAnsi="Liberation Serif" w:cs="Liberation Serif"/>
          <w:color w:val="000000"/>
          <w:spacing w:val="-6"/>
          <w:sz w:val="28"/>
          <w:szCs w:val="28"/>
        </w:rPr>
        <w:t xml:space="preserve">=1,2 - коэффициент суточной неравномерности </w:t>
      </w:r>
      <w:r>
        <w:rPr>
          <w:rFonts w:ascii="Liberation Serif" w:hAnsi="Liberation Serif" w:cs="Liberation Serif"/>
          <w:color w:val="000000"/>
          <w:spacing w:val="-15"/>
          <w:sz w:val="28"/>
          <w:szCs w:val="28"/>
        </w:rPr>
        <w:t xml:space="preserve">водопотребления;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  <w:lang w:val="en-US"/>
        </w:rPr>
        <w:t xml:space="preserve">m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- расчетный суточный расход воды, м</w:t>
      </w:r>
      <w:r>
        <w:rPr>
          <w:rFonts w:ascii="Liberation Serif" w:hAnsi="Liberation Serif" w:cs="Liberation Serif"/>
          <w:color w:val="000000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/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сут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, определяемый по формуле: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  <w:lang w:val="en-US"/>
        </w:rPr>
        <w:t xml:space="preserve">m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=</w:t>
      </w:r>
      <w:r>
        <w:rPr>
          <w:rFonts w:ascii="Liberation Serif" w:hAnsi="Liberation Serif" w:cs="Liberation Serif"/>
          <w:color w:val="000000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ж</w:t>
      </w:r>
      <w:r>
        <w:rPr>
          <w:rFonts w:ascii="Liberation Serif" w:hAnsi="Liberation Serif" w:cs="Liberation Serif"/>
          <w:color w:val="000000"/>
          <w:sz w:val="28"/>
          <w:szCs w:val="28"/>
          <w:lang w:val="en-US"/>
        </w:rPr>
        <w:t xml:space="preserve">N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ж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/1000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где </w:t>
      </w:r>
      <w:r>
        <w:rPr>
          <w:rFonts w:ascii="Liberation Serif" w:hAnsi="Liberation Serif" w:cs="Liberation Serif"/>
          <w:color w:val="000000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ж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- удельное водопотребление, равное 220 л/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сут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на 1 жителя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3"/>
          <w:sz w:val="28"/>
          <w:szCs w:val="28"/>
          <w:lang w:val="en-US"/>
        </w:rPr>
        <w:t xml:space="preserve">N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ж</w:t>
      </w:r>
      <w:r>
        <w:rPr>
          <w:rFonts w:ascii="Liberation Serif" w:hAnsi="Liberation Serif" w:cs="Liberation Serif"/>
          <w:color w:val="000000"/>
          <w:spacing w:val="-9"/>
          <w:sz w:val="28"/>
          <w:szCs w:val="28"/>
        </w:rPr>
        <w:t xml:space="preserve"> — расчетное число жителей в районах жилой застройки с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различной степенью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благоустройства, по проекту составляет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2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55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чел.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z w:val="28"/>
          <w:szCs w:val="28"/>
          <w:vertAlign w:val="subscript"/>
          <w:lang w:val="en-US"/>
        </w:rPr>
        <w:t xml:space="preserve">m</w:t>
      </w:r>
      <w:r>
        <w:rPr>
          <w:rFonts w:ascii="Liberation Serif" w:hAnsi="Liberation Serif" w:cs="Liberation Serif"/>
          <w:sz w:val="28"/>
          <w:szCs w:val="28"/>
        </w:rPr>
        <w:t xml:space="preserve">= 220*</w:t>
      </w:r>
      <w:r>
        <w:rPr>
          <w:rFonts w:ascii="Liberation Serif" w:hAnsi="Liberation Serif" w:cs="Liberation Serif"/>
          <w:sz w:val="28"/>
          <w:szCs w:val="28"/>
        </w:rPr>
        <w:t xml:space="preserve">2</w:t>
      </w:r>
      <w:r>
        <w:rPr>
          <w:rFonts w:ascii="Liberation Serif" w:hAnsi="Liberation Serif" w:cs="Liberation Serif"/>
          <w:sz w:val="28"/>
          <w:szCs w:val="28"/>
        </w:rPr>
        <w:t xml:space="preserve">55</w:t>
      </w:r>
      <w:r>
        <w:rPr>
          <w:rFonts w:ascii="Liberation Serif" w:hAnsi="Liberation Serif" w:cs="Liberation Serif"/>
          <w:sz w:val="28"/>
          <w:szCs w:val="28"/>
        </w:rPr>
        <w:t xml:space="preserve">/1000 = </w:t>
      </w:r>
      <w:r>
        <w:rPr>
          <w:rFonts w:ascii="Liberation Serif" w:hAnsi="Liberation Serif" w:cs="Liberation Serif"/>
          <w:sz w:val="28"/>
          <w:szCs w:val="28"/>
        </w:rPr>
        <w:t xml:space="preserve">56,1</w:t>
      </w:r>
      <w:r>
        <w:rPr>
          <w:rFonts w:ascii="Liberation Serif" w:hAnsi="Liberation Serif" w:cs="Liberation Serif"/>
          <w:sz w:val="28"/>
          <w:szCs w:val="28"/>
        </w:rPr>
        <w:t xml:space="preserve"> м</w:t>
      </w:r>
      <w:r>
        <w:rPr>
          <w:rFonts w:ascii="Liberation Serif" w:hAnsi="Liberation Serif" w:cs="Liberation Serif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sz w:val="28"/>
          <w:szCs w:val="28"/>
        </w:rPr>
        <w:t xml:space="preserve">/</w:t>
      </w:r>
      <w:r>
        <w:rPr>
          <w:rFonts w:ascii="Liberation Serif" w:hAnsi="Liberation Serif" w:cs="Liberation Serif"/>
          <w:sz w:val="28"/>
          <w:szCs w:val="28"/>
        </w:rPr>
        <w:t xml:space="preserve">сут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pacing w:val="-3"/>
          <w:sz w:val="28"/>
          <w:szCs w:val="28"/>
          <w:lang w:val="en-US"/>
        </w:rPr>
        <w:t xml:space="preserve">Q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сут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  <w:t xml:space="preserve">.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  <w:lang w:val="en-US"/>
        </w:rPr>
        <w:t xml:space="preserve">max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</w:rPr>
        <w:t xml:space="preserve">= 1,2 * </w:t>
      </w:r>
      <w:r>
        <w:rPr>
          <w:rFonts w:ascii="Liberation Serif" w:hAnsi="Liberation Serif" w:cs="Liberation Serif"/>
          <w:sz w:val="28"/>
          <w:szCs w:val="28"/>
        </w:rPr>
        <w:t xml:space="preserve">56,1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3"/>
          <w:sz w:val="28"/>
          <w:szCs w:val="28"/>
        </w:rPr>
        <w:t xml:space="preserve">= </w:t>
      </w:r>
      <w:r>
        <w:rPr>
          <w:rFonts w:ascii="Liberation Serif" w:hAnsi="Liberation Serif" w:cs="Liberation Serif"/>
          <w:spacing w:val="-3"/>
          <w:sz w:val="28"/>
          <w:szCs w:val="28"/>
        </w:rPr>
        <w:t xml:space="preserve">67,32</w:t>
      </w:r>
      <w:r>
        <w:rPr>
          <w:rFonts w:ascii="Liberation Serif" w:hAnsi="Liberation Serif" w:cs="Liberation Serif"/>
          <w:spacing w:val="-3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м</w:t>
      </w:r>
      <w:r>
        <w:rPr>
          <w:rFonts w:ascii="Liberation Serif" w:hAnsi="Liberation Serif" w:cs="Liberation Serif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sz w:val="28"/>
          <w:szCs w:val="28"/>
        </w:rPr>
        <w:t xml:space="preserve">/</w:t>
      </w:r>
      <w:r>
        <w:rPr>
          <w:rFonts w:ascii="Liberation Serif" w:hAnsi="Liberation Serif" w:cs="Liberation Serif"/>
          <w:sz w:val="28"/>
          <w:szCs w:val="28"/>
        </w:rPr>
        <w:t xml:space="preserve">сут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  <w:t xml:space="preserve">Расчетное количество одновременных пожаров принято равным 1 с расходом воды на один пожар наружного пожаротушения 10 л/с. Расход воды на внутреннее пожаротушение принят 1 струя - 2,5 л/с. </w:t>
      </w:r>
      <w:r>
        <w:rPr>
          <w:rFonts w:ascii="Liberation Serif" w:hAnsi="Liberation Serif" w:cs="Liberation Serif"/>
          <w:sz w:val="28"/>
          <w:szCs w:val="28"/>
        </w:rPr>
        <w:t xml:space="preserve">Продолжительность тушения пожара должна приниматься 3 ч.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sz w:val="28"/>
          <w:szCs w:val="28"/>
        </w:rPr>
        <w:t xml:space="preserve">Таблица №</w:t>
      </w:r>
      <w:r>
        <w:rPr>
          <w:rFonts w:ascii="Liberation Serif" w:hAnsi="Liberation Serif" w:eastAsia="Calibri" w:cs="Liberation Serif"/>
          <w:sz w:val="28"/>
          <w:szCs w:val="28"/>
        </w:rPr>
        <w:t xml:space="preserve"> 6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Нормы расхода воды на пожаротушение и расчетное количество пожаров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1743"/>
        <w:gridCol w:w="5440"/>
        <w:gridCol w:w="2622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№ п/п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1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Наименование показателя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Принятая величина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1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Количество одновременных наружных пожаров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1 пожар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2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Расход воды на один наружный пожар в жилой застройке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10 л/с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Количество одновременных внутренних пожаров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61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Расход воды на один внутренний пожар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0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  <w:lang w:eastAsia="en-US"/>
              </w:rPr>
              <w:t xml:space="preserve">2,5 л/с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10*3+2,5 = 32,5 м</w:t>
      </w:r>
      <w:r>
        <w:rPr>
          <w:rFonts w:ascii="Liberation Serif" w:hAnsi="Liberation Serif" w:cs="Liberation Serif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  <w:t xml:space="preserve">Расход воды на пожаротушение - 32,5 м</w:t>
      </w:r>
      <w:r>
        <w:rPr>
          <w:rFonts w:ascii="Liberation Serif" w:hAnsi="Liberation Serif" w:cs="Liberation Serif"/>
          <w:sz w:val="28"/>
          <w:szCs w:val="28"/>
          <w:vertAlign w:val="superscript"/>
          <w:lang w:eastAsia="ar-SA"/>
        </w:rPr>
        <w:t xml:space="preserve">3</w:t>
      </w:r>
      <w:r>
        <w:rPr>
          <w:rFonts w:ascii="Liberation Serif" w:hAnsi="Liberation Serif" w:cs="Liberation Serif"/>
          <w:sz w:val="28"/>
          <w:szCs w:val="28"/>
          <w:lang w:eastAsia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При проектировании систем канализации для проектируемой застройки принимают, что водоотведение равно водопотреблению.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color w:val="000000"/>
          <w:sz w:val="28"/>
          <w:szCs w:val="28"/>
        </w:rPr>
        <w:t xml:space="preserve">Водоотведение составит – </w:t>
      </w:r>
      <w:r>
        <w:rPr>
          <w:rFonts w:ascii="Liberation Serif" w:hAnsi="Liberation Serif" w:cs="Liberation Serif"/>
          <w:color w:val="000000"/>
          <w:spacing w:val="-3"/>
          <w:sz w:val="28"/>
          <w:szCs w:val="28"/>
        </w:rPr>
        <w:t xml:space="preserve">99,82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м</w:t>
      </w:r>
      <w:r>
        <w:rPr>
          <w:rFonts w:ascii="Liberation Serif" w:hAnsi="Liberation Serif" w:cs="Liberation Serif"/>
          <w:color w:val="000000"/>
          <w:sz w:val="28"/>
          <w:szCs w:val="28"/>
          <w:vertAlign w:val="superscript"/>
        </w:rPr>
        <w:t xml:space="preserve">3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/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сут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color w:val="000000"/>
          <w:spacing w:val="-3"/>
          <w:sz w:val="28"/>
          <w:szCs w:val="28"/>
          <w:vertAlign w:val="subscript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i/>
          <w:sz w:val="28"/>
          <w:szCs w:val="28"/>
          <w:u w:val="single"/>
          <w:lang w:bidi="ar-SA"/>
        </w:rPr>
        <w:t xml:space="preserve">Электроснабжение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Расчет электрических нагрузок выполнен на основании МНГП.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  <w:t xml:space="preserve">Норматив потребления коммунальной услуги по электроснабжению в жилых домах, не оборудованных электроплитами и электроводонагревателями составляет </w:t>
      </w:r>
      <w:r>
        <w:rPr>
          <w:rFonts w:ascii="Liberation Serif" w:hAnsi="Liberation Serif" w:cs="Liberation Serif"/>
          <w:sz w:val="28"/>
          <w:szCs w:val="28"/>
        </w:rPr>
        <w:t xml:space="preserve">15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кВт на 1 </w:t>
      </w:r>
      <w:r>
        <w:rPr>
          <w:rFonts w:ascii="Liberation Serif" w:hAnsi="Liberation Serif" w:cs="Liberation Serif"/>
          <w:sz w:val="28"/>
          <w:szCs w:val="28"/>
        </w:rPr>
        <w:t xml:space="preserve">участок</w:t>
      </w:r>
      <w:r>
        <w:rPr>
          <w:rFonts w:ascii="Liberation Serif" w:hAnsi="Liberation Serif" w:cs="Liberation Serif"/>
          <w:sz w:val="28"/>
          <w:szCs w:val="28"/>
        </w:rPr>
        <w:t xml:space="preserve">. Таким образом, суммарная электрическая нагрузка на проектируемые жилые дома составить </w:t>
      </w:r>
      <w:r>
        <w:rPr>
          <w:rFonts w:ascii="Liberation Serif" w:hAnsi="Liberation Serif" w:cs="Liberation Serif"/>
          <w:sz w:val="28"/>
          <w:szCs w:val="28"/>
        </w:rPr>
        <w:t xml:space="preserve">765</w:t>
      </w:r>
      <w:r>
        <w:rPr>
          <w:rFonts w:ascii="Liberation Serif" w:hAnsi="Liberation Serif" w:cs="Liberation Serif"/>
          <w:sz w:val="28"/>
          <w:szCs w:val="28"/>
        </w:rPr>
        <w:t xml:space="preserve"> кВт.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4. Вертикальная планировка и инженерная подготовка территории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Схема вертикальной планировки и инженерной подготовки территории решена на топографической основе масштаба 1:</w:t>
      </w:r>
      <w:r>
        <w:rPr>
          <w:rFonts w:ascii="Liberation Serif" w:hAnsi="Liberation Serif" w:cs="Liberation Serif"/>
          <w:sz w:val="28"/>
          <w:szCs w:val="28"/>
        </w:rPr>
        <w:t xml:space="preserve">1000</w:t>
      </w:r>
      <w:r>
        <w:rPr>
          <w:rFonts w:ascii="Liberation Serif" w:hAnsi="Liberation Serif" w:cs="Liberation Serif"/>
          <w:sz w:val="28"/>
          <w:szCs w:val="28"/>
        </w:rPr>
        <w:t xml:space="preserve"> с сечением горизонтали через 0,5 м. Абсолютные отметки рельефа в границах проектирования </w:t>
      </w:r>
      <w:r>
        <w:rPr>
          <w:rFonts w:ascii="Liberation Serif" w:hAnsi="Liberation Serif" w:cs="Liberation Serif"/>
          <w:sz w:val="28"/>
          <w:szCs w:val="28"/>
        </w:rPr>
        <w:t xml:space="preserve">26</w:t>
      </w:r>
      <w:r>
        <w:rPr>
          <w:rFonts w:ascii="Liberation Serif" w:hAnsi="Liberation Serif" w:cs="Liberation Serif"/>
          <w:sz w:val="28"/>
          <w:szCs w:val="28"/>
        </w:rPr>
        <w:t xml:space="preserve"> м –</w:t>
      </w:r>
      <w:r>
        <w:rPr>
          <w:rFonts w:ascii="Liberation Serif" w:hAnsi="Liberation Serif" w:cs="Liberation Serif"/>
          <w:sz w:val="28"/>
          <w:szCs w:val="28"/>
        </w:rPr>
        <w:t xml:space="preserve"> 27</w:t>
      </w:r>
      <w:r>
        <w:rPr>
          <w:rFonts w:ascii="Liberation Serif" w:hAnsi="Liberation Serif" w:cs="Liberation Serif"/>
          <w:sz w:val="28"/>
          <w:szCs w:val="28"/>
        </w:rPr>
        <w:t xml:space="preserve"> м.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Проект организации рельефа разработан в соответствии с действующими нормами и с максимальным использованием рельефа участка.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en-US" w:bidi="ar-SA"/>
        </w:rPr>
        <w:t xml:space="preserve">Основными задачами вертикальной планировки и инженерной подготовки территории являются: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en-US" w:bidi="ar-SA"/>
        </w:rPr>
        <w:t xml:space="preserve">организация стока поверхностных вод с проезжей части и прилегающей территории;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en-US" w:bidi="ar-SA"/>
        </w:rPr>
        <w:t xml:space="preserve">обеспечение допустимых уклонов улиц, перекрестков, тротуаров для безопасного и удобного движения транспорта и пешеходов;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en-US" w:bidi="ar-SA"/>
        </w:rPr>
        <w:t xml:space="preserve">созданий благоприятных условий для размещения зданий;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eastAsia="en-US" w:bidi="ar-SA"/>
        </w:rPr>
        <w:t xml:space="preserve">создание благоприятных условий для произрастания растительности.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Рельеф проектируемой территории спокойный, без больших перепадов высот. Намечаемая проектом планировка сетей жилых улиц решена, в основном, со сложившейся ситуацией. Вертикальная планировка уклонов сети проездов решена в пределах от 4 до </w:t>
      </w:r>
      <w:r>
        <w:rPr>
          <w:rFonts w:ascii="Liberation Serif" w:hAnsi="Liberation Serif" w:cs="Liberation Serif"/>
          <w:sz w:val="28"/>
          <w:szCs w:val="28"/>
        </w:rPr>
        <w:t xml:space="preserve">25</w:t>
      </w:r>
      <w:r>
        <w:rPr>
          <w:rFonts w:ascii="Liberation Serif" w:hAnsi="Liberation Serif" w:cs="Liberation Serif"/>
          <w:sz w:val="28"/>
          <w:szCs w:val="28"/>
        </w:rPr>
        <w:t xml:space="preserve">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Направление продольных уклонов проектируемой улично-дорожной сети решено в сторону понижения рельефа.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Водоотвод с территории образуемых земельных участков решается проектной документацией на строительство, реконструкцию объектов капитального строительства.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Мероприятия по инженерной подготовке территории разработаны в объеме, необходимом для обоснования архитектурно-планировочных решений, и подлежат дальнейшей разработке на последующих стадиях проектирования.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b/>
          <w:i/>
          <w:sz w:val="28"/>
          <w:szCs w:val="28"/>
          <w:u w:val="single"/>
          <w:lang w:bidi="ar-SA"/>
        </w:rPr>
        <w:t xml:space="preserve">Газоснабжение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Природный газ намечается использовать на нужды отопления, вентиляции горячего водоснабжения, 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пищеприготовления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и технологические цели промпредприятий.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Согласно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МНГП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укрупненные показатели потребления газа при наличии централизованного горячего водоснабжения составляет 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177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м</w:t>
      </w:r>
      <w:r>
        <w:rPr>
          <w:rFonts w:ascii="Liberation Serif" w:hAnsi="Liberation Serif" w:eastAsia="Calibri" w:cs="Liberation Serif"/>
          <w:color w:val="000000"/>
          <w:sz w:val="28"/>
          <w:szCs w:val="28"/>
          <w:vertAlign w:val="superscript"/>
          <w:lang w:bidi="ar-SA"/>
        </w:rPr>
        <w:t xml:space="preserve">3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/год на 1 человека.</w:t>
      </w:r>
      <w:r>
        <w:rPr>
          <w:rFonts w:ascii="Liberation Serif" w:hAnsi="Liberation Serif" w:cs="Liberation Serif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Таким образом, минимально допустимый уровень обеспеченности по газоснабжению для проектируемых жилых домов составляет 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45135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м</w:t>
      </w:r>
      <w:r>
        <w:rPr>
          <w:rFonts w:ascii="Liberation Serif" w:hAnsi="Liberation Serif" w:eastAsia="Calibri" w:cs="Liberation Serif"/>
          <w:color w:val="000000"/>
          <w:sz w:val="28"/>
          <w:szCs w:val="28"/>
          <w:vertAlign w:val="superscript"/>
          <w:lang w:bidi="ar-SA"/>
        </w:rPr>
        <w:t xml:space="preserve">3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/год.</w:t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Годовые расходы газа на 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нужды предприятий торговли, предприятий бытового обслуживания непроизводственного характера и т. п. следует принимать в размере до 5 % суммарного расхода теплоты на жилые здания. Таким образом, суммарный расход газа на территории проектирования составляет 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47391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м</w:t>
      </w:r>
      <w:r>
        <w:rPr>
          <w:rFonts w:ascii="Liberation Serif" w:hAnsi="Liberation Serif" w:eastAsia="Calibri" w:cs="Liberation Serif"/>
          <w:color w:val="000000"/>
          <w:sz w:val="28"/>
          <w:szCs w:val="28"/>
          <w:vertAlign w:val="superscript"/>
          <w:lang w:bidi="ar-SA"/>
        </w:rPr>
        <w:t xml:space="preserve">3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/год.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В</w:t>
      </w:r>
      <w:r>
        <w:rPr>
          <w:rFonts w:ascii="Liberation Serif" w:hAnsi="Liberation Serif" w:eastAsia="Calibri" w:cs="Liberation Serif"/>
          <w:color w:val="000000"/>
          <w:sz w:val="28"/>
          <w:szCs w:val="28"/>
          <w:lang w:bidi="ar-SA"/>
        </w:rPr>
        <w:t xml:space="preserve"> населённом пункте отсутствуют сети централизованного газоснабжения, отопление жилой застройки, нагрев воды для бытовых нужд производиться индивидуальными отопительными приборами, водонагревателями, прочим.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 w:eastAsiaTheme="minorEastAsia"/>
          <w:b/>
          <w:i/>
          <w:sz w:val="28"/>
          <w:szCs w:val="28"/>
          <w:u w:val="single"/>
          <w:lang w:bidi="ar-SA"/>
        </w:rPr>
        <w:t xml:space="preserve">Теплоснабжение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Согласно положениям Ген. плана теплоснабжение ИЖС осуществляется от существующей сети теплоснабжения в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с.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Красноселькуп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Теплоснабжени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е проектируемых общественно-деловых зданий предусматривается от существующих сетей теплоснабжения. Расход тепловой энергии складывается из тепловой энергии на отопление и вентиляцию здания, а также из тепловой энергии необходимой для нагрева горячей воды.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Укрупненный расчет расхода тепла произведен согласно СП 50.13330.2012 и СП 124.13330.2012.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Расход тепловой энергии на отопление и вентиляцию здания определяется по формуле </w:t>
      </w: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Q</w:t>
      </w:r>
      <w:r>
        <w:rPr>
          <w:rFonts w:ascii="Liberation Serif" w:hAnsi="Liberation Serif" w:cs="Liberation Serif" w:eastAsiaTheme="minorEastAsia"/>
          <w:sz w:val="28"/>
          <w:szCs w:val="28"/>
          <w:vertAlign w:val="subscript"/>
          <w:lang w:bidi="ar-SA"/>
        </w:rPr>
        <w:t xml:space="preserve">от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= </w:t>
      </w: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qV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(</w:t>
      </w:r>
      <m:oMath>
        <m:sSub>
          <m:sSubPr>
            <m:ctrlPr>
              <w:rPr>
                <w:rFonts w:ascii="Cambria Math" w:hAnsi="Cambria Math" w:cs="Cambria Math" w:eastAsiaTheme="minorEastAsia"/>
                <w:sz w:val="28"/>
                <w:szCs w:val="28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sz w:val="28"/>
                <w:szCs w:val="28"/>
                <w:lang w:bidi="ar-SA"/>
              </w:rPr>
              <m:rPr>
                <m:sty m:val="p"/>
              </m:rPr>
              <m:t>t</m:t>
            </m:r>
          </m:e>
          <m:sub>
            <m:r>
              <w:rPr>
                <w:rFonts w:hint="default" w:ascii="Cambria Math" w:hAnsi="Cambria Math" w:eastAsia="Cambria Math" w:cs="Cambria Math"/>
                <w:sz w:val="28"/>
                <w:szCs w:val="28"/>
                <w:lang w:bidi="ar-SA"/>
              </w:rPr>
              <m:rPr>
                <m:sty m:val="p"/>
              </m:rPr>
              <m:t>вн</m:t>
            </m:r>
          </m:sub>
        </m:sSub>
        <m:r>
          <w:rPr>
            <w:rFonts w:hint="default" w:ascii="Cambria Math" w:hAnsi="Cambria Math" w:eastAsia="Cambria Math" w:cs="Cambria Math"/>
            <w:sz w:val="28"/>
            <w:szCs w:val="28"/>
            <w:lang w:bidi="ar-SA"/>
          </w:rPr>
          <m:rPr>
            <m:sty m:val="p"/>
          </m:rPr>
          <m:t>-</m:t>
        </m:r>
        <m:sSub>
          <m:sSubPr>
            <m:ctrlPr>
              <w:rPr>
                <w:rFonts w:ascii="Cambria Math" w:hAnsi="Cambria Math" w:cs="Cambria Math" w:eastAsiaTheme="minorEastAsia"/>
                <w:sz w:val="28"/>
                <w:szCs w:val="28"/>
              </w:rPr>
            </m:ctrlPr>
          </m:sSubPr>
          <m:e>
            <m:r>
              <w:rPr>
                <w:rFonts w:hint="default" w:ascii="Cambria Math" w:hAnsi="Cambria Math" w:eastAsia="Cambria Math" w:cs="Cambria Math"/>
                <w:sz w:val="28"/>
                <w:szCs w:val="28"/>
                <w:lang w:val="en-US" w:bidi="ar-SA"/>
              </w:rPr>
              <m:rPr>
                <m:sty m:val="p"/>
              </m:rPr>
              <m:t>t</m:t>
            </m:r>
          </m:e>
          <m:sub>
            <m:r>
              <w:rPr>
                <w:rFonts w:hint="default" w:ascii="Cambria Math" w:hAnsi="Cambria Math" w:eastAsia="Cambria Math" w:cs="Cambria Math"/>
                <w:sz w:val="28"/>
                <w:szCs w:val="28"/>
                <w:lang w:bidi="ar-SA"/>
              </w:rPr>
              <m:rPr>
                <m:sty m:val="p"/>
              </m:rPr>
              <m:t>ро</m:t>
            </m:r>
          </m:sub>
        </m:sSub>
      </m:oMath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), где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q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- нормируемая удельная характеристика расхода тепловой энергии на отопление и вентиляцию здания, Вт/(м</w:t>
      </w:r>
      <w:r>
        <w:rPr>
          <w:rFonts w:ascii="Liberation Serif" w:hAnsi="Liberation Serif" w:cs="Liberation Serif" w:eastAsiaTheme="minorEastAsia"/>
          <w:sz w:val="28"/>
          <w:szCs w:val="28"/>
          <w:vertAlign w:val="superscript"/>
          <w:lang w:bidi="ar-SA"/>
        </w:rPr>
        <w:t xml:space="preserve">3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·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°С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);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V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– объем здания, м</w:t>
      </w:r>
      <w:r>
        <w:rPr>
          <w:rFonts w:ascii="Liberation Serif" w:hAnsi="Liberation Serif" w:cs="Liberation Serif" w:eastAsiaTheme="minorEastAsia"/>
          <w:sz w:val="28"/>
          <w:szCs w:val="28"/>
          <w:vertAlign w:val="superscript"/>
          <w:lang w:bidi="ar-SA"/>
        </w:rPr>
        <w:t xml:space="preserve">3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t</w:t>
      </w:r>
      <w:r>
        <w:rPr>
          <w:rFonts w:ascii="Liberation Serif" w:hAnsi="Liberation Serif" w:cs="Liberation Serif" w:eastAsiaTheme="minorEastAsia"/>
          <w:sz w:val="28"/>
          <w:szCs w:val="28"/>
          <w:vertAlign w:val="subscript"/>
          <w:lang w:bidi="ar-SA"/>
        </w:rPr>
        <w:t xml:space="preserve">вн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= 20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°С -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расчетная температура в здании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t</w:t>
      </w:r>
      <w:r>
        <w:rPr>
          <w:rFonts w:ascii="Liberation Serif" w:hAnsi="Liberation Serif" w:cs="Liberation Serif" w:eastAsiaTheme="minorEastAsia"/>
          <w:sz w:val="28"/>
          <w:szCs w:val="28"/>
          <w:vertAlign w:val="subscript"/>
          <w:lang w:bidi="ar-SA"/>
        </w:rPr>
        <w:t xml:space="preserve">ро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= -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4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4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°С -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расчетная температура наружного воздуха (определяется согласно СП 131.13330.2020)</w:t>
      </w:r>
      <w:r>
        <w:rPr>
          <w:rFonts w:ascii="Liberation Serif" w:hAnsi="Liberation Serif" w:cs="Liberation Serif" w:eastAsiaTheme="majorEastAsia"/>
          <w:color w:val="000000"/>
          <w:sz w:val="28"/>
          <w:szCs w:val="28"/>
          <w:lang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val="en-US" w:bidi="ar-SA"/>
        </w:rPr>
        <w:t xml:space="preserve">Q</w:t>
      </w:r>
      <w:r>
        <w:rPr>
          <w:rFonts w:ascii="Liberation Serif" w:hAnsi="Liberation Serif" w:cs="Liberation Serif" w:eastAsiaTheme="minorEastAsia"/>
          <w:sz w:val="28"/>
          <w:szCs w:val="28"/>
          <w:vertAlign w:val="subscript"/>
          <w:lang w:bidi="ar-SA"/>
        </w:rPr>
        <w:t xml:space="preserve">от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=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13940,4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Вт на 1 жилой дом на отопление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Таким образом,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710 960,4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 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Вт на весь проектируемый поселок.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5</w:t>
      </w: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. Санитарная очистка территории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Проектом предусматривается развитие обяза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тельной планово-регулярной системы санитарной очистки территории. Организация очистки намечается ликвидационным методом с вывозом бытового мусора, смета с улиц к местам утилизации, существующим и планируемым. Расчет объемов ТБО произведен согласно приказу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от 30 апреля 2020 года N 77-673-од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</w:rPr>
        <w:outlineLvl w:val="3"/>
      </w:pPr>
      <w:r>
        <w:rPr>
          <w:rFonts w:ascii="Liberation Serif" w:hAnsi="Liberation Serif" w:cs="Liberation Serif"/>
          <w:bCs/>
          <w:sz w:val="28"/>
          <w:szCs w:val="28"/>
        </w:rPr>
        <w:t xml:space="preserve">Нормы накопления бытовых отходов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  <w:outlineLvl w:val="3"/>
      </w:pPr>
      <w:r>
        <w:rPr>
          <w:rFonts w:ascii="Liberation Serif" w:hAnsi="Liberation Serif" w:cs="Liberation Serif"/>
          <w:bCs/>
          <w:sz w:val="28"/>
          <w:szCs w:val="28"/>
        </w:rPr>
        <w:t xml:space="preserve">Таблица №</w:t>
      </w:r>
      <w:r>
        <w:rPr>
          <w:rFonts w:ascii="Liberation Serif" w:hAnsi="Liberation Serif" w:cs="Liberation Serif"/>
          <w:bCs/>
          <w:sz w:val="28"/>
          <w:szCs w:val="28"/>
        </w:rPr>
        <w:t xml:space="preserve"> 7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  <w:outlineLvl w:val="3"/>
      </w:pPr>
      <w:r>
        <w:rPr>
          <w:rFonts w:ascii="Liberation Serif" w:hAnsi="Liberation Serif" w:cs="Liberation Serif"/>
          <w:bCs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94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710"/>
        <w:gridCol w:w="5450"/>
        <w:gridCol w:w="1842"/>
        <w:gridCol w:w="141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NN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п/п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49" w:type="dxa"/>
            <w:vAlign w:val="center"/>
            <w:vMerge w:val="restart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Бытовые отходы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0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бытовых отходов на 1 чел. в год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49" w:type="dxa"/>
            <w:vAlign w:val="center"/>
            <w:vMerge w:val="continue"/>
            <w:textDirection w:val="lrTb"/>
            <w:noWrap w:val="false"/>
          </w:tcPr>
          <w:p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кг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919"/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м</w:t>
            </w:r>
            <w:r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 xml:space="preserve">3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1.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449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ТБО от жилых зданий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2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ff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149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pStyle w:val="919"/>
              <w:jc w:val="both"/>
              <w:rPr>
                <w:rFonts w:ascii="Liberation Serif" w:hAnsi="Liberation Serif" w:cs="Liberation Serif"/>
                <w:color w:val="ff0000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0,84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Стандартный мусорный контейнер имеет V = 0,75 м3.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Количество мусорных контейнеров должно обеспечивать ежедневный сбор образовавшихся ТБО. Согласно Постановлению от 22 января 2018 года №05/01-25 необходимое количество контейнеров рассчитывается по формуле: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Nконт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=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Пгод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*t / (365V), где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Пгод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- годовое накопление муниципальных отходов, м3;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t - периодичность удаления отходов,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сут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.;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V - вместимость контейнера.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Nконт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=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0,84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*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2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55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* 1 / (365*0,75) = 0,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7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Из условия доступности размещения таких площадок и с соблюдением санитарно-защитной зоны проектом планировки территории предлагается устройство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3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площадки.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Зона размещения контейнера устанавливается по действующим санитарным нормам. Место размещения контейнера д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ля организованного временного хранения отходов намечены с учетом: не менее 20 м до окон жилых зданий, площадок различного назначения. Место размещения контейнерной площадки выбраны с учетом удобства пешеходного подхода со стороны жилых групп. Контейнерная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площадка должна иметь водонепроницаемое покрытие (асфальт, асфальтобетон и пр.), ограждение, озеленение по периметру, удобные подъезды, площадки для маневрирования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мусоровозного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транспорта, уклон в сторону проезжей части не менее 0,02 %. Контейнер для сбора и временного хранения твердых коммунальных отходов предусмотрен закрытого типа.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6</w:t>
      </w: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. </w:t>
      </w: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Мероприятия по созданию среды жизнедеятельности для инвалидов и маломобильных групп населения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Проектом предлагается ряд планировочных решений по обеспечению потребностей инвалидов и маломобильных групп населения: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пешеходные дорожки и тротуары – не менее 1,5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м;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пешеходные дорожки, тротуары и пандусы, которыми пользуются инвалиды на креслах-колясках - с твердым покрытием, не скользящие при намокании;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местах перехода через улицы высота бортовых камней не более 0,04м;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д</w:t>
      </w:r>
      <w:r>
        <w:rPr>
          <w:rFonts w:ascii="Liberation Serif" w:hAnsi="Liberation Serif" w:cs="Liberation Serif"/>
          <w:sz w:val="28"/>
          <w:szCs w:val="28"/>
        </w:rPr>
        <w:t xml:space="preserve">ля людей с полной потерей зрения предусматривается предупреждающая информация о приближении препятствия изменением фактуры поверхностного слоя покрытия дорожек и тротуаров. Рельефными полосами, защитными ограждениями и соответствующими звуковыми сигналами.</w:t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7</w:t>
      </w: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. Обоснование очередности планируемого развития территории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Предлагается поэтапная последовательность осуществления мероприятий, предусмотренных проектом планировки территории: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1. Проведение кадастровых работ – формирование земельных участков с постановкой их на государственный кадастровый учет. Формирование земельных уча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стков осуществляется в соответствии с главой I.1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2. 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V.1 Земельного кодекса Российской Федерации.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3. Разработка проектной документации по строительству зданий и сооружений, а также по стро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4. Строительство планируемых объектов капитального строительс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тва и их подключение к системе инженерных коммуникаций. 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5. Ввод объектов капитального стро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8</w:t>
      </w: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. Обоснование планируемых мероприятий по охране окружающей среды и отображению зон с особыми условиями использования территории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  <w:t xml:space="preserve">Зоны с особыми условиями использования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территории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В 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соответствии со статьей 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1 Градостроительного кодекса Российской Федерации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ов истории и культуры) народов Российской Федерации, защитные зоны объектов культурного наследия,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приаэродромная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 территория, иные зоны, устанавливаемые в </w:t>
      </w: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t xml:space="preserve">соответствии с законодательством 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lang w:bidi="ar-SA"/>
        </w:rPr>
        <w:t xml:space="preserve">Российской Федерации.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Зоны с особыми условиями использования территории приняты в соответствии: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- Постановление Правительства Российской Федерации от 24.02.2009 года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- Постановление Правительства РФ от 9 июня 1995 г. №578 «Об утверждении Правил охраны линий и сооружений связи Российской Федерации»;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- 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СанПиН 2.2.1/2.1.1.1200-03 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«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Санитарно-защитные зоны и санитарная классификация предприятий, сооружений и иных объектов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»</w:t>
      </w: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 (с изменениями)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 w:eastAsiaTheme="minorEastAsia"/>
          <w:color w:val="000000"/>
          <w:sz w:val="28"/>
          <w:szCs w:val="28"/>
          <w:highlight w:val="none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</w:rPr>
        <w:t xml:space="preserve">- другие нормативно-правовые акты и документы.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center"/>
        <w:rPr>
          <w:rFonts w:ascii="Liberation Serif" w:hAnsi="Liberation Serif" w:cs="Liberation Serif"/>
          <w:color w:val="000000"/>
          <w:sz w:val="28"/>
          <w:szCs w:val="28"/>
        </w:rPr>
      </w:pPr>
      <w:r>
        <w:rPr>
          <w:rFonts w:ascii="Liberation Serif" w:hAnsi="Liberation Serif" w:cs="Liberation Serif" w:eastAsiaTheme="minorEastAsia"/>
          <w:color w:val="000000"/>
          <w:sz w:val="28"/>
          <w:szCs w:val="28"/>
          <w:highlight w:val="none"/>
        </w:rPr>
      </w:r>
      <w:r>
        <w:rPr>
          <w:rFonts w:ascii="Liberation Serif" w:hAnsi="Liberation Serif" w:cs="Liberation Serif" w:eastAsiaTheme="minorEastAsia"/>
          <w:color w:val="000000"/>
          <w:sz w:val="28"/>
          <w:szCs w:val="28"/>
          <w:highlight w:val="none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Анализ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зон с особыми условиями использования территории</w:t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существующего положения проектируемой и прилегающей территории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  <w:t xml:space="preserve">На проектируемой</w:t>
      </w:r>
      <w:r>
        <w:rPr>
          <w:rFonts w:ascii="Liberation Serif" w:hAnsi="Liberation Serif" w:cs="Liberation Serif"/>
          <w:sz w:val="28"/>
          <w:szCs w:val="28"/>
        </w:rPr>
        <w:t xml:space="preserve"> и прилегающей</w:t>
      </w:r>
      <w:r>
        <w:rPr>
          <w:rFonts w:ascii="Liberation Serif" w:hAnsi="Liberation Serif" w:cs="Liberation Serif"/>
          <w:sz w:val="28"/>
          <w:szCs w:val="28"/>
        </w:rPr>
        <w:t xml:space="preserve"> территории отсутствуют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скотомогильники, свалок и прочих объекты, в том числе промышленного значения, имеющих значительные размеры СЗЗ. Так же </w:t>
      </w:r>
      <w:r>
        <w:rPr>
          <w:rFonts w:ascii="Liberation Serif" w:hAnsi="Liberation Serif" w:cs="Liberation Serif"/>
          <w:sz w:val="28"/>
          <w:szCs w:val="28"/>
        </w:rPr>
        <w:t xml:space="preserve">отсутствуют </w:t>
      </w:r>
      <w:r>
        <w:rPr>
          <w:rFonts w:ascii="Liberation Serif" w:hAnsi="Liberation Serif" w:cs="Liberation Serif"/>
          <w:sz w:val="28"/>
          <w:szCs w:val="28"/>
        </w:rPr>
        <w:t xml:space="preserve">особо</w:t>
      </w:r>
      <w:r>
        <w:rPr>
          <w:rFonts w:ascii="Liberation Serif" w:hAnsi="Liberation Serif" w:cs="Liberation Serif"/>
          <w:sz w:val="28"/>
          <w:szCs w:val="28"/>
        </w:rPr>
        <w:t xml:space="preserve"> охраняемые</w:t>
      </w:r>
      <w:r>
        <w:rPr>
          <w:rFonts w:ascii="Liberation Serif" w:hAnsi="Liberation Serif" w:cs="Liberation Serif"/>
          <w:sz w:val="28"/>
          <w:szCs w:val="28"/>
        </w:rPr>
        <w:t xml:space="preserve"> территории</w:t>
      </w:r>
      <w:r>
        <w:rPr>
          <w:rFonts w:ascii="Liberation Serif" w:hAnsi="Liberation Serif" w:cs="Liberation Serif"/>
          <w:sz w:val="28"/>
          <w:szCs w:val="28"/>
        </w:rPr>
        <w:t xml:space="preserve"> федерального, регионального и местного значения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bookmarkEnd w:id="0"/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Установленные санитарно-защитные зоны от объектов производственного назначения и коммунального назначения отсутствуют. Проектируемая территория</w:t>
      </w:r>
      <w:r>
        <w:rPr>
          <w:rFonts w:ascii="Liberation Serif" w:hAnsi="Liberation Serif" w:cs="Liberation Serif"/>
          <w:sz w:val="28"/>
          <w:szCs w:val="28"/>
        </w:rPr>
        <w:t xml:space="preserve"> не</w:t>
      </w:r>
      <w:r>
        <w:rPr>
          <w:rFonts w:ascii="Liberation Serif" w:hAnsi="Liberation Serif" w:cs="Liberation Serif"/>
          <w:sz w:val="28"/>
          <w:szCs w:val="28"/>
        </w:rPr>
        <w:t xml:space="preserve"> граничит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с землями лесного фонда.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Режим территории санитарно-защитной зоны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санитарно-защитной зоне не допускаетс</w:t>
      </w:r>
      <w:r>
        <w:rPr>
          <w:rFonts w:ascii="Liberation Serif" w:hAnsi="Liberation Serif" w:cs="Liberation Serif"/>
          <w:sz w:val="28"/>
          <w:szCs w:val="28"/>
        </w:rPr>
        <w:t xml:space="preserve">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</w:t>
      </w:r>
      <w:r>
        <w:rPr>
          <w:rFonts w:ascii="Liberation Serif" w:hAnsi="Liberation Serif" w:cs="Liberation Serif"/>
          <w:sz w:val="28"/>
          <w:szCs w:val="28"/>
        </w:rPr>
        <w:t xml:space="preserve">дово-огородных участков, а также других территорий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  <w:t xml:space="preserve">Объекты культурного наследия и особо охраняемые территории</w:t>
      </w:r>
      <w:r>
        <w:rPr>
          <w:rFonts w:ascii="Liberation Serif" w:hAnsi="Liberation Serif" w:cs="Liberation Serif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Согласно Карте использования территории Генерального плана </w:t>
      </w:r>
      <w:r>
        <w:rPr>
          <w:rFonts w:ascii="Liberation Serif" w:hAnsi="Liberation Serif" w:cs="Liberation Serif"/>
          <w:spacing w:val="-3"/>
          <w:sz w:val="28"/>
          <w:szCs w:val="28"/>
        </w:rPr>
        <w:t xml:space="preserve">особо </w:t>
      </w:r>
      <w:r>
        <w:rPr>
          <w:rFonts w:ascii="Liberation Serif" w:hAnsi="Liberation Serif" w:cs="Liberation Serif"/>
          <w:sz w:val="28"/>
          <w:szCs w:val="28"/>
        </w:rPr>
        <w:t xml:space="preserve">охраняемые природные территории в границах проектирования отсутствуют.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  <w:t xml:space="preserve">Перечень мероприятий по охране окружающей среды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Проектные предложения проекта планировки направлены на обеспечение экологической безопасности и создание благоприятной среды жизнедеятельности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человека.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Оптимизация экологической обстановки при разработке документации по планировке территории достигается градостроительными методами за счет архитектурно-планировочной организации территории, её инженерного обустройства и благоустройства.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Проектные предложения разработаны с учетом зон с особыми условиями использования территории и установленных для них регламентов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(санитарно-защитные зоны) и оценки санитарно-экологического состояния окружающей среды. Террито</w:t>
      </w:r>
      <w:r>
        <w:rPr>
          <w:rFonts w:ascii="Liberation Serif" w:hAnsi="Liberation Serif" w:cs="Liberation Serif"/>
          <w:sz w:val="28"/>
          <w:szCs w:val="28"/>
        </w:rPr>
        <w:t xml:space="preserve">рия проектирования с точки зрения обеспечения </w:t>
      </w:r>
      <w:r>
        <w:rPr>
          <w:rFonts w:ascii="Liberation Serif" w:hAnsi="Liberation Serif" w:cs="Liberation Serif"/>
          <w:spacing w:val="-1"/>
          <w:sz w:val="28"/>
          <w:szCs w:val="28"/>
        </w:rPr>
        <w:t xml:space="preserve">экологической </w:t>
      </w:r>
      <w:r>
        <w:rPr>
          <w:rFonts w:ascii="Liberation Serif" w:hAnsi="Liberation Serif" w:cs="Liberation Serif"/>
          <w:sz w:val="28"/>
          <w:szCs w:val="28"/>
        </w:rPr>
        <w:t xml:space="preserve">безопасности является благоприятной для развития жилой застройки, т.к. удалена на достаточное расстояние от крупных источников негативного воздействия на среду обитания и здоровье человека.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Размещение новых производственных предприятий в границах проектирования не предусматривается.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проекте выполнен комплекс работ по обоснованию развития инженерной инфраструктуры.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Планируемые объекты инженерной инфраструктуры, которые являются источниками негативного воздействия на окружающую среду и здоровье человека, удалены от жилой застройки на расстояние, достаточное для установления санитарно-защитных зон.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Проектом планировки предусмотрено формирование зеленых насаждений общего пользования (озелененные спортивные и детские площадки), ограниченного пользования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Для обеспечения санитарных требований проектом предложена система удаления мусора для всех жилых и общественных зданий, размещенных в границах проектирования.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  <w:highlight w:val="none"/>
        </w:rPr>
        <w:outlineLvl w:val="0"/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9</w:t>
      </w: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. </w:t>
      </w:r>
      <w:r>
        <w:rPr>
          <w:rFonts w:ascii="Liberation Serif" w:hAnsi="Liberation Serif" w:cs="Liberation Serif"/>
          <w:b/>
          <w:bCs/>
          <w:sz w:val="28"/>
          <w:szCs w:val="28"/>
          <w:lang w:eastAsia="en-US" w:bidi="ar-SA"/>
        </w:rPr>
        <w:t xml:space="preserve"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</w:rPr>
        <w:outlineLvl w:val="0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End w:id="0"/>
      <w:r>
        <w:rPr>
          <w:rFonts w:ascii="Liberation Serif" w:hAnsi="Liberation Serif" w:cs="Liberation Serif"/>
          <w:sz w:val="28"/>
          <w:szCs w:val="28"/>
        </w:rPr>
        <w:t xml:space="preserve">Для разработки системы защиты территории от ЧС техногенного и природного характера необходим комплексный подход, а также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учет прогноза изменения окружающей среды. Проектные решения должны охватывать всю территорию и включать все необходимые виды защитных мероприятий, независимо от формы собственности и принадлежности защищаемых территорий и объектов.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  <w:t xml:space="preserve">Основные направления в области предупреждения чрезвычайных ситуаций: 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Создание и развитие научно-методических основ управления природными и техногенными рисками чрезвычайных ситуаций.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Развитие на федеральном и региональном уровнях экономических механизмов </w:t>
      </w:r>
      <w:r>
        <w:rPr>
          <w:rFonts w:ascii="Liberation Serif" w:hAnsi="Liberation Serif" w:cs="Liberation Serif"/>
          <w:sz w:val="28"/>
          <w:szCs w:val="28"/>
        </w:rPr>
        <w:t xml:space="preserve">регулирования деятельности по снижению рисков и смягчению последствий чрезвычайных ситуаций техногенного и природного характера и развитие системы информационного обеспечения управления риском чрезвычайных ситуаций на базе новых информационных технологий.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Совершенствование материально - технического обеспечения для сни</w:t>
      </w:r>
      <w:r>
        <w:rPr>
          <w:rFonts w:ascii="Liberation Serif" w:hAnsi="Liberation Serif" w:cs="Liberation Serif"/>
          <w:sz w:val="28"/>
          <w:szCs w:val="28"/>
        </w:rPr>
        <w:t xml:space="preserve">жения риска и смягчения последствий чрезвычайных ситуаций техногенного и природного характера, а также повышение эффективности мероприятий при ликвидации последствий чрезвычайных ситуаций техногенного и природного характера за счет разработки и применения </w:t>
      </w:r>
      <w:r>
        <w:rPr>
          <w:rFonts w:ascii="Liberation Serif" w:hAnsi="Liberation Serif" w:cs="Liberation Serif"/>
          <w:sz w:val="28"/>
          <w:szCs w:val="28"/>
        </w:rPr>
        <w:t xml:space="preserve">инженерно</w:t>
      </w:r>
      <w:r>
        <w:rPr>
          <w:rFonts w:ascii="Liberation Serif" w:hAnsi="Liberation Serif" w:cs="Liberation Serif"/>
          <w:sz w:val="28"/>
          <w:szCs w:val="28"/>
        </w:rPr>
        <w:t xml:space="preserve"> - технических средств, созданных на основе современных технологий.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Стимулирование создания энергосберегающих и экологически безопасных технологий, исключающих возможность возникновения чрезвычайных ситуаций техногенного характера и минимизирующих их влияние на окружающую среду.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Развитие и совершенствование систем мониторинга.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Система мониторинга должна постоянно совершенствоваться, необходимо внедрение современных технологий, использование результатов научных исследований и разработок.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Работа законодательной и исполнительной власти должна быть направлена на регулирование деятельности людей в рамках программы обеспечения безопасности.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Все защитные мероприятия должны предотвращать, устранять или снижать до допустимого уровня отрицательное воздействие на защищаемые территории, здания и сооружения действующих и связанных с ними возможных опасных процессов.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Очень важно поддержание технического состояния и модернизация трубопроводов и инженерных сетей для обеспечения устойчивости к ЧС. Большое значен</w:t>
      </w:r>
      <w:r>
        <w:rPr>
          <w:rFonts w:ascii="Liberation Serif" w:hAnsi="Liberation Serif" w:cs="Liberation Serif"/>
          <w:sz w:val="28"/>
          <w:szCs w:val="28"/>
        </w:rPr>
        <w:t xml:space="preserve">ие имеет охрана почв, восстановление почвенного плодородия, охрана лесного фонда, восстановление лесов. Необходимо сочетание защитных мероприятий с мероприятиями по охране окружающей среды. Строительство сооружений и осуществление мероприятий инженерной за</w:t>
      </w:r>
      <w:r>
        <w:rPr>
          <w:rFonts w:ascii="Liberation Serif" w:hAnsi="Liberation Serif" w:cs="Liberation Serif"/>
          <w:sz w:val="28"/>
          <w:szCs w:val="28"/>
        </w:rPr>
        <w:t xml:space="preserve">щиты не должны приводить к активизации опасных процессов на примыкающих территориях. 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Важны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эксплуатации.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Для своевременного выявления причин, способствующих возникновению природных, техногенных и биолого-социальных чрезвычайных ситуаций </w:t>
      </w:r>
      <w:r>
        <w:rPr>
          <w:rFonts w:ascii="Liberation Serif" w:hAnsi="Liberation Serif" w:cs="Liberation Serif"/>
          <w:sz w:val="28"/>
          <w:szCs w:val="28"/>
        </w:rPr>
        <w:t xml:space="preserve">необходимо ведение централизованного мониторинга и прогнозирования чрезвычайных ситуаций. Своевременно должны выдаваться рекомендаций для принятия мер по предупреждению и локализации чрезвычайных ситуаций и смягчению их социально-экономических последствий.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  <w:t xml:space="preserve">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.1 Мероприятия по обеспечению пожарной безопасности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В соответствии с Федеральным законом от 22 июля 2008 г. № 123-ФЗ «Технический регламент о требованиях пожарной безопасности» (с изменениями на 27 декабря 2018 года), </w:t>
      </w:r>
      <w:r>
        <w:rPr>
          <w:rFonts w:ascii="Liberation Serif" w:hAnsi="Liberation Serif" w:cs="Liberation Serif"/>
          <w:bCs/>
          <w:sz w:val="28"/>
          <w:szCs w:val="28"/>
        </w:rPr>
        <w:t xml:space="preserve">дислокация пожарных подразделений пожарной охраны на территориях городских поселений определяется исходя из условия, что время прибытия первого подразделения к месту вызова не должно превышать 10 минут. Средняя скорость пожарных а</w:t>
      </w:r>
      <w:r>
        <w:rPr>
          <w:rFonts w:ascii="Liberation Serif" w:hAnsi="Liberation Serif" w:cs="Liberation Serif"/>
          <w:bCs/>
          <w:sz w:val="28"/>
          <w:szCs w:val="28"/>
        </w:rPr>
        <w:t xml:space="preserve">втомобилей принята - 40 км/час.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Cs/>
          <w:sz w:val="28"/>
          <w:szCs w:val="28"/>
        </w:rPr>
        <w:t xml:space="preserve">Предусматривается размещение зданий и сооружений на проектируемой территории с соблюдением противопожарных разрывов в соответствии с требованиями действующих норм. При планировке территории предусматриваются </w:t>
      </w:r>
      <w:r>
        <w:rPr>
          <w:rFonts w:ascii="Liberation Serif" w:hAnsi="Liberation Serif" w:cs="Liberation Serif"/>
          <w:bCs/>
          <w:sz w:val="28"/>
          <w:szCs w:val="28"/>
        </w:rPr>
        <w:t xml:space="preserve">участки зеленых насаждений и свободных от застройки территорий, обеспечивающие членение территории противопожарными разрывами на участки нормативной площади.</w:t>
      </w:r>
      <w:bookmarkEnd w:id="0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Cs/>
          <w:sz w:val="28"/>
          <w:szCs w:val="28"/>
        </w:rPr>
        <w:t xml:space="preserve">Ширина проездов между зданиями принимается с учетом обеспечения эвакуации людей и свободного передвижения п</w:t>
      </w:r>
      <w:r>
        <w:rPr>
          <w:rFonts w:ascii="Liberation Serif" w:hAnsi="Liberation Serif" w:cs="Liberation Serif"/>
          <w:bCs/>
          <w:sz w:val="28"/>
          <w:szCs w:val="28"/>
        </w:rPr>
        <w:t xml:space="preserve">о</w:t>
      </w:r>
      <w:r>
        <w:rPr>
          <w:rFonts w:ascii="Liberation Serif" w:hAnsi="Liberation Serif" w:cs="Liberation Serif"/>
          <w:bCs/>
          <w:sz w:val="28"/>
          <w:szCs w:val="28"/>
        </w:rPr>
        <w:t xml:space="preserve">жарных и аварийно-спасательных средств. Подъезды к зданиям планируются с учетом обеспечения возможности доступа аварийно-спасательных команд во все помещения зданий.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Внутриквартальные проезды соединяются улицами и магистралью устойчивого функционирования.</w:t>
      </w:r>
      <w:bookmarkEnd w:id="0"/>
      <w:r/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Для обеспечения пожарной безопасности на последующих стадиях проектирован</w:t>
      </w:r>
      <w:r>
        <w:rPr>
          <w:rFonts w:ascii="Liberation Serif" w:hAnsi="Liberation Serif" w:cs="Liberation Serif"/>
          <w:sz w:val="28"/>
          <w:szCs w:val="28"/>
        </w:rPr>
        <w:t xml:space="preserve">ия надлежит придерживаться требований Федерального закона от 22.07.2008 г №123 «Технический регламент о требованиях пожарной безопасности» (с изменениями на 27 декабря 2018 года), Правил противопожарного режима в Российской Федерации (утверждены постановле</w:t>
      </w:r>
      <w:r>
        <w:rPr>
          <w:rFonts w:ascii="Liberation Serif" w:hAnsi="Liberation Serif" w:cs="Liberation Serif"/>
          <w:sz w:val="28"/>
          <w:szCs w:val="28"/>
        </w:rPr>
        <w:t xml:space="preserve">нием Правительства РФ от 25 апреля 2012 г. № 390), СП 1.13130.2009, СП 2.13130.2012, СП 3.13130.2009, СП 4.13130.2013, СП 5.13130.2009, СП 6.13130.2013, СП 7.13130.2013, СП 8.13130.2009, СП 9.13130.2009, СП 10.13130.2009, СП 11.13130.2009, СП12.13130.2009.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Безопасность здан</w:t>
      </w:r>
      <w:r>
        <w:rPr>
          <w:rFonts w:ascii="Liberation Serif" w:hAnsi="Liberation Serif" w:cs="Liberation Serif"/>
          <w:sz w:val="28"/>
          <w:szCs w:val="28"/>
        </w:rPr>
        <w:t xml:space="preserve">ий или сооружений должна обеспечиваться путем установления требуемых для обеспечения безопасности проектных значений их параметров и качественных характеристик, реализации их на этапе строительства и поддержания на требуемом уровне в процессе эксплуатации.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Здание или сооружение должно быть спроектировано и построено таким образом, чтобы при эксплуатации в нем были предусмотрены мероприятия, направленные на предотвращение возгорания, а в случае возникновения пожара: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устойчивость сооружения сохранялась в течение времени, необходимого для эвакуации людей и выполнения других предполагаемых действий, направленных на сокращение ущерба от пожара;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было ограничено образование строительными конструкциями опасных факторов пожара, а также распространение образуемых строительными конструкциями опасных факторов пожара в пределах очага пожара;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было ограничено распространение опасных факторов пожара за пределы очага пожара;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было предотвращено распространение пожара на соседние здания и сооружения;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была о</w:t>
      </w:r>
      <w:r>
        <w:rPr>
          <w:rFonts w:ascii="Liberation Serif" w:hAnsi="Liberation Serif" w:cs="Liberation Serif"/>
          <w:sz w:val="28"/>
          <w:szCs w:val="28"/>
        </w:rPr>
        <w:t xml:space="preserve">беспечена возможность безопасной эвакуации людей (с учетом их возраста и физического состояния) на прилегающую к зданию территорию до наступления угрозы их жизни и здоровью вследствие воздействия опасных факторов пожара, а также возможность спасения людей;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была обеспечена возможность доступа личного состава пожарных подразделений и подачи средств пожаротушения к очагу пожара, а также </w:t>
      </w:r>
      <w:r>
        <w:rPr>
          <w:rFonts w:ascii="Liberation Serif" w:hAnsi="Liberation Serif" w:cs="Liberation Serif"/>
          <w:sz w:val="28"/>
          <w:szCs w:val="28"/>
        </w:rPr>
        <w:t xml:space="preserve">проведения мероприятий по спасению людей и сокращению ущерба материальным ценностям, наносимого пожаром.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При размещении проектируемых зданий или сооружений расстояние от их до ближ</w:t>
      </w:r>
      <w:r>
        <w:rPr>
          <w:rFonts w:ascii="Liberation Serif" w:hAnsi="Liberation Serif" w:cs="Liberation Serif"/>
          <w:sz w:val="28"/>
          <w:szCs w:val="28"/>
        </w:rPr>
        <w:t xml:space="preserve">айшего здания или сооружения должно быть принято не менее нормируемого, установленного в национальных стандартах и сводах правил, с таким расчетом, чтобы пожар, в том числе свободно развивающийся, не мог распространиться на ближайшее здание или сооружение.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При устройстве наружных противопожарных стен, обращенных в сторону ближайших зданий или сооружений, упомянутое расстояние должно приниматься исходя из требований к санитарным разрывам.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Для предотвращения возгорания в зданиях или сооружениях должны быть предусмотрены: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молниезащита;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проектные значения сечений электропроводок, обеспечивающие работу электроустановок при проектных нагрузках без перегрева;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достаточная для предупреждения возгорания изоляция электроприемников и электропроводок, а также трубопроводов для транспортирования горючих веществ в пределах строительного сооружения и на прилегающей территории;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установка устройств защитного отключения электроустановок;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размещение теплогенераторов и плит для приготовления пищи с открытыми горелками в соответствии с правилами безопасности в соответствующих областях.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Для того чтобы устойчивость здания или сооружения сохранялась в течение времени, необход</w:t>
      </w:r>
      <w:r>
        <w:rPr>
          <w:rFonts w:ascii="Liberation Serif" w:hAnsi="Liberation Serif" w:cs="Liberation Serif"/>
          <w:sz w:val="28"/>
          <w:szCs w:val="28"/>
        </w:rPr>
        <w:t xml:space="preserve">имого для эвакуации людей и выполнения других предполагаемых действий, направленных на сокращение ущерба от пожара, должны быть предусмотрены конструкции проектируемых зданий или сооружений, обладающие необходимыми для этого характеристиками огнестойкости.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  <w:highlight w:val="yellow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</w:rPr>
      </w:r>
      <w:bookmarkStart w:id="0" w:name="undefined"/>
      <w:r>
        <w:rPr>
          <w:b/>
          <w:bCs/>
          <w:sz w:val="28"/>
          <w:szCs w:val="28"/>
        </w:rPr>
      </w:r>
      <w:bookmarkStart w:id="0" w:name="undefined"/>
      <w:r>
        <w:rPr>
          <w:b/>
          <w:bCs/>
          <w:sz w:val="28"/>
          <w:szCs w:val="28"/>
        </w:rPr>
      </w:r>
      <w:bookmarkStart w:id="0" w:name="undefined"/>
      <w:r>
        <w:rPr>
          <w:b/>
          <w:bCs/>
          <w:sz w:val="28"/>
          <w:szCs w:val="28"/>
        </w:rPr>
        <w:t xml:space="preserve">9</w:t>
      </w:r>
      <w:r>
        <w:rPr>
          <w:b/>
          <w:bCs/>
          <w:sz w:val="28"/>
          <w:szCs w:val="28"/>
        </w:rPr>
        <w:t xml:space="preserve">.2 Мероприятия по охране окружающей среды</w:t>
      </w:r>
      <w:bookmarkEnd w:id="0"/>
      <w:r>
        <w:rPr>
          <w:b/>
          <w:bCs/>
          <w:sz w:val="28"/>
          <w:szCs w:val="28"/>
        </w:rPr>
      </w:r>
      <w:r/>
    </w:p>
    <w:p>
      <w:pPr>
        <w:pStyle w:val="91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  <w:shd w:val="clear" w:color="auto" w:fill="ffffff"/>
        </w:rPr>
        <w:t xml:space="preserve">Охраной окружающей среды называется комплекс мер, направленных на предупреждение отрицательного влияния человеческой деятельности на природу, обеспечение благоприятных и безопасных условий жизнедеятельности человека.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color w:val="000000"/>
          <w:sz w:val="28"/>
          <w:szCs w:val="28"/>
        </w:rPr>
        <w:t xml:space="preserve">При размещении капитальных объектов следует предусмотреть: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i/>
          <w:color w:val="000000"/>
          <w:sz w:val="28"/>
          <w:szCs w:val="28"/>
        </w:rPr>
        <w:t xml:space="preserve">Защита атмосферного воздуха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</w:rPr>
        <w:t xml:space="preserve">вдоль всех дорог создание придорожных зелёных полос, состоящих из пыле- и газоустойчивых пород;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</w:rPr>
        <w:t xml:space="preserve">соблюдение регламентов и режима, установленных для санитарно-защитных зон промышленно-коммунальных предприятий, сельскохозяйственных предприятий инженерно-технических и санитарно-технических объектов, транспортных и инженерных коммуникаций;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i/>
          <w:color w:val="000000"/>
          <w:sz w:val="28"/>
          <w:szCs w:val="28"/>
        </w:rPr>
        <w:t xml:space="preserve">Защита растительного слоя почвы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color w:val="000000"/>
          <w:sz w:val="28"/>
          <w:szCs w:val="28"/>
        </w:rPr>
        <w:t xml:space="preserve">При капитальном строительстве растительный слой почвы глубиной 15-40 см </w:t>
      </w:r>
      <w:r>
        <w:rPr>
          <w:color w:val="000000"/>
          <w:sz w:val="28"/>
          <w:szCs w:val="28"/>
        </w:rPr>
        <w:t xml:space="preserve">должен быть снят, складирован и в дальнейшем использован при озеленении земельных участков. При подсыпке завозного грунта также следует предварительно снять естественный растительный грунт и использовать его при посадке растений.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i/>
          <w:color w:val="000000"/>
          <w:sz w:val="28"/>
          <w:szCs w:val="28"/>
        </w:rPr>
        <w:t xml:space="preserve">Защита территории участка и подземных вод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</w:rPr>
        <w:t xml:space="preserve">На периоды строительства для предотвращения загрязнения грунтовых и поверхностных вод предусмотреть: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</w:rPr>
        <w:t xml:space="preserve">- вертикальная планировка строительной площадки способствует отводу поверхностных стоков на проезжую часть;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</w:rPr>
        <w:t xml:space="preserve">- предусмотреть водоотлив из котлованов под фундаменты с выпуском загрязненной грунтовой воды на рельеф.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</w:rPr>
        <w:t xml:space="preserve">Таким образом, строительство объектов не нанесет вреда поверхностным водным объектам и подземным грунтовым водам.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bidi="ar-SA"/>
        </w:rPr>
        <w:t xml:space="preserve">На проектируемой территории </w:t>
      </w:r>
      <w:r>
        <w:rPr>
          <w:rFonts w:eastAsia="TimesNewRoman"/>
          <w:sz w:val="28"/>
          <w:szCs w:val="28"/>
          <w:lang w:eastAsia="en-US" w:bidi="ar-SA"/>
        </w:rPr>
        <w:t xml:space="preserve">краснокнижные виды животных отсутствуют. Особо охраняемые природные территории отсутствуют.  </w:t>
      </w:r>
      <w:r>
        <w:rPr>
          <w:sz w:val="28"/>
          <w:szCs w:val="28"/>
        </w:rPr>
      </w:r>
      <w:r/>
    </w:p>
    <w:p>
      <w:pPr>
        <w:pStyle w:val="919"/>
        <w:jc w:val="both"/>
        <w:rPr>
          <w:sz w:val="28"/>
          <w:szCs w:val="28"/>
        </w:rPr>
      </w:pPr>
      <w:r>
        <w:rPr>
          <w:b/>
          <w:sz w:val="28"/>
          <w:szCs w:val="28"/>
          <w:highlight w:val="yellow"/>
        </w:rPr>
      </w:r>
      <w:r>
        <w:rPr>
          <w:sz w:val="28"/>
          <w:szCs w:val="28"/>
        </w:rPr>
      </w:r>
      <w:r/>
    </w:p>
    <w:p>
      <w:pPr>
        <w:pStyle w:val="919"/>
        <w:jc w:val="center"/>
        <w:rPr>
          <w:sz w:val="28"/>
          <w:szCs w:val="28"/>
          <w:highlight w:val="none"/>
        </w:rPr>
        <w:outlineLvl w:val="0"/>
      </w:pPr>
      <w:r>
        <w:rPr>
          <w:sz w:val="28"/>
          <w:szCs w:val="28"/>
        </w:rPr>
      </w:r>
      <w:bookmarkStart w:id="0" w:name="undefined"/>
      <w:r>
        <w:rPr>
          <w:sz w:val="28"/>
          <w:szCs w:val="28"/>
        </w:rPr>
      </w:r>
      <w:bookmarkStart w:id="0" w:name="undefined"/>
      <w:r>
        <w:rPr>
          <w:b/>
          <w:bCs/>
          <w:sz w:val="28"/>
          <w:szCs w:val="28"/>
          <w:lang w:eastAsia="en-US" w:bidi="ar-SA"/>
        </w:rPr>
        <w:t xml:space="preserve">10.Обоснование очередности планируемого развития территории</w:t>
      </w:r>
      <w:bookmarkEnd w:id="0"/>
      <w:r>
        <w:rPr>
          <w:sz w:val="28"/>
          <w:szCs w:val="28"/>
        </w:rPr>
      </w:r>
      <w:r/>
    </w:p>
    <w:p>
      <w:pPr>
        <w:pStyle w:val="919"/>
        <w:jc w:val="center"/>
        <w:outlineLvl w:val="0"/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  <w:lang w:bidi="ar-SA"/>
        </w:rPr>
        <w:t xml:space="preserve">Предлагается поэт</w:t>
      </w:r>
      <w:r>
        <w:rPr>
          <w:sz w:val="28"/>
          <w:szCs w:val="28"/>
          <w:lang w:bidi="ar-SA"/>
        </w:rPr>
        <w:t xml:space="preserve">апная последовательность осуществления мероприятий, предусмотренных проектом планировки территории. Первым этапом необходимо провести кадастровые работы, т.к. на территории проектирования отсутствуют сформированные земельные участки под планируемую застрой</w:t>
      </w:r>
      <w:r>
        <w:rPr>
          <w:sz w:val="28"/>
          <w:szCs w:val="28"/>
          <w:lang w:bidi="ar-SA"/>
        </w:rPr>
        <w:t xml:space="preserve">ку. Формирование земельных участков осуществляется в соответствии с главой I.1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</w:t>
      </w:r>
      <w:r>
        <w:rPr>
          <w:sz w:val="28"/>
          <w:szCs w:val="28"/>
          <w:lang w:bidi="ar-SA"/>
        </w:rPr>
        <w:t xml:space="preserve">ой регистрации недвижимости». Прежде чем приступить к разработке проектной документации необходимо в соответствии с главой V.1 Земельного кодекса Российской Федерации предоставить вновь сформированные земельные участки под предлагаемую проектом застройку. 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  <w:lang w:bidi="ar-SA"/>
        </w:rPr>
        <w:t xml:space="preserve">Следующим этапов является подготовка проектной документации по строительству зданий и сооружений, а также по строи</w:t>
      </w:r>
      <w:r>
        <w:rPr>
          <w:sz w:val="28"/>
          <w:szCs w:val="28"/>
          <w:lang w:bidi="ar-SA"/>
        </w:rPr>
        <w:t xml:space="preserve">тельству сетей и объектов инженерного обеспечения в соответствии со сводами правил, строительными нормами и правилами, техническими регламентами. Основанием для подготовки данной документации является ст. 48 Градостроительного кодекса Российской Федерации.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  <w:lang w:bidi="ar-SA"/>
        </w:rPr>
        <w:t xml:space="preserve">Строительство планируемых объектов капитального строительства и их подключение к системе инженерных коммуникаций осуществляется на основании </w:t>
      </w:r>
      <w:r>
        <w:rPr>
          <w:sz w:val="28"/>
          <w:szCs w:val="28"/>
          <w:lang w:bidi="ar-SA"/>
        </w:rPr>
        <w:t xml:space="preserve">разрешения на строительство, порядок выдачи которого предусмотрен ст. 51 Градостроительного кодекса Российской Федерации.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</w:pPr>
      <w:r>
        <w:rPr>
          <w:sz w:val="28"/>
          <w:szCs w:val="28"/>
          <w:lang w:bidi="ar-SA"/>
        </w:rPr>
        <w:t xml:space="preserve">Последним этапов является ввод объектов капитального стро</w:t>
      </w:r>
      <w:r>
        <w:rPr>
          <w:sz w:val="28"/>
          <w:szCs w:val="28"/>
          <w:lang w:bidi="ar-SA"/>
        </w:rPr>
        <w:t xml:space="preserve">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Федерации.</w:t>
      </w:r>
      <w:r>
        <w:rPr>
          <w:sz w:val="28"/>
          <w:szCs w:val="28"/>
        </w:rPr>
      </w:r>
      <w:r/>
    </w:p>
    <w:p>
      <w:pPr>
        <w:pStyle w:val="919"/>
        <w:jc w:val="both"/>
        <w:rPr>
          <w:sz w:val="28"/>
        </w:rPr>
      </w:pPr>
      <w:r>
        <w:rPr>
          <w:rFonts w:ascii="Calibri" w:hAnsi="Calibri" w:eastAsia="Calibri"/>
          <w:sz w:val="28"/>
          <w:szCs w:val="28"/>
          <w:lang w:bidi="ar-SA"/>
        </w:rPr>
      </w:r>
      <w:r>
        <w:rPr>
          <w:sz w:val="28"/>
          <w:szCs w:val="28"/>
        </w:rPr>
      </w:r>
      <w:r/>
    </w:p>
    <w:p>
      <w:pPr>
        <w:spacing w:after="200" w:line="276" w:lineRule="auto"/>
        <w:widowControl/>
      </w:pPr>
      <w:r>
        <w:rPr>
          <w:rFonts w:ascii="Calibri" w:hAnsi="Calibri" w:eastAsia="Calibri"/>
          <w:szCs w:val="28"/>
          <w:lang w:bidi="ar-SA"/>
        </w:rPr>
      </w:r>
      <w:r>
        <w:rPr>
          <w:rFonts w:ascii="Calibri" w:hAnsi="Calibri" w:eastAsia="Calibri"/>
          <w:szCs w:val="28"/>
          <w:lang w:bidi="ar-SA"/>
        </w:rPr>
      </w:r>
      <w:r/>
    </w:p>
    <w:p>
      <w:pPr>
        <w:spacing w:after="200" w:line="276" w:lineRule="auto"/>
        <w:widowControl/>
      </w:pPr>
      <w:r>
        <w:rPr>
          <w:rFonts w:ascii="Calibri" w:hAnsi="Calibri" w:eastAsia="Calibri"/>
          <w:szCs w:val="28"/>
          <w:lang w:bidi="ar-SA"/>
        </w:rPr>
      </w:r>
      <w:r>
        <w:rPr>
          <w:rFonts w:ascii="Calibri" w:hAnsi="Calibri" w:eastAsia="Calibri"/>
          <w:szCs w:val="28"/>
          <w:lang w:bidi="ar-SA"/>
        </w:rPr>
      </w:r>
      <w:r/>
    </w:p>
    <w:p>
      <w:pPr>
        <w:spacing w:after="200" w:line="276" w:lineRule="auto"/>
        <w:widowControl/>
        <w:rPr>
          <w:rFonts w:ascii="Calibri" w:hAnsi="Calibri" w:eastAsia="Calibri"/>
          <w:b/>
          <w:bCs/>
          <w:i/>
          <w:color w:val="000000"/>
          <w:sz w:val="28"/>
          <w:szCs w:val="28"/>
          <w:highlight w:val="yellow"/>
          <w:lang w:bidi="ar-SA"/>
        </w:rPr>
      </w:pPr>
      <w:r>
        <w:rPr>
          <w:rFonts w:ascii="Calibri" w:hAnsi="Calibri" w:eastAsia="Calibri"/>
          <w:szCs w:val="28"/>
          <w:lang w:bidi="ar-SA"/>
        </w:rPr>
      </w:r>
      <w:r>
        <w:rPr>
          <w:rFonts w:ascii="Calibri" w:hAnsi="Calibri" w:eastAsia="Calibri"/>
          <w:szCs w:val="28"/>
          <w:lang w:bidi="ar-SA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b/>
          <w:bCs/>
          <w:i/>
          <w:color w:val="000000"/>
          <w:spacing w:val="-3"/>
          <w:sz w:val="28"/>
          <w:szCs w:val="28"/>
          <w:highlight w:val="yellow"/>
          <w:u w:val="single"/>
          <w:vertAlign w:val="subscript"/>
        </w:rPr>
      </w:pPr>
      <w:r>
        <w:rPr>
          <w:rFonts w:ascii="Liberation Serif" w:hAnsi="Liberation Serif" w:eastAsia="Calibri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 w:eastAsiaTheme="minorEastAsia"/>
          <w:sz w:val="28"/>
          <w:szCs w:val="28"/>
          <w:lang w:bidi="ar-SA"/>
        </w:rPr>
        <w:br w:type="page" w:clear="all"/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310" cy="8311308"/>
                <wp:effectExtent l="0" t="0" r="0" b="0"/>
                <wp:docPr id="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7786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120308" cy="83113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1.9pt;height:654.4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310" cy="8295222"/>
                <wp:effectExtent l="0" t="0" r="0" b="0"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78151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120308" cy="8295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1.9pt;height:653.2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310" cy="8353396"/>
                <wp:effectExtent l="0" t="0" r="0" b="0"/>
                <wp:docPr id="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068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120308" cy="8353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81.9pt;height:657.7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310" cy="8373241"/>
                <wp:effectExtent l="0" t="0" r="0" b="0"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83217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120308" cy="8373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81.9pt;height:659.3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310" cy="8424643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8726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20308" cy="8424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81.9pt;height:663.4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310" cy="8316637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456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120308" cy="8316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81.9pt;height:654.9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19"/>
        <w:jc w:val="both"/>
        <w:rPr>
          <w:highlight w:val="none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Приложение № 5</w:t>
      </w:r>
      <w:r/>
    </w:p>
    <w:p>
      <w:pPr>
        <w:ind w:left="467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УТВЕРЖДЕНА</w:t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постановлением Администрации</w:t>
      </w:r>
      <w:r/>
    </w:p>
    <w:p>
      <w:pPr>
        <w:ind w:left="4248" w:firstLine="70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Красноселькупского района</w:t>
      </w:r>
      <w:r/>
    </w:p>
    <w:p>
      <w:pPr>
        <w:ind w:left="4248" w:firstLine="708"/>
        <w:rPr>
          <w:highlight w:val="none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от «06» 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октября 2023 г. № 358-П</w:t>
      </w:r>
      <w:r>
        <w:rPr>
          <w:highlight w:val="none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38" name="Рисунок 2030917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7368820" name="Рисунок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position:absolute;z-index:-251673600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zenit-project@yandex.ru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ind w:left="4248" w:firstLine="70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spacing w:after="0"/>
        <w:rPr>
          <w:rFonts w:ascii="Times New Roman" w:hAnsi="Times New Roman" w:eastAsia="Calibri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</w:t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Ямало-Ненецкого автономного округа</w:t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часть проекта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межевания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left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sz w:val="28"/>
          <w:szCs w:val="28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39" name="Рисунок 2030917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567076" name="Рисунок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-251673600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jc w:val="both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zenit-project@yandex.ru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/>
    </w:p>
    <w:p>
      <w:pPr>
        <w:ind w:left="4248" w:firstLine="708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spacing w:after="0"/>
        <w:rPr>
          <w:rFonts w:ascii="Times New Roman" w:hAnsi="Times New Roman" w:eastAsia="Calibri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</w:t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Ямало-Ненецкого автономного округа</w:t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часть проекта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межевания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tbl>
      <w:tblPr>
        <w:tblW w:w="0" w:type="auto"/>
        <w:tblInd w:w="3369" w:type="dxa"/>
        <w:tblLook w:val="04A0" w:firstRow="1" w:lastRow="0" w:firstColumn="1" w:lastColumn="0" w:noHBand="0" w:noVBand="1"/>
      </w:tblPr>
      <w:tblGrid>
        <w:gridCol w:w="1864"/>
        <w:gridCol w:w="4122"/>
      </w:tblGrid>
      <w:tr>
        <w:trPr>
          <w:trHeight w:val="340"/>
        </w:trPr>
        <w:tc>
          <w:tcPr>
            <w:shd w:val="clear" w:color="ffffff" w:fill="ffffff"/>
            <w:tcW w:w="1134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Заказчик: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4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  <w:t xml:space="preserve">Администрация Красноселькупского района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/>
          </w:p>
        </w:tc>
      </w:tr>
      <w:tr>
        <w:trPr>
          <w:trHeight w:val="483"/>
        </w:trPr>
        <w:tc>
          <w:tcPr>
            <w:shd w:val="clear" w:color="ffffff" w:fill="ffffff"/>
            <w:tcW w:w="1134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Исполнитель: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41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z w:val="28"/>
                <w:szCs w:val="28"/>
              </w:rPr>
              <w:t xml:space="preserve">ООО «</w:t>
            </w:r>
            <w:r>
              <w:rPr>
                <w:sz w:val="28"/>
                <w:szCs w:val="28"/>
              </w:rPr>
              <w:t xml:space="preserve">Зенит</w:t>
            </w:r>
            <w:r>
              <w:rPr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spacing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3309"/>
        <w:gridCol w:w="3297"/>
        <w:gridCol w:w="2551"/>
      </w:tblGrid>
      <w:tr>
        <w:trPr>
          <w:trHeight w:val="1211"/>
        </w:trPr>
        <w:tc>
          <w:tcPr>
            <w:shd w:val="clear" w:color="ffffff" w:fill="ffffff"/>
            <w:tcW w:w="1807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Генеральный директор 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-419100</wp:posOffset>
                      </wp:positionV>
                      <wp:extent cx="628650" cy="619125"/>
                      <wp:effectExtent l="0" t="0" r="0" b="9525"/>
                      <wp:wrapTopAndBottom/>
                      <wp:docPr id="40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3283367" name="Рисунок 12" descr="АВ роспись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position:absolute;z-index:251659264;o:allowoverlap:true;o:allowincell:true;mso-position-horizontal-relative:text;margin-left:60.0pt;mso-position-horizontal:absolute;mso-position-vertical-relative:text;margin-top:-33.0pt;mso-position-vertical:absolute;width:49.5pt;height:48.8pt;mso-wrap-distance-left:9.0pt;mso-wrap-distance-top:0.0pt;mso-wrap-distance-right:9.0pt;mso-wrap-distance-bottom:0.0pt;" stroked="f" strokeweight="0.75pt">
                      <v:path textboxrect="0,0,0,0"/>
                      <w10:wrap type="topAndBottom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393" w:type="pct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Пасынков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513"/>
        </w:trPr>
        <w:tc>
          <w:tcPr>
            <w:shd w:val="clear" w:color="ffffff" w:fill="ffffff"/>
            <w:tcW w:w="1807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Инженер-проектировщик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1597997</wp:posOffset>
                      </wp:positionH>
                      <wp:positionV relativeFrom="paragraph">
                        <wp:posOffset>401817</wp:posOffset>
                      </wp:positionV>
                      <wp:extent cx="1692910" cy="1710690"/>
                      <wp:effectExtent l="323850" t="323850" r="269240" b="308610"/>
                      <wp:wrapNone/>
                      <wp:docPr id="4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7143166" name="Рисунок 3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8">
                                <a:lum contrast="20000"/>
                              </a:blip>
                              <a:stretch/>
                            </pic:blipFill>
                            <pic:spPr bwMode="auto">
                              <a:xfrm rot="-1777005">
                                <a:off x="0" y="0"/>
                                <a:ext cx="1692909" cy="171068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position:absolute;z-index:-251663360;o:allowoverlap:true;o:allowincell:true;mso-position-horizontal-relative:text;margin-left:125.8pt;mso-position-horizontal:absolute;mso-position-vertical-relative:text;margin-top:31.6pt;mso-position-vertical:absolute;width:133.3pt;height:134.7pt;mso-wrap-distance-left:9.0pt;mso-wrap-distance-top:0.0pt;mso-wrap-distance-right:9.0pt;mso-wrap-distance-bottom:0.0pt;rotation:-29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-333375</wp:posOffset>
                      </wp:positionV>
                      <wp:extent cx="628650" cy="628650"/>
                      <wp:effectExtent l="0" t="0" r="0" b="0"/>
                      <wp:wrapTopAndBottom/>
                      <wp:docPr id="4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9644491" name="Рисунок 2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28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position:absolute;z-index:251661312;o:allowoverlap:true;o:allowincell:true;mso-position-horizontal-relative:text;margin-left:47.2pt;mso-position-horizontal:absolute;mso-position-vertical-relative:text;margin-top:-26.2pt;mso-position-vertical:absolute;width:49.5pt;height:49.5pt;mso-wrap-distance-left:9.0pt;mso-wrap-distance-top:0.0pt;mso-wrap-distance-right:9.0pt;mso-wrap-distance-bottom:0.0pt;" stroked="f">
                      <v:path textboxrect="0,0,0,0"/>
                      <w10:wrap type="topAndBottom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393" w:type="pct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М. Ф. Искандарова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  <w:t xml:space="preserve"> </w:t>
      </w:r>
      <w:r>
        <w:rPr>
          <w:sz w:val="28"/>
          <w:szCs w:val="28"/>
          <w:highlight w:val="magenta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left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highlight w:val="magenta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  <w:highlight w:val="magenta"/>
        </w:rPr>
      </w:r>
      <w:r/>
    </w:p>
    <w:p>
      <w:pPr>
        <w:shd w:val="nil" w:color="000000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shd w:val="nil" w:color="auto"/>
        <w:rPr>
          <w:rFonts w:ascii="Liberation Serif" w:hAnsi="Liberation Serif" w:cs="Liberation Serif"/>
          <w:sz w:val="28"/>
          <w:szCs w:val="28"/>
          <w:highlight w:val="none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shd w:val="nil" w:color="000000"/>
        <w:rPr>
          <w:rFonts w:ascii="Liberation Serif" w:hAnsi="Liberation Serif" w:cs="Liberation Serif"/>
          <w:sz w:val="28"/>
          <w:szCs w:val="28"/>
          <w:highlight w:val="none"/>
        </w:rPr>
        <w:sectPr>
          <w:footnotePr/>
          <w:endnotePr/>
          <w:type w:val="continuous"/>
          <w:pgSz w:w="16838" w:h="11906" w:orient="landscape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598375" cy="6055089"/>
                <wp:effectExtent l="0" t="0" r="0" b="0"/>
                <wp:docPr id="4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62655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8598375" cy="6055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677.0pt;height:476.8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Приложение № 6</w:t>
      </w:r>
      <w:r/>
    </w:p>
    <w:p>
      <w:pPr>
        <w:ind w:left="467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УТВЕРЖДЕНА</w:t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постановлением Администрации</w:t>
      </w:r>
      <w:r/>
    </w:p>
    <w:p>
      <w:pPr>
        <w:ind w:left="4248" w:firstLine="70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Красноселькупского района</w:t>
      </w:r>
      <w:r/>
    </w:p>
    <w:p>
      <w:pPr>
        <w:ind w:left="4248" w:firstLine="708"/>
        <w:rPr>
          <w:highlight w:val="none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от «06» октября 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2023 г. № 358-П</w:t>
      </w:r>
      <w:r>
        <w:rPr>
          <w:highlight w:val="none"/>
        </w:rPr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44" name="Рисунок 198894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8199576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position:absolute;z-index:-251659264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36"/>
          <w:szCs w:val="36"/>
        </w:rPr>
        <w:t xml:space="preserve">Российская Федерация</w:t>
      </w:r>
      <w:r>
        <w:rPr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Общество с ограниченной ответственностью</w:t>
      </w:r>
      <w:r>
        <w:rPr>
          <w:b/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«ЗЕНИТ»</w:t>
      </w:r>
      <w:r>
        <w:rPr>
          <w:b/>
          <w:sz w:val="36"/>
          <w:szCs w:val="36"/>
        </w:rPr>
      </w:r>
      <w:r/>
    </w:p>
    <w:p>
      <w:r>
        <w:t xml:space="preserve">_____________________________________________________________________________________</w:t>
      </w:r>
      <w:r/>
    </w:p>
    <w:p>
      <w:pPr>
        <w:jc w:val="both"/>
        <w:rPr>
          <w:b/>
          <w:bCs/>
          <w:sz w:val="36"/>
          <w:szCs w:val="36"/>
        </w:rPr>
      </w:pPr>
      <w: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t xml:space="preserve">Челябинвестбанк</w:t>
      </w:r>
      <w:r>
        <w:t xml:space="preserve">», г. Челябинск к/</w:t>
      </w:r>
      <w:r>
        <w:t xml:space="preserve">сч</w:t>
      </w:r>
      <w:r>
        <w:t xml:space="preserve">. 30101810400000000779 БИК 047501779 т. 89507420077 zenit-project@yandex.ru</w:t>
      </w:r>
      <w:r/>
    </w:p>
    <w:p>
      <w:pPr>
        <w:jc w:val="center"/>
        <w:rPr>
          <w:rFonts w:eastAsia="Calibri"/>
          <w:b/>
          <w:bCs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eastAsia="Calibri"/>
          <w:b/>
          <w:color w:val="000000"/>
          <w:sz w:val="32"/>
          <w:szCs w:val="32"/>
        </w:rPr>
        <w:t xml:space="preserve">Красноселькуп</w:t>
      </w:r>
      <w:r>
        <w:rPr>
          <w:rFonts w:eastAsia="Calibri"/>
          <w:b/>
          <w:color w:val="000000"/>
          <w:sz w:val="32"/>
          <w:szCs w:val="32"/>
        </w:rPr>
        <w:t xml:space="preserve">, </w:t>
      </w:r>
      <w:r/>
    </w:p>
    <w:p>
      <w:pPr>
        <w:jc w:val="center"/>
      </w:pPr>
      <w:r>
        <w:rPr>
          <w:rFonts w:eastAsia="Calibri"/>
          <w:b/>
          <w:color w:val="000000"/>
          <w:sz w:val="32"/>
          <w:szCs w:val="32"/>
        </w:rPr>
        <w:t xml:space="preserve">Ямало-Ненецкого автономного округа</w:t>
      </w:r>
      <w:r/>
    </w:p>
    <w:p>
      <w:pPr>
        <w:jc w:val="center"/>
        <w:spacing w:line="276" w:lineRule="auto"/>
        <w:widowControl/>
      </w:pP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Проект 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межевания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 территории. Основная часть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</w:r>
      <w:r/>
    </w:p>
    <w:p>
      <w:pPr>
        <w:ind w:left="159" w:right="119"/>
        <w:jc w:val="center"/>
        <w:spacing w:line="276" w:lineRule="auto"/>
        <w:outlineLvl w:val="3"/>
      </w:pPr>
      <w:r>
        <w:rPr>
          <w:bCs/>
          <w:sz w:val="28"/>
          <w:szCs w:val="28"/>
        </w:rPr>
        <w:t xml:space="preserve">Раздел 2</w:t>
      </w:r>
      <w:r>
        <w:rPr>
          <w:bCs/>
          <w:sz w:val="28"/>
          <w:szCs w:val="28"/>
        </w:rPr>
      </w:r>
      <w:r/>
    </w:p>
    <w:p>
      <w:pPr>
        <w:jc w:val="center"/>
      </w:pPr>
      <w:r>
        <w:rPr>
          <w:bCs/>
          <w:sz w:val="28"/>
          <w:szCs w:val="28"/>
        </w:rPr>
        <w:t xml:space="preserve">«</w:t>
      </w:r>
      <w:r>
        <w:rPr>
          <w:bCs/>
          <w:sz w:val="28"/>
          <w:szCs w:val="28"/>
        </w:rPr>
        <w:t xml:space="preserve">Проект межевания территории. Текстовая часть</w:t>
      </w:r>
      <w:r>
        <w:rPr>
          <w:bCs/>
          <w:sz w:val="28"/>
          <w:szCs w:val="28"/>
        </w:rPr>
        <w:t xml:space="preserve">»</w:t>
      </w:r>
      <w:r>
        <w:rPr>
          <w:sz w:val="32"/>
          <w:szCs w:val="32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19"/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Челябинск</w:t>
      </w:r>
      <w:r/>
    </w:p>
    <w:p>
      <w:pPr>
        <w:pStyle w:val="919"/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  <w:t xml:space="preserve">2023</w:t>
      </w:r>
      <w:r>
        <w:rPr>
          <w:sz w:val="28"/>
          <w:szCs w:val="28"/>
          <w:highlight w:val="none"/>
        </w:rPr>
      </w:r>
      <w:r/>
    </w:p>
    <w:p>
      <w:pPr>
        <w:jc w:val="right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45" name="Рисунок 198894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4588022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position:absolute;z-index:-251659264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36"/>
          <w:szCs w:val="36"/>
        </w:rPr>
        <w:t xml:space="preserve">Российская Федерация</w:t>
      </w:r>
      <w:r>
        <w:rPr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Общество с ограниченной ответственностью</w:t>
      </w:r>
      <w:r>
        <w:rPr>
          <w:b/>
          <w:sz w:val="36"/>
          <w:szCs w:val="36"/>
        </w:rPr>
      </w:r>
      <w:r/>
    </w:p>
    <w:p>
      <w:pPr>
        <w:jc w:val="right"/>
      </w:pPr>
      <w:r>
        <w:rPr>
          <w:b/>
          <w:sz w:val="36"/>
          <w:szCs w:val="36"/>
        </w:rPr>
        <w:t xml:space="preserve">«ЗЕНИТ»</w:t>
      </w:r>
      <w:r>
        <w:rPr>
          <w:b/>
          <w:sz w:val="36"/>
          <w:szCs w:val="36"/>
        </w:rPr>
      </w:r>
      <w:r/>
    </w:p>
    <w:p>
      <w:r>
        <w:t xml:space="preserve">____________________________________________________________________________________</w:t>
      </w:r>
      <w:r/>
    </w:p>
    <w:p>
      <w:pPr>
        <w:jc w:val="both"/>
      </w:pPr>
      <w: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t xml:space="preserve">Челябинвестбанк</w:t>
      </w:r>
      <w:r>
        <w:t xml:space="preserve">», г. Челябинск к/</w:t>
      </w:r>
      <w:r>
        <w:t xml:space="preserve">сч</w:t>
      </w:r>
      <w:r>
        <w:t xml:space="preserve">. 30101810400000000779 БИК 047501779 т. 89507420077 zenit-project@yandex.ru</w:t>
      </w:r>
      <w:r>
        <w:rPr>
          <w:b/>
          <w:bCs/>
          <w:sz w:val="36"/>
          <w:szCs w:val="36"/>
        </w:rPr>
      </w:r>
      <w:r/>
    </w:p>
    <w:p>
      <w:pPr>
        <w:jc w:val="center"/>
      </w:pPr>
      <w:r>
        <w:rPr>
          <w:rFonts w:eastAsia="Calibri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eastAsia="Calibri"/>
          <w:b/>
          <w:color w:val="000000"/>
          <w:sz w:val="32"/>
          <w:szCs w:val="32"/>
        </w:rPr>
        <w:t xml:space="preserve">Красноселькуп</w:t>
      </w:r>
      <w:r>
        <w:rPr>
          <w:rFonts w:eastAsia="Calibri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b/>
          <w:bCs/>
          <w:sz w:val="28"/>
          <w:szCs w:val="28"/>
        </w:rPr>
      </w:r>
      <w:r/>
    </w:p>
    <w:p>
      <w:pPr>
        <w:jc w:val="center"/>
        <w:spacing w:line="276" w:lineRule="auto"/>
        <w:widowControl/>
      </w:pP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Проект 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межевания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  <w:t xml:space="preserve"> территории. Основная часть</w:t>
      </w:r>
      <w:r>
        <w:rPr>
          <w:rFonts w:eastAsia="Calibri"/>
          <w:b/>
          <w:i/>
          <w:color w:val="000000"/>
          <w:sz w:val="28"/>
          <w:szCs w:val="28"/>
          <w:lang w:eastAsia="en-US" w:bidi="ar-SA"/>
        </w:rPr>
      </w:r>
      <w:r/>
    </w:p>
    <w:p>
      <w:pPr>
        <w:ind w:left="159" w:right="119"/>
        <w:jc w:val="center"/>
        <w:spacing w:line="276" w:lineRule="auto"/>
        <w:outlineLvl w:val="3"/>
      </w:pPr>
      <w:r>
        <w:rPr>
          <w:bCs/>
          <w:sz w:val="28"/>
          <w:szCs w:val="28"/>
        </w:rPr>
        <w:t xml:space="preserve">Раздел 2</w:t>
      </w:r>
      <w:r>
        <w:rPr>
          <w:bCs/>
          <w:sz w:val="28"/>
          <w:szCs w:val="28"/>
        </w:rPr>
      </w:r>
      <w:r/>
    </w:p>
    <w:p>
      <w:pPr>
        <w:jc w:val="center"/>
        <w:rPr>
          <w:sz w:val="32"/>
          <w:szCs w:val="32"/>
          <w:highlight w:val="none"/>
        </w:rPr>
      </w:pPr>
      <w:r>
        <w:rPr>
          <w:bCs/>
          <w:sz w:val="28"/>
          <w:szCs w:val="28"/>
        </w:rPr>
        <w:t xml:space="preserve">«</w:t>
      </w:r>
      <w:r>
        <w:rPr>
          <w:bCs/>
          <w:sz w:val="28"/>
          <w:szCs w:val="28"/>
        </w:rPr>
        <w:t xml:space="preserve">Проект межевания территории. Текстовая часть</w:t>
      </w:r>
      <w:r>
        <w:rPr>
          <w:bCs/>
          <w:sz w:val="28"/>
          <w:szCs w:val="28"/>
        </w:rPr>
        <w:t xml:space="preserve">»</w:t>
      </w:r>
      <w:r>
        <w:rPr>
          <w:sz w:val="32"/>
          <w:szCs w:val="32"/>
        </w:rPr>
      </w:r>
      <w:r/>
    </w:p>
    <w:tbl>
      <w:tblPr>
        <w:tblW w:w="0" w:type="auto"/>
        <w:tblInd w:w="3369" w:type="dxa"/>
        <w:tblLook w:val="04A0" w:firstRow="1" w:lastRow="0" w:firstColumn="1" w:lastColumn="0" w:noHBand="0" w:noVBand="1"/>
      </w:tblPr>
      <w:tblGrid>
        <w:gridCol w:w="1864"/>
        <w:gridCol w:w="4122"/>
      </w:tblGrid>
      <w:tr>
        <w:trPr>
          <w:trHeight w:val="340"/>
        </w:trPr>
        <w:tc>
          <w:tcPr>
            <w:shd w:val="clear" w:color="ffffff" w:fill="ffffff"/>
            <w:tcW w:w="1134" w:type="dxa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Заказчик: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4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  <w:t xml:space="preserve">Администрация Красноселькупского района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r>
            <w:r/>
          </w:p>
        </w:tc>
      </w:tr>
      <w:tr>
        <w:trPr>
          <w:trHeight w:val="483"/>
        </w:trPr>
        <w:tc>
          <w:tcPr>
            <w:shd w:val="clear" w:color="ffffff" w:fill="ffffff"/>
            <w:tcW w:w="1134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Исполнитель: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541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z w:val="28"/>
                <w:szCs w:val="28"/>
              </w:rPr>
              <w:t xml:space="preserve">ООО «</w:t>
            </w:r>
            <w:r>
              <w:rPr>
                <w:sz w:val="28"/>
                <w:szCs w:val="28"/>
              </w:rPr>
              <w:t xml:space="preserve">Зенит</w:t>
            </w:r>
            <w:r>
              <w:rPr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spacing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3309"/>
        <w:gridCol w:w="3297"/>
        <w:gridCol w:w="2551"/>
      </w:tblGrid>
      <w:tr>
        <w:trPr>
          <w:trHeight w:val="1211"/>
        </w:trPr>
        <w:tc>
          <w:tcPr>
            <w:shd w:val="clear" w:color="ffffff" w:fill="ffffff"/>
            <w:tcW w:w="1807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Генеральный директор 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-419100</wp:posOffset>
                      </wp:positionV>
                      <wp:extent cx="628650" cy="619125"/>
                      <wp:effectExtent l="0" t="0" r="0" b="9525"/>
                      <wp:wrapTopAndBottom/>
                      <wp:docPr id="46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5027731" name="Рисунок 12" descr="АВ роспись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position:absolute;z-index:251659264;o:allowoverlap:true;o:allowincell:true;mso-position-horizontal-relative:text;margin-left:60.0pt;mso-position-horizontal:absolute;mso-position-vertical-relative:text;margin-top:-33.0pt;mso-position-vertical:absolute;width:49.5pt;height:48.8pt;mso-wrap-distance-left:9.0pt;mso-wrap-distance-top:0.0pt;mso-wrap-distance-right:9.0pt;mso-wrap-distance-bottom:0.0pt;" stroked="f" strokeweight="0.75pt">
                      <v:path textboxrect="0,0,0,0"/>
                      <w10:wrap type="topAndBottom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393" w:type="pct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Пасынков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513"/>
        </w:trPr>
        <w:tc>
          <w:tcPr>
            <w:shd w:val="clear" w:color="ffffff" w:fill="ffffff"/>
            <w:tcW w:w="1807" w:type="pct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Инженер-проектировщик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800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1597997</wp:posOffset>
                      </wp:positionH>
                      <wp:positionV relativeFrom="paragraph">
                        <wp:posOffset>401817</wp:posOffset>
                      </wp:positionV>
                      <wp:extent cx="1692910" cy="1710690"/>
                      <wp:effectExtent l="323850" t="323850" r="269240" b="308610"/>
                      <wp:wrapNone/>
                      <wp:docPr id="47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8589395" name="Рисунок 3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8">
                                <a:lum contrast="20000"/>
                              </a:blip>
                              <a:stretch/>
                            </pic:blipFill>
                            <pic:spPr bwMode="auto">
                              <a:xfrm rot="-1777005">
                                <a:off x="0" y="0"/>
                                <a:ext cx="1692909" cy="171068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position:absolute;z-index:-251663360;o:allowoverlap:true;o:allowincell:true;mso-position-horizontal-relative:text;margin-left:125.8pt;mso-position-horizontal:absolute;mso-position-vertical-relative:text;margin-top:31.6pt;mso-position-vertical:absolute;width:133.3pt;height:134.7pt;mso-wrap-distance-left:9.0pt;mso-wrap-distance-top:0.0pt;mso-wrap-distance-right:9.0pt;mso-wrap-distance-bottom:0.0pt;rotation:-29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-333375</wp:posOffset>
                      </wp:positionV>
                      <wp:extent cx="628650" cy="628650"/>
                      <wp:effectExtent l="0" t="0" r="0" b="0"/>
                      <wp:wrapTopAndBottom/>
                      <wp:docPr id="48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78772709" name="Рисунок 2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28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position:absolute;z-index:251661312;o:allowoverlap:true;o:allowincell:true;mso-position-horizontal-relative:text;margin-left:47.2pt;mso-position-horizontal:absolute;mso-position-vertical-relative:text;margin-top:-26.2pt;mso-position-vertical:absolute;width:49.5pt;height:49.5pt;mso-wrap-distance-left:9.0pt;mso-wrap-distance-top:0.0pt;mso-wrap-distance-right:9.0pt;mso-wrap-distance-bottom:0.0pt;" stroked="f">
                      <v:path textboxrect="0,0,0,0"/>
                      <w10:wrap type="topAndBottom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393" w:type="pct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М. Ф. Искандарова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jc w:val="center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  <w:t xml:space="preserve"> </w:t>
      </w:r>
      <w:r>
        <w:rPr>
          <w:sz w:val="28"/>
          <w:szCs w:val="28"/>
          <w:highlight w:val="magenta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left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highlight w:val="magenta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jc w:val="center"/>
        <w:spacing w:line="276" w:lineRule="auto"/>
        <w:rPr>
          <w:bCs/>
          <w:szCs w:val="28"/>
        </w:rPr>
      </w:pPr>
      <w:r>
        <w:rPr>
          <w:b/>
          <w:sz w:val="28"/>
        </w:rPr>
        <w:t xml:space="preserve">Состав проекта</w:t>
      </w:r>
      <w:r>
        <w:rPr>
          <w:b/>
          <w:sz w:val="28"/>
        </w:rPr>
      </w:r>
      <w:r/>
    </w:p>
    <w:tbl>
      <w:tblPr>
        <w:tblpPr w:horzAnchor="margin" w:tblpX="-56" w:vertAnchor="text" w:tblpY="41" w:leftFromText="181" w:topFromText="0" w:rightFromText="181" w:bottomFromText="0"/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1108"/>
        <w:gridCol w:w="7485"/>
        <w:gridCol w:w="1462"/>
      </w:tblGrid>
      <w:tr>
        <w:trPr>
          <w:trHeight w:val="415"/>
        </w:trPr>
        <w:tc>
          <w:tcPr>
            <w:tcBorders>
              <w:bottom w:val="single" w:color="000000" w:sz="4" w:space="0"/>
            </w:tcBorders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jc w:val="center"/>
            </w:pPr>
            <w:r>
              <w:t xml:space="preserve">№ п/п</w:t>
            </w:r>
            <w:r/>
          </w:p>
        </w:tc>
        <w:tc>
          <w:tcPr>
            <w:tcBorders>
              <w:bottom w:val="single" w:color="000000" w:sz="4" w:space="0"/>
            </w:tcBorders>
            <w:tcW w:w="3722" w:type="pct"/>
            <w:vAlign w:val="center"/>
            <w:textDirection w:val="lrTb"/>
            <w:noWrap w:val="false"/>
          </w:tcPr>
          <w:p>
            <w:pPr>
              <w:pStyle w:val="919"/>
              <w:jc w:val="center"/>
            </w:pPr>
            <w:r>
              <w:t xml:space="preserve">Наименование документа</w:t>
            </w:r>
            <w:r/>
          </w:p>
        </w:tc>
        <w:tc>
          <w:tcPr>
            <w:tcBorders>
              <w:bottom w:val="single" w:color="000000" w:sz="4" w:space="0"/>
            </w:tcBorders>
            <w:tcW w:w="727" w:type="pct"/>
            <w:vAlign w:val="center"/>
            <w:textDirection w:val="lrTb"/>
            <w:noWrap w:val="false"/>
          </w:tcPr>
          <w:p>
            <w:pPr>
              <w:pStyle w:val="919"/>
              <w:jc w:val="center"/>
            </w:pPr>
            <w:r>
              <w:t xml:space="preserve">Масштаб</w:t>
            </w:r>
            <w:r/>
          </w:p>
        </w:tc>
      </w:tr>
      <w:tr>
        <w:trPr>
          <w:trHeight w:val="70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jc w:val="center"/>
            </w:pPr>
            <w:r>
              <w:t xml:space="preserve">1</w:t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jc w:val="center"/>
            </w:pPr>
            <w:r>
              <w:t xml:space="preserve">2</w:t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  <w:jc w:val="center"/>
            </w:pPr>
            <w:r>
              <w:t xml:space="preserve">3</w:t>
            </w:r>
            <w:r/>
          </w:p>
        </w:tc>
      </w:tr>
      <w:tr>
        <w:trPr>
          <w:trHeight w:val="292"/>
        </w:trPr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</w:rPr>
            </w:pPr>
            <w:r>
              <w:rPr>
                <w:rFonts w:eastAsia="Arial"/>
                <w:b/>
                <w:i/>
                <w:sz w:val="24"/>
                <w:szCs w:val="24"/>
              </w:rPr>
              <w:t xml:space="preserve">Проект планировки территории. Основная часть</w:t>
            </w:r>
            <w:r>
              <w:rPr>
                <w:rFonts w:eastAsia="Arial"/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1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«Проект планировки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Лист 1. Чертёж планировки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Лист 2. Схема благоустройства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2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«Положение о характеристиках планируемого развития территории. Положение об очередности планируемого развития </w:t>
            </w:r>
            <w:r>
              <w:rPr>
                <w:rFonts w:eastAsia="Arial"/>
                <w:b/>
                <w:sz w:val="24"/>
                <w:szCs w:val="24"/>
              </w:rPr>
              <w:t xml:space="preserve">территории 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</w:tr>
      <w:tr>
        <w:trPr>
          <w:trHeight w:val="292"/>
        </w:trPr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</w:rPr>
            </w:pPr>
            <w:r>
              <w:rPr>
                <w:rFonts w:eastAsia="Arial"/>
                <w:b/>
                <w:i/>
                <w:sz w:val="24"/>
                <w:szCs w:val="24"/>
              </w:rPr>
              <w:t xml:space="preserve">Проект планировки территории. Материалы по обоснованию</w:t>
            </w:r>
            <w:r>
              <w:rPr>
                <w:rFonts w:eastAsia="Arial"/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3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«Материалы по обоснованию проекта планировки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Лист 1.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Карта (фрагмент карты) планировочной структуры территорий </w:t>
            </w:r>
            <w:r>
              <w:rPr>
                <w:color w:val="000000"/>
                <w:sz w:val="24"/>
                <w:szCs w:val="24"/>
              </w:rPr>
              <w:t xml:space="preserve">поселения</w:t>
            </w:r>
            <w:r>
              <w:rPr>
                <w:color w:val="000000"/>
                <w:sz w:val="24"/>
                <w:szCs w:val="24"/>
              </w:rPr>
              <w:t xml:space="preserve"> с отображением границ элементов планировочной структуры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50</w:t>
            </w:r>
            <w:r>
              <w:t xml:space="preserve">00</w:t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  <w:shd w:val="clear" w:color="auto" w:fill="ffffff"/>
              </w:rPr>
              <w:t xml:space="preserve">Лист 2. Схема организации движения транспорта и пешеходов, схема организации улично-дорожной сети.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  <w:shd w:val="clear" w:color="auto" w:fill="ffffff"/>
              </w:rPr>
              <w:t xml:space="preserve">Лист 3.</w:t>
            </w:r>
            <w:r>
              <w:rPr>
                <w:color w:val="000000"/>
                <w:sz w:val="24"/>
                <w:szCs w:val="24"/>
              </w:rPr>
              <w:t xml:space="preserve"> Схема границ зон с особыми условиями использования территорий. Схема границ территорий объектов культурного наследия</w:t>
            </w:r>
            <w:r>
              <w:rPr>
                <w:sz w:val="24"/>
                <w:szCs w:val="24"/>
                <w:shd w:val="clear" w:color="auto" w:fill="ffffff"/>
              </w:rPr>
              <w:t xml:space="preserve">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  <w:shd w:val="clear" w:color="auto" w:fill="ffffff"/>
              </w:rPr>
              <w:t xml:space="preserve">Лист 4. Схема, отображающая местоположение существующих объектов капитального строительства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  <w:shd w:val="clear" w:color="auto" w:fill="ffffff"/>
              </w:rPr>
              <w:t xml:space="preserve">Лист 5. Схема вертикальной планировки территории и инженерной подготовки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rHeight w:val="292"/>
        </w:trPr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Лист 6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Схема инженерных сетей и сооружений</w:t>
            </w:r>
            <w:r>
              <w:rPr>
                <w:sz w:val="24"/>
                <w:szCs w:val="24"/>
                <w:shd w:val="clear" w:color="auto" w:fill="ffffff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/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Лист </w:t>
            </w:r>
            <w:r>
              <w:rPr>
                <w:sz w:val="24"/>
                <w:szCs w:val="24"/>
              </w:rPr>
              <w:t xml:space="preserve">7</w:t>
            </w:r>
            <w:r>
              <w:rPr>
                <w:sz w:val="24"/>
                <w:szCs w:val="24"/>
              </w:rPr>
              <w:t xml:space="preserve">. Вариант планировочных решений застройки территории в соответствие с проектом планировки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t xml:space="preserve">М 1:</w:t>
            </w:r>
            <w:r>
              <w:rPr>
                <w:lang w:val="en-US"/>
              </w:rPr>
              <w:t xml:space="preserve">10</w:t>
            </w:r>
            <w: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4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«Материалы по обоснованию проекта планировки территории. Пояснительная записка»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gridSpan w:val="3"/>
            <w:tcMar>
              <w:left w:w="57" w:type="dxa"/>
              <w:top w:w="0" w:type="dxa"/>
              <w:right w:w="57" w:type="dxa"/>
              <w:bottom w:w="0" w:type="dxa"/>
            </w:tcMar>
            <w:tcW w:w="5000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</w:rPr>
            </w:pPr>
            <w:r>
              <w:rPr>
                <w:rFonts w:eastAsia="Arial"/>
                <w:b/>
                <w:i/>
                <w:sz w:val="24"/>
                <w:szCs w:val="24"/>
              </w:rPr>
              <w:t xml:space="preserve">Проект межевания территории</w:t>
            </w:r>
            <w:r>
              <w:rPr>
                <w:rFonts w:eastAsia="Arial"/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1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«Проект межевания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Лист 1. Чертёж межевания территории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М 1:10</w:t>
            </w:r>
            <w:r>
              <w:rPr>
                <w:sz w:val="24"/>
                <w:szCs w:val="24"/>
              </w:rP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2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«Проект межевания территории. Текстовая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Раздел 3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  <w:rPr>
                <w:rFonts w:eastAsia="Arial"/>
                <w:bCs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«Материалы по обоснованию проекта межевания территории. Графическая часть»</w:t>
            </w:r>
            <w:r>
              <w:rPr>
                <w:rFonts w:eastAsia="Arial"/>
                <w:b/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Mar>
              <w:left w:w="57" w:type="dxa"/>
              <w:top w:w="0" w:type="dxa"/>
              <w:right w:w="57" w:type="dxa"/>
              <w:bottom w:w="0" w:type="dxa"/>
            </w:tcMar>
            <w:tcW w:w="551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3722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Лист 1.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Чертеж материалов по обоснованию проекта межевания территории.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W w:w="727" w:type="pct"/>
            <w:vAlign w:val="center"/>
            <w:textDirection w:val="lrTb"/>
            <w:noWrap w:val="false"/>
          </w:tcPr>
          <w:p>
            <w:pPr>
              <w:pStyle w:val="919"/>
            </w:pPr>
            <w:r>
              <w:rPr>
                <w:sz w:val="24"/>
                <w:szCs w:val="24"/>
              </w:rPr>
              <w:t xml:space="preserve">М 1:10</w:t>
            </w:r>
            <w:r>
              <w:rPr>
                <w:sz w:val="24"/>
                <w:szCs w:val="24"/>
              </w:rPr>
              <w:t xml:space="preserve">00</w:t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sdt>
      <w:sdtPr>
        <w15:appearance w15:val="boundingBox"/>
        <w:id w:val="-911234795"/>
        <w:docPartObj>
          <w:docPartGallery w:val="Table of Contents"/>
          <w:docPartUnique w:val="true"/>
        </w:docPartObj>
        <w:rPr/>
      </w:sdtPr>
      <w:sdtContent>
        <w:p>
          <w:pPr>
            <w:pStyle w:val="914"/>
            <w:jc w:val="center"/>
          </w:pPr>
          <w:r>
            <w:rPr>
              <w:rFonts w:ascii="Times New Roman" w:hAnsi="Times New Roman" w:cs="Times New Roman"/>
              <w:color w:val="auto"/>
              <w:highlight w:val="none"/>
            </w:rPr>
          </w:r>
          <w:r>
            <w:rPr>
              <w:rFonts w:ascii="Times New Roman" w:hAnsi="Times New Roman" w:cs="Times New Roman"/>
              <w:color w:val="auto"/>
              <w:highlight w:val="none"/>
            </w:rPr>
          </w:r>
          <w:r/>
        </w:p>
        <w:p>
          <w:pPr>
            <w:pStyle w:val="914"/>
            <w:jc w:val="center"/>
            <w:rPr>
              <w:rFonts w:ascii="Liberation Serif" w:hAnsi="Liberation Serif" w:cs="Liberation Serif"/>
              <w:color w:val="auto"/>
              <w:sz w:val="28"/>
              <w:szCs w:val="28"/>
              <w:highlight w:val="none"/>
            </w:rPr>
          </w:pPr>
          <w:r>
            <w:rPr>
              <w:rFonts w:ascii="Liberation Serif" w:hAnsi="Liberation Serif" w:cs="Liberation Serif"/>
              <w:color w:val="auto"/>
              <w:sz w:val="28"/>
              <w:szCs w:val="28"/>
            </w:rPr>
            <w:t xml:space="preserve">Содержание</w:t>
          </w:r>
          <w:r>
            <w:rPr>
              <w:rFonts w:ascii="Liberation Serif" w:hAnsi="Liberation Serif" w:cs="Liberation Serif"/>
              <w:sz w:val="28"/>
              <w:szCs w:val="28"/>
            </w:rPr>
          </w:r>
          <w:r/>
        </w:p>
        <w:p>
          <w:pPr>
            <w:pStyle w:val="905"/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w:tooltip="#_Toc80093817" w:anchor="_Toc80093817" w:history="1">
            <w:r>
              <w:rPr>
                <w:rStyle w:val="898"/>
                <w:sz w:val="28"/>
                <w:szCs w:val="28"/>
              </w:rPr>
              <w:t xml:space="preserve">Введение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_Toc80093817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80093818" w:anchor="_Toc80093818" w:history="1">
            <w:r>
              <w:rPr>
                <w:rStyle w:val="898"/>
                <w:sz w:val="28"/>
                <w:szCs w:val="28"/>
              </w:rPr>
              <w:t xml:space="preserve">1. </w:t>
            </w:r>
            <w:r>
              <w:rPr>
                <w:rStyle w:val="898"/>
                <w:sz w:val="28"/>
                <w:szCs w:val="28"/>
                <w:shd w:val="clear" w:color="auto" w:fill="ffffff"/>
              </w:rPr>
              <w:t xml:space="preserve">Перечень и сведения о площади обра</w:t>
            </w:r>
            <w:r>
              <w:rPr>
                <w:rStyle w:val="898"/>
                <w:sz w:val="28"/>
                <w:szCs w:val="28"/>
                <w:shd w:val="clear" w:color="auto" w:fill="ffffff"/>
              </w:rPr>
              <w:t xml:space="preserve">зуемых земельных участков, в том числе возможные способы их образования,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_Toc80093818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80093819" w:anchor="_Toc80093819" w:history="1">
            <w:r>
              <w:rPr>
                <w:rStyle w:val="898"/>
                <w:sz w:val="28"/>
                <w:szCs w:val="28"/>
              </w:rPr>
              <w:t xml:space="preserve">2. Перечень и свед</w:t>
            </w:r>
            <w:r>
              <w:rPr>
                <w:rStyle w:val="898"/>
                <w:sz w:val="28"/>
                <w:szCs w:val="28"/>
              </w:rPr>
              <w:t xml:space="preserve">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_Toc80093819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14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80093820" w:anchor="_Toc80093820" w:history="1">
            <w:r>
              <w:rPr>
                <w:rStyle w:val="898"/>
                <w:sz w:val="28"/>
                <w:szCs w:val="28"/>
                <w:shd w:val="clear" w:color="auto" w:fill="ffffff"/>
              </w:rPr>
              <w:t xml:space="preserve">3. Целевое назначение лесов, вид (виды) разрешенного использования лесного участка, количественные и качественные характеристики</w:t>
            </w:r>
            <w:r>
              <w:rPr>
                <w:rStyle w:val="898"/>
                <w:sz w:val="28"/>
                <w:szCs w:val="28"/>
                <w:shd w:val="clear" w:color="auto" w:fill="ffffff"/>
              </w:rPr>
              <w:t xml:space="preserve">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_Toc80093820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14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pStyle w:val="905"/>
          </w:pPr>
          <w:r/>
          <w:hyperlink w:tooltip="#_Toc80093821" w:anchor="_Toc80093821" w:history="1">
            <w:r>
              <w:rPr>
                <w:rStyle w:val="898"/>
                <w:sz w:val="28"/>
                <w:szCs w:val="28"/>
              </w:rPr>
              <w:t xml:space="preserve">4. </w:t>
            </w:r>
            <w:r>
              <w:rPr>
                <w:rStyle w:val="898"/>
                <w:sz w:val="28"/>
                <w:szCs w:val="28"/>
                <w:shd w:val="clear" w:color="auto" w:fill="ffffff"/>
              </w:rPr>
              <w:t xml:space="preserve"> Сведения о границах территории, в отношении которой утвержден проект межевания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_Toc80093821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 xml:space="preserve">15</w:t>
            </w:r>
            <w:r>
              <w:rPr>
                <w:sz w:val="28"/>
                <w:szCs w:val="28"/>
              </w:rPr>
              <w:fldChar w:fldCharType="end"/>
            </w:r>
          </w:hyperlink>
          <w:r>
            <w:rPr>
              <w:rFonts w:asciiTheme="minorHAnsi" w:hAnsiTheme="minorHAnsi" w:eastAsiaTheme="minorEastAsia" w:cstheme="minorBidi"/>
              <w:sz w:val="28"/>
              <w:szCs w:val="28"/>
              <w:lang w:bidi="ar-SA"/>
            </w:rPr>
          </w:r>
          <w:r/>
        </w:p>
        <w:p>
          <w:pPr>
            <w:rPr>
              <w:rFonts w:asciiTheme="minorHAnsi" w:hAnsiTheme="minorHAnsi" w:eastAsiaTheme="minorEastAsia" w:cstheme="minorBidi"/>
              <w:b w:val="0"/>
              <w:bCs w:val="0"/>
              <w:color w:val="auto"/>
              <w:sz w:val="28"/>
              <w:szCs w:val="28"/>
              <w:lang w:bidi="ar-SA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  <w:r/>
        </w:p>
      </w:sdtContent>
    </w:sdt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В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ведение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  <w:t xml:space="preserve">Выполнение работ по подготовке 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документации по планировке территории (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проекта планировки и проекта межевания</w:t>
      </w:r>
      <w:r>
        <w:rPr>
          <w:rFonts w:ascii="Liberation Serif" w:hAnsi="Liberation Serif" w:eastAsia="Calibri" w:cs="Liberation Serif"/>
          <w:sz w:val="28"/>
          <w:szCs w:val="28"/>
          <w:lang w:eastAsia="en-US"/>
        </w:rPr>
        <w:t xml:space="preserve">) выполняется на 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территории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 с. 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Красноселькуп</w:t>
      </w:r>
      <w:r>
        <w:rPr>
          <w:rFonts w:ascii="Liberation Serif" w:hAnsi="Liberation Serif" w:cs="Liberation Serif" w:eastAsiaTheme="minorHAnsi"/>
          <w:color w:val="000000"/>
          <w:sz w:val="28"/>
          <w:szCs w:val="28"/>
          <w:lang w:eastAsia="en-US" w:bidi="ar-SA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color w:val="000000"/>
          <w:sz w:val="28"/>
          <w:szCs w:val="28"/>
          <w:u w:val="single"/>
          <w:lang w:eastAsia="ar-SA"/>
        </w:rPr>
        <w:t xml:space="preserve">Основание для разработки документации: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Градостроительный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Подготовка ППТ, ПМТ осуществляется в целях обеспечения реализации Генерального для устойчивого развития территории, установления границ земельных участков, на которых расположены объекты капитального строительства, установление</w:t>
      </w:r>
      <w:r>
        <w:rPr>
          <w:rFonts w:ascii="Liberation Serif" w:hAnsi="Liberation Serif" w:cs="Liberation Serif"/>
          <w:sz w:val="28"/>
          <w:szCs w:val="28"/>
        </w:rPr>
        <w:t xml:space="preserve"> границ земельных участков, предназначенных для строительства и размещения линейных объектов, обеспечение процесса архитектурно-строительного проектирования, строительства и ввода в эксплуатацию планируемых к размещению объектов капитального строительства.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Основными задачами разработки проекта являются: установление границ и требований планировочного устройства земельных участков, с учетом возможности размещения на их территории важнейших элементов обеспечения нормал</w:t>
      </w:r>
      <w:r>
        <w:rPr>
          <w:rFonts w:ascii="Liberation Serif" w:hAnsi="Liberation Serif" w:cs="Liberation Serif"/>
          <w:sz w:val="28"/>
          <w:szCs w:val="28"/>
        </w:rPr>
        <w:t xml:space="preserve">ьной жизнедеятельности: проходов и проездов, участков для объектов инженерной инфраструктуры и пр.; установление линий градостроительного регулирования: красные линии и линии регулирования застройки, что не даст возможности хаотично застраивать территорию </w:t>
      </w:r>
      <w:r>
        <w:rPr>
          <w:rFonts w:ascii="Liberation Serif" w:hAnsi="Liberation Serif" w:cs="Liberation Serif"/>
          <w:sz w:val="28"/>
          <w:szCs w:val="28"/>
        </w:rPr>
        <w:t xml:space="preserve">сельского поселения</w:t>
      </w:r>
      <w:r>
        <w:rPr>
          <w:rFonts w:ascii="Liberation Serif" w:hAnsi="Liberation Serif" w:cs="Liberation Serif"/>
          <w:sz w:val="28"/>
          <w:szCs w:val="28"/>
        </w:rPr>
        <w:t xml:space="preserve">, позволит закрепить, пр</w:t>
      </w:r>
      <w:r>
        <w:rPr>
          <w:rFonts w:ascii="Liberation Serif" w:hAnsi="Liberation Serif" w:cs="Liberation Serif"/>
          <w:sz w:val="28"/>
          <w:szCs w:val="28"/>
        </w:rPr>
        <w:t xml:space="preserve">оанализировать и совершенствовать исторически сложившуюся систему улично-дорожной сети, наиболее оптимально предусматривать коридоры для прохождения различных инженерных коммуникаций; выполнение расчетов нормативных размеров земельных участков, занимаемых </w:t>
      </w:r>
      <w:r>
        <w:rPr>
          <w:rFonts w:ascii="Liberation Serif" w:hAnsi="Liberation Serif" w:cs="Liberation Serif"/>
          <w:sz w:val="28"/>
          <w:szCs w:val="28"/>
        </w:rPr>
        <w:t xml:space="preserve">существующими многоквартирными домами с определением их границ с приложением исходных данных для расчетов; обеспечение необходимых требований по содержанию и обслуживанию объектов жилой застройки в условиях сложившейся территориально-планировочной системы </w:t>
      </w:r>
      <w:r>
        <w:rPr>
          <w:rFonts w:ascii="Liberation Serif" w:hAnsi="Liberation Serif" w:cs="Liberation Serif"/>
          <w:sz w:val="28"/>
          <w:szCs w:val="28"/>
        </w:rPr>
        <w:t xml:space="preserve">сельского поселения</w:t>
      </w:r>
      <w:r>
        <w:rPr>
          <w:rFonts w:ascii="Liberation Serif" w:hAnsi="Liberation Serif" w:cs="Liberation Serif"/>
          <w:sz w:val="28"/>
          <w:szCs w:val="28"/>
        </w:rPr>
        <w:t xml:space="preserve"> при формировании границ земельных участков; оп</w:t>
      </w:r>
      <w:r>
        <w:rPr>
          <w:rFonts w:ascii="Liberation Serif" w:hAnsi="Liberation Serif" w:cs="Liberation Serif"/>
          <w:sz w:val="28"/>
          <w:szCs w:val="28"/>
        </w:rPr>
        <w:t xml:space="preserve">ределение и установление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объектов; установление (корректировка) охранных зон линейных о</w:t>
      </w:r>
      <w:r>
        <w:rPr>
          <w:rFonts w:ascii="Liberation Serif" w:hAnsi="Liberation Serif" w:cs="Liberation Serif"/>
          <w:sz w:val="28"/>
          <w:szCs w:val="28"/>
        </w:rPr>
        <w:t xml:space="preserve">бъектов и узловых объектов инженерной инфраструктуры; определение необходимости установления сервитутов и границ ограничений использования земельных участков и объектов недвижимости; выявление и формирование земельных участков в сложившейся застройке для с</w:t>
      </w:r>
      <w:r>
        <w:rPr>
          <w:rFonts w:ascii="Liberation Serif" w:hAnsi="Liberation Serif" w:cs="Liberation Serif"/>
          <w:sz w:val="28"/>
          <w:szCs w:val="28"/>
        </w:rPr>
        <w:t xml:space="preserve">оздания новых объектов недвижимости; проверка, фиксация и корректировка (при необходимости) местоположения, границ, площадей и вида разрешенного использования ранее образованных, образуемых и изменяемых земельных участков; обеспечение кадастрового учета и </w:t>
      </w:r>
      <w:r>
        <w:rPr>
          <w:rFonts w:ascii="Liberation Serif" w:hAnsi="Liberation Serif" w:cs="Liberation Serif"/>
          <w:sz w:val="28"/>
          <w:szCs w:val="28"/>
        </w:rPr>
        <w:t xml:space="preserve">государственной регистрации прав на сформированные земельные участки; обеспечение публичности и открытости градостроительных решений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При разработке проекта использовалась правовая, нормативная и методическая база для проведения работ: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Градостроительный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Земельный Кодекс Российской Федерации;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Федеральный закон от 10.01.2002 № 7-ФЗ «Об охране окружающей среды»;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Федеральный закон от 22.07.2008 № 123-ФЗ «Технический регламент о требованиях пожарной безопасности»;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Свод правил СП 42.13</w:t>
      </w:r>
      <w:r>
        <w:rPr>
          <w:rFonts w:ascii="Liberation Serif" w:hAnsi="Liberation Serif" w:cs="Liberation Serif"/>
          <w:sz w:val="28"/>
          <w:szCs w:val="28"/>
        </w:rPr>
        <w:t xml:space="preserve">330.2016 «Градостроительство. Планировка и застройка городских и сельских поселений». Актуализированная редакция СНиП 2.07.01-89*, утвержденные приказом Министерства строительства и жилищно-коммунального хозяйства Российской Федерации от 30.12.2016 № 1034/</w:t>
      </w:r>
      <w:r>
        <w:rPr>
          <w:rFonts w:ascii="Liberation Serif" w:hAnsi="Liberation Serif" w:cs="Liberation Serif"/>
          <w:sz w:val="28"/>
          <w:szCs w:val="28"/>
        </w:rPr>
        <w:t xml:space="preserve">пр</w:t>
      </w:r>
      <w:r>
        <w:rPr>
          <w:rFonts w:ascii="Liberation Serif" w:hAnsi="Liberation Serif" w:cs="Liberation Serif"/>
          <w:sz w:val="28"/>
          <w:szCs w:val="28"/>
        </w:rPr>
        <w:t xml:space="preserve">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Закон Ямало-Ненецкого автономного округа от 18.04.2007 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№ 36-ЗАО «Градостроительный устав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Постановление Правительства Ямало-Ненецкого автономного округа от 31.01.2018 № 69-П «Об утверждении региональных нормативов градостроительного проектирования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Проект Генерального плана муниципального округа Красноселькупский район Ямало-Ненецкого автономного округа;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Проект Правил землепользования и застройки муниципального округа Красноселькупский район Ямало-Ненецкого автономного округа;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Местные нормативы градостроительного проектирования муниципального округа Красноселькупский район Ямало-Ненецкого автономного округа, утвержденные постановлением Администрации Красноселькупского района от 21.09.2022 № 312-П;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транспортной инфраструктуры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на 2016-2020 годы и на период до 2030 года, утвержденная решением Собрания депутатов третьего созыва от 30.03.2017 № 164;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социальной инфраструктуры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на 2016 – 2026 годы, утвержденная постановлением Администрации муниципального образования село </w:t>
      </w:r>
      <w:r>
        <w:rPr>
          <w:rFonts w:ascii="Liberation Serif" w:hAnsi="Liberation Serif" w:cs="Liberation Serif"/>
          <w:sz w:val="28"/>
          <w:szCs w:val="28"/>
        </w:rPr>
        <w:t xml:space="preserve">Красноселькуп</w:t>
      </w:r>
      <w:r>
        <w:rPr>
          <w:rFonts w:ascii="Liberation Serif" w:hAnsi="Liberation Serif" w:cs="Liberation Serif"/>
          <w:sz w:val="28"/>
          <w:szCs w:val="28"/>
        </w:rPr>
        <w:t xml:space="preserve"> от 04.05.2016 № 82-ПС;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Программа комплексного развития систем коммунальной инфраструктуры муниципального округа Красноселькупский район Ямало-Ненецкого автономного округа на период до </w:t>
      </w:r>
      <w:r>
        <w:rPr>
          <w:rFonts w:ascii="Liberation Serif" w:hAnsi="Liberation Serif" w:cs="Liberation Serif"/>
          <w:sz w:val="28"/>
          <w:szCs w:val="28"/>
        </w:rPr>
        <w:t xml:space="preserve">2030 года</w:t>
      </w:r>
      <w:r>
        <w:rPr>
          <w:rFonts w:ascii="Liberation Serif" w:hAnsi="Liberation Serif" w:cs="Liberation Serif"/>
          <w:sz w:val="28"/>
          <w:szCs w:val="28"/>
        </w:rPr>
        <w:t xml:space="preserve">, утвержденная решением Думы Красноселькупского района от 22.03.2022 № 93;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Актуализированная схема теплоснабжения муниципального округа Красноселькупский район Ямало-Ненецкого автономного округа на 2023 – 2035 годов, утвержденная постановлением Администрации Красноселькупского района от 30.06.2022 № 244-П;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Актуализированная схема водоснабжения и водоотведения муниципального округа Красноселькупский район Ямало-Ненецкого автономного округа на период до 2035 года, утвержденная постановлением Администрации Красноселькупского района от 05.12.2022 № 399-П;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Схема газоснабжения муниципального округа Красноселькупский район Ямало-Ненецкого автономного округа на период до 2038 года утверждённая постановление Администрации Красноселькупского района от 23.05.2023        № 156-П;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Приказ департамента строительства и</w:t>
      </w:r>
      <w:r>
        <w:rPr>
          <w:rFonts w:ascii="Liberation Serif" w:hAnsi="Liberation Serif" w:cs="Liberation Serif"/>
          <w:sz w:val="28"/>
          <w:szCs w:val="28"/>
        </w:rPr>
        <w:t xml:space="preserve"> жилищной политики Ямало-Ненецкого автономного округа от 14.02.2020 № 25 «Об утверждении Технических требований к информационным ресурсам государственной информационной системы обеспечения градостроительной деятельности Ямало-Ненецкого автономного округа»;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- иные нормативно-правовые документы, необходимые для подготовки документации по планировке территории.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</w:rPr>
        <w:t xml:space="preserve">Все нормативно-правовые акты применяются в действующей редакции на период подготовки документации по планировке территории</w:t>
      </w:r>
      <w:r>
        <w:rPr>
          <w:rFonts w:ascii="Liberation Serif" w:hAnsi="Liberation Serif" w:cs="Liberation Serif"/>
          <w:sz w:val="28"/>
          <w:szCs w:val="28"/>
        </w:rPr>
        <w:t xml:space="preserve">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1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. 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  <w:shd w:val="clear" w:color="auto" w:fill="ffffff"/>
        </w:rPr>
        <w:t xml:space="preserve">Перечень и сведения о площади обра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  <w:shd w:val="clear" w:color="auto" w:fill="ffffff"/>
        </w:rPr>
        <w:t xml:space="preserve">зуемых земельных участков, в том числе возможные способы их образования,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 w:eastAsiaTheme="majorEastAsia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Таблица № 1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color w:val="auto"/>
        </w:rPr>
      </w:pPr>
      <w:r>
        <w:rPr>
          <w:rFonts w:ascii="Liberation Serif" w:hAnsi="Liberation Serif" w:cs="Liberation Serif"/>
          <w:sz w:val="28"/>
          <w:szCs w:val="28"/>
        </w:rPr>
        <w:t xml:space="preserve">Перечень и сведения о</w:t>
      </w:r>
      <w:r>
        <w:rPr>
          <w:rFonts w:ascii="Liberation Serif" w:hAnsi="Liberation Serif" w:cs="Liberation Serif"/>
          <w:sz w:val="28"/>
          <w:szCs w:val="28"/>
        </w:rPr>
        <w:t xml:space="preserve">б образуемых земельных участках. 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9638" w:type="dxa"/>
        <w:tblLayout w:type="fixed"/>
        <w:tblLook w:val="04A0" w:firstRow="1" w:lastRow="0" w:firstColumn="1" w:lastColumn="0" w:noHBand="0" w:noVBand="1"/>
      </w:tblPr>
      <w:tblGrid>
        <w:gridCol w:w="2220"/>
        <w:gridCol w:w="3474"/>
        <w:gridCol w:w="2188"/>
        <w:gridCol w:w="1756"/>
      </w:tblGrid>
      <w:tr>
        <w:trPr>
          <w:trHeight w:val="120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lang w:bidi="ar-SA"/>
              </w:rPr>
              <w:t xml:space="preserve">№ Земельного участка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lang w:bidi="ar-SA"/>
              </w:rPr>
              <w:t xml:space="preserve">Вид разрешенного использования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lang w:bidi="ar-SA"/>
              </w:rPr>
              <w:t xml:space="preserve">Возможные способы образования ЗУ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lang w:bidi="ar-SA"/>
              </w:rPr>
              <w:t xml:space="preserve">Площадь участка, м2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4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8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lang w:bidi="ar-SA"/>
              </w:rPr>
              <w:t xml:space="preserve">Образуемые земельные участки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Образование земельного участка из земель, государственная собственность на которые не разграничена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775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строительства(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9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Малоэтажная многоквартирная жилая застройка (2.1.1)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Образование 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 путем перераспределения земельного участка с кадастровым номером 89:07:010101:1054 с землями, государственная собственность на которые не разграничена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5822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Предоставление коммунальных услуг (3.1.1)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Образование земельного участка из земель, государственная собственность на которые не разграничена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center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34,6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905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center"/>
            <w:textDirection w:val="lrTb"/>
            <w:noWrap w:val="false"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Предоставление коммунальных услуг (3.1.1)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center"/>
            <w:vMerge w:val="continue"/>
            <w:textDirection w:val="lrTb"/>
            <w:noWrap w:val="false"/>
          </w:tcPr>
          <w:p>
            <w:pPr>
              <w:widowControl/>
              <w:rPr>
                <w:rFonts w:ascii="Calibri" w:hAnsi="Calibri" w:cs="Calibri"/>
                <w:color w:val="000000"/>
                <w:lang w:bidi="ar-SA"/>
              </w:rPr>
            </w:pPr>
            <w:r>
              <w:rPr>
                <w:rFonts w:ascii="Calibri" w:hAnsi="Calibri" w:cs="Calibri"/>
                <w:color w:val="000000"/>
                <w:lang w:bidi="ar-SA"/>
              </w:rPr>
            </w:r>
            <w:r>
              <w:rPr>
                <w:rFonts w:ascii="Calibri" w:hAnsi="Calibri" w:cs="Calibri"/>
                <w:color w:val="000000"/>
                <w:lang w:bidi="ar-SA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center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16,3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4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8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Участки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 подлежащие снятию с учёта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89:07:010101:386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lang w:bidi="ar-SA"/>
              </w:rPr>
              <w:t xml:space="preserve">Хранение автотранспорта (2.7.1)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89:07:010101:1055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lang w:bidi="ar-SA"/>
              </w:rPr>
              <w:t xml:space="preserve">малоэтажная многоквартирная жилая застройка (2.1.1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2368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89:07:010101:6171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lang w:bidi="ar-SA"/>
              </w:rPr>
              <w:t xml:space="preserve">размещение малоэтажных многоквартирных домов (2.1.1)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1350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89:07:010101:1056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lang w:bidi="ar-SA"/>
              </w:rPr>
              <w:t xml:space="preserve">малоэтажная многоквартирная жилая застройка (2.1.1)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1392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89:07:010101:5449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lang w:bidi="ar-SA"/>
              </w:rPr>
              <w:t xml:space="preserve">малоэтажная многоквартирная жилая застройка (2.1.1)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2322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9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89:07:010101:756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дошкольное, начальное и среднее общее образование (код 3.5.1)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9098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9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89:07:010101:6324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дошкольное, начальное и среднее общее образование (код 3.5.1)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1187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9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89:07:010101:7092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дошкольное, начальное и среднее общее образование (код 3.5.1)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972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2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89:07:010101:1323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Земельные участки, предназначенные для размещения объектов коммунального хозяйства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883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5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89:07:010101:5424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земельные участки, предназначенные для размещения кабельных и воздушных линий электропередачи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89:07:010101:6330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размещение малоэтажных многоквартирных домов (2.1.1)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1720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2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89:07:010101:5548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земельные участки, предназначенные для размещения объектов коммунального хозяйства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2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89:07:010101:5712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земельные участки, предназначенные для размещения объектов коммунального хозяйств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266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2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89:07:010101:5595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333333"/>
                <w:sz w:val="24"/>
                <w:szCs w:val="24"/>
                <w:lang w:bidi="ar-SA"/>
              </w:rPr>
              <w:t xml:space="preserve">Земельные участки, предназначенные для размещения объектов коммунального хозяйства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114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2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89:07:010101:6837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333333"/>
                <w:sz w:val="24"/>
                <w:szCs w:val="24"/>
                <w:lang w:bidi="ar-SA"/>
              </w:rPr>
              <w:t xml:space="preserve">земельные участки, предназначенные для размещения объектов коммунального хозяйства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5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89:07:010101:6237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земельные участки, предназначенные для размещения электростанций, обслуживающих их сооружений и объектов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4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8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Сохраняемые земельные участки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12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89:07:010101:927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земельные участки, предназначенные для размещения домов индивидуальной жилой застройки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89:07:010101:11798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 w:val="false"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Для индивидуального жилищного строительства (2.1)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1150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89:07:010101:11774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благоустройство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территории(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12.02)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1077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89:07:010101:1316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Магазины (4.4)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89:07:010101:1052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3474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Магазины (4.4)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2188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 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56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Примечание: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pStyle w:val="91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>
        <w:rPr>
          <w:sz w:val="28"/>
          <w:szCs w:val="28"/>
        </w:rPr>
        <w:t xml:space="preserve">Вид разрешенного использования земельных участков принят в соответствии с классификатором видов разрешенного использования земельных участков.</w:t>
      </w:r>
      <w:r>
        <w:rPr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Таблица № 2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jc w:val="center"/>
        <w:spacing w:line="276" w:lineRule="auto"/>
        <w:widowControl/>
      </w:pPr>
      <w:r>
        <w:rPr>
          <w:sz w:val="28"/>
          <w:lang w:bidi="ar-SA"/>
        </w:rPr>
        <w:t xml:space="preserve">Каталог координат </w:t>
      </w:r>
      <w:r>
        <w:rPr>
          <w:sz w:val="28"/>
          <w:lang w:bidi="ar-SA"/>
        </w:rPr>
        <w:t xml:space="preserve">характерных</w:t>
      </w:r>
      <w:r>
        <w:rPr>
          <w:sz w:val="28"/>
          <w:lang w:bidi="ar-SA"/>
        </w:rPr>
        <w:t xml:space="preserve"> точек</w:t>
      </w:r>
      <w:r>
        <w:rPr>
          <w:sz w:val="28"/>
          <w:lang w:bidi="ar-SA"/>
        </w:rPr>
        <w:t xml:space="preserve"> границ</w:t>
      </w:r>
      <w:r>
        <w:rPr>
          <w:sz w:val="28"/>
          <w:lang w:bidi="ar-SA"/>
        </w:rPr>
        <w:t xml:space="preserve"> </w:t>
      </w:r>
      <w:r>
        <w:rPr>
          <w:sz w:val="28"/>
          <w:lang w:bidi="ar-SA"/>
        </w:rPr>
        <w:t xml:space="preserve">уточняемых и </w:t>
      </w:r>
      <w:r>
        <w:rPr>
          <w:sz w:val="28"/>
          <w:lang w:bidi="ar-SA"/>
        </w:rPr>
        <w:t xml:space="preserve">образуемых земельных участков.</w:t>
      </w:r>
      <w:r>
        <w:rPr>
          <w:sz w:val="28"/>
          <w:lang w:bidi="ar-SA"/>
        </w:rPr>
      </w:r>
      <w:r/>
    </w:p>
    <w:p>
      <w:pPr>
        <w:jc w:val="center"/>
        <w:spacing w:line="276" w:lineRule="auto"/>
        <w:widowControl/>
      </w:pPr>
      <w:r>
        <w:rPr>
          <w:rFonts w:eastAsia="Calibri"/>
          <w:sz w:val="28"/>
        </w:rPr>
        <w:t xml:space="preserve">Система координат МСК-</w:t>
      </w:r>
      <w:r>
        <w:rPr>
          <w:rFonts w:eastAsia="Calibri"/>
          <w:sz w:val="28"/>
        </w:rPr>
        <w:t xml:space="preserve">89</w:t>
      </w:r>
      <w:r>
        <w:rPr>
          <w:sz w:val="28"/>
          <w:lang w:bidi="ar-SA"/>
        </w:rPr>
      </w:r>
      <w:r/>
    </w:p>
    <w:p>
      <w:pPr>
        <w:jc w:val="center"/>
        <w:widowControl/>
      </w:pPr>
      <w:r>
        <w:rPr>
          <w:color w:val="000000"/>
          <w:sz w:val="20"/>
          <w:szCs w:val="20"/>
          <w:lang w:bidi="ar-SA"/>
        </w:rPr>
      </w:r>
      <w:r>
        <w:rPr>
          <w:color w:val="000000"/>
          <w:sz w:val="20"/>
          <w:szCs w:val="20"/>
          <w:lang w:bidi="ar-SA"/>
        </w:rPr>
      </w:r>
      <w:r/>
    </w:p>
    <w:p>
      <w:pPr>
        <w:jc w:val="center"/>
        <w:widowControl/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color w:val="000000"/>
          <w:sz w:val="24"/>
          <w:szCs w:val="24"/>
          <w:lang w:bidi="ar-SA"/>
        </w:rPr>
      </w:r>
      <w:r>
        <w:rPr>
          <w:color w:val="000000"/>
          <w:sz w:val="24"/>
          <w:szCs w:val="24"/>
          <w:lang w:bidi="ar-SA"/>
        </w:rPr>
      </w:r>
      <w:r/>
    </w:p>
    <w:p>
      <w:pPr>
        <w:spacing w:after="200" w:line="276" w:lineRule="auto"/>
        <w:widowControl/>
      </w:pPr>
      <w:r>
        <w:rPr>
          <w:b/>
          <w:bCs/>
          <w:sz w:val="28"/>
          <w:szCs w:val="28"/>
          <w:lang w:bidi="ar-SA"/>
        </w:rPr>
      </w:r>
      <w:r>
        <w:rPr>
          <w:b/>
          <w:bCs/>
          <w:sz w:val="28"/>
          <w:szCs w:val="28"/>
          <w:lang w:bidi="ar-SA"/>
        </w:rPr>
      </w:r>
      <w:r/>
    </w:p>
    <w:tbl>
      <w:tblPr>
        <w:tblW w:w="2580" w:type="dxa"/>
        <w:tblLook w:val="04A0" w:firstRow="1" w:lastRow="0" w:firstColumn="1" w:lastColumn="0" w:noHBand="0" w:noVBand="1"/>
      </w:tblPr>
      <w:tblGrid>
        <w:gridCol w:w="442"/>
        <w:gridCol w:w="1276"/>
        <w:gridCol w:w="1276"/>
      </w:tblGrid>
      <w:tr>
        <w:trPr>
          <w:trHeight w:val="30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№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X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Y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5427113.89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1480454.12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5427142.72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1480445.79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5427149.65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1480469.81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5427120.83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1480478.13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5427113.89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1480454.12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5427142.72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1480445.79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5427171.54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1480437.47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5427178.47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1480461.49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5427149.65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1480469.81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5427142.72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1480445.79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5427106.96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1480430.10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5427135.78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1480421.77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5427142.72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1480445.79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5427113.89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1480454.12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5427106.96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1480430.10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5427135.78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1480421.77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5427164.60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1480413.45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5427171.54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1480437.47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5427142.72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1480445.79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5427135.78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1480421.77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5427100.02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1480406.08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5427128.84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1480397.76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5427135.78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1480421.77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5427106.96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1480430.10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5427100.02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1480406.08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5427128.84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1480397.76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5427157.67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1480389.43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5427164.60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1480413.45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5427135.78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1480421.77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5427128.84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1480397.76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5427093.09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1480382.06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5427121.91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1480373.74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5427128.84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1480397.76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5427100.02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1480406.08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5427093.09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1480382.06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5427121.91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1480373.74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5427150.73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1480365.41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5427157.67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1480389.43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5427128.84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1480397.76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5427121.91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1480373.74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5427082.26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1480344.59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5427111.09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1480336.27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5427118.02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1480360.29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5427089.20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1480368.61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5427082.26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1480344.59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5427111.09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1480336.27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5427139.91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1480327.94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5427146.85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1480351.96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5427118.02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1480360.29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5427111.09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1480336.27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5427075.33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1480320.57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5427104.15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1480312.25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5427111.09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1480336.27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5427082.26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1480344.59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5427075.33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1480320.57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5427104.15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1480312.25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5427132.97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1480303.93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5427139.91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1480327.94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5427111.09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1480336.27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5427104.15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1480312.25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5427068.39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1480296.55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5427097.21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1480288.23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5427104.15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1480312.25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5427075.33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1480320.57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5427068.39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1480296.55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5427097.21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1480288.23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5427126.04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1480279.91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5427132.97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1480303.93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5427104.15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1480312.25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5427097.21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1480288.23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5427061.46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1480272.54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5427090.28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1480264.21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5427097.21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1480288.23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5427068.39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1480296.55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5427061.46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1480272.54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5427090.28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1480264.21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5427119.10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1480255.89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5427126.04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1480279.91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5427097.21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1480288.23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5427090.28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1480264.21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5427184.99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1480433.58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5427213.81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1480425.26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5427220.75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1480449.28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5427191.92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1480457.60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5427184.99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1480433.58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5427213.81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1480425.26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5427242.63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1480416.94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5427249.57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1480440.96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5427220.75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1480449.28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5427213.81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1480425.26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5427178.05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1480409.57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5427206.87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1480401.24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5427213.81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1480425.26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5427184.99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1480433.58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5427178.05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1480409.57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5427206.87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1480401.24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5427235.70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1480392.92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5427242.63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1480416.94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5427213.81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1480425.26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5427206.87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1480401.24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5427171.12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1480385.55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5427199.94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1480377.22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5427206.87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1480401.24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5427178.05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1480409.57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5427171.12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1480385.55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5427199.94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1480377.22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5427228.76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1480368.90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5427235.70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1480392.92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5427206.87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1480401.24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5427199.94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1480377.22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1480361.53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5427164.18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1480353.21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5427193.00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1480377.22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5427199.94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1480385.55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5427171.12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1480361.53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5427164.18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5427193.00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1480353.21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5427221.82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1480344.88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5427228.76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1480368.90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5427199.94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1480377.22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5427193.00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1480353.21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5427153.36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1480324.06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5427182.18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1480315.74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5427189.12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1480339.76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5427160.30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1480348.08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5427153.36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1480324.06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5427182.18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1480315.74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5427211.00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1480307.41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5427217.94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1480331.43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5427189.12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1480339.76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5427182.18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1480315.74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5427146.42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1480300.04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5427175.25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1480291.72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5427182.18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1480315.74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5427153.36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1480324.06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5427146.42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1480300.04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5427175.25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1480291.72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5427204.07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1480283.40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5427211.00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1480307.41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5427182.18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1480315.74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5427175.25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1480291.72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5427139.49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1480276.02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5427168.31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1480267.70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5427175.25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1480291.72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5427146.42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1480300.04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5427139.49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1480276.02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5427168.31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1480267.70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5427197.13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1480259.38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5427204.07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1480283.40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5427175.25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1480291.72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5427168.31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1480267.70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5427132.55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1480252.00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5427161.37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1480243.68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5427168.31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1480267.70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5427139.49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1480276.02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5427132.55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1480252.00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5427161.37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1480243.68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5427190.20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1480235.36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5427197.13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1480259.38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5427168.31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1480267.70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5427161.37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1480243.68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5427125.62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1480227.99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5427154.44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1480219.66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5427161.37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1480243.68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5427132.55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1480252.00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5427125.62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1480227.99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5427154.44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1480219.66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5427183.26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1480211.34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5427190.20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1480235.36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5427161.37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1480243.68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5427154.44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1480219.66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5427118.68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1480203.97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5427147.50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1480195.64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5427154.44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1480219.66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5427125.62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1480227.99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5427118.68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1480203.97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5427147.50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1480195.64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5427176.32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1480187.32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5427183.26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1480211.34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5427154.44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1480219.66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5427147.50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1480195.64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5427249.15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1480389.04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5427277.97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1480380.71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5427284.99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1480405.03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5427256.46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1480414.36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5427249.15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1480389.04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5427277.97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1480380.71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5427306.79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1480372.39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5427313.73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1480396.41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5427308.43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1480398.08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5427303.39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1480399.64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5427288.76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1480403.80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5427284.99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1480405.03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5427242.21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1480365.02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5427271.03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1480356.69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5427277.97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1480380.71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5427249.15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1480389.04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5427242.21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1480365.02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5427271.03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1480356.69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5427299.86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1480348.37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5427306.79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1480372.39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5427277.97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1480380.71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5427271.03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1480356.69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5427235.28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1480341.00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5427264.10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1480332.67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5427271.03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1480356.69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5427242.21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1480365.02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5427235.28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1480341.00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5427264.10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1480332.67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5427292.92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1480324.35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5427299.86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1480348.37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5427271.03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1480356.69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5427264.10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1480332.67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5427224.45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1480303.53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5427253.28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1480295.21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5427260.21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1480319.22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5427231.39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1480327.55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5427224.45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1480303.53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5427217.52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1480279.51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5427246.34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1480271.19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5427253.28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1480295.21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5427224.45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1480303.53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5427217.52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1480279.51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5427210.58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1480255.49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5427239.40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1480247.17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5427246.34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1480271.19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5427217.52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1480279.51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5427210.58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1480255.49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5427203.65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1480231.47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5427232.47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1480223.15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5427239.40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1480247.17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5427210.58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1480255.49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5427203.65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1480231.47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5427232.47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1480223.15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5427261.29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1480214.83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5427268.23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1480238.85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5427239.40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1480247.17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5427232.47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1480223.15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5427196.71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1480207.46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5427225.53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1480199.13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5427232.47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1480223.15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5427203.65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1480231.47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5427196.71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1480207.46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5427225.53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1480199.13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5427254.35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1480190.81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5427261.29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1480214.83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5427232.47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1480223.15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5427225.53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1480199.13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5427189.77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1480183.44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5427218.60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1480175.11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5427225.53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1480199.13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5427196.71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1480207.46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5427189.77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1480183.44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5427218.60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1480175.11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5427247.42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1480166.79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5427254.35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1480190.81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5427225.53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1480199.13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5427218.60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1480175.11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5427118.68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1480203.97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5427242.98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1480168.07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5427230.48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1480124.83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5427106.19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1480160.74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5427118.68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1480203.97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5427107.28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1480247.81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5427108.36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1480251.71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5427112.25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1480250.63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5427111.18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1480246.73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5427107.28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1480247.81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80" w:type="dxa"/>
            <w:vAlign w:val="bottom"/>
            <w:textDirection w:val="lrTb"/>
            <w:noWrap/>
          </w:tcPr>
          <w:p>
            <w:pPr>
              <w:jc w:val="center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:ЗУ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5427244.06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1480151.09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5427245.82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1480156.71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5427240.20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1480158.46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5427238.44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1480152.85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5427244.06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1480151.09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</w:tbl>
    <w:p>
      <w:pPr>
        <w:spacing w:after="200" w:line="276" w:lineRule="auto"/>
        <w:widowControl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bidi="ar-SA"/>
        </w:rPr>
      </w:r>
      <w:r>
        <w:rPr>
          <w:rFonts w:ascii="Liberation Serif" w:hAnsi="Liberation Serif" w:cs="Liberation Serif"/>
          <w:sz w:val="24"/>
          <w:szCs w:val="24"/>
        </w:rPr>
      </w:r>
      <w:r/>
    </w:p>
    <w:p>
      <w:pPr>
        <w:pStyle w:val="927"/>
        <w:spacing w:line="240" w:lineRule="auto"/>
        <w:rPr>
          <w:b/>
          <w:bCs/>
          <w:color w:val="000000"/>
          <w:sz w:val="28"/>
          <w:szCs w:val="28"/>
          <w:lang w:bidi="ar-SA"/>
        </w:rPr>
        <w:sectPr>
          <w:footnotePr/>
          <w:endnotePr/>
          <w:type w:val="continuous"/>
          <w:pgSz w:w="11906" w:h="16838" w:orient="portrait"/>
          <w:pgMar w:top="1134" w:right="567" w:bottom="1134" w:left="1701" w:header="709" w:footer="709" w:gutter="0"/>
          <w:cols w:num="2" w:sep="0" w:space="708" w:equalWidth="1"/>
          <w:docGrid w:linePitch="360"/>
        </w:sectPr>
      </w:pPr>
      <w:r>
        <w:rPr>
          <w:b/>
          <w:bCs/>
          <w:color w:val="000000"/>
          <w:sz w:val="28"/>
          <w:szCs w:val="28"/>
          <w:lang w:bidi="ar-SA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2.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Перечень и свед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>
        <w:rPr>
          <w:rFonts w:ascii="Liberation Serif" w:hAnsi="Liberation Serif" w:cs="Liberation Serif"/>
          <w:b/>
          <w:bCs/>
          <w:sz w:val="28"/>
          <w:szCs w:val="28"/>
          <w:highlight w:val="none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  <w:highlight w:val="none"/>
          <w:lang w:bidi="ar-SA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На территории проектирования отсутствуют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участки,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отнесенные к территориям общего пользования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  <w:highlight w:val="none"/>
          <w:lang w:bidi="ar-SA"/>
        </w:rPr>
      </w:r>
      <w:r>
        <w:rPr>
          <w:rFonts w:ascii="Liberation Serif" w:hAnsi="Liberation Serif" w:cs="Liberation Serif"/>
          <w:sz w:val="28"/>
          <w:szCs w:val="28"/>
          <w:highlight w:val="none"/>
          <w:lang w:bidi="ar-SA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color w:val="auto"/>
          <w:sz w:val="28"/>
          <w:szCs w:val="28"/>
          <w:highlight w:val="none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b/>
          <w:bCs/>
          <w:color w:val="auto"/>
          <w:sz w:val="28"/>
          <w:szCs w:val="28"/>
          <w:shd w:val="clear" w:color="auto" w:fill="ffffff"/>
        </w:rPr>
        <w:t xml:space="preserve">3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  <w:shd w:val="clear" w:color="auto" w:fill="ffffff"/>
        </w:rPr>
        <w:t xml:space="preserve">. 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  <w:shd w:val="clear" w:color="auto" w:fill="ffffff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  <w:shd w:val="clear" w:color="auto" w:fill="ffffff"/>
        </w:rPr>
        <w:t xml:space="preserve">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color w:val="auto"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auto"/>
          <w:sz w:val="28"/>
          <w:szCs w:val="28"/>
          <w:highlight w:val="none"/>
          <w:shd w:val="clear" w:color="auto" w:fill="ffffff"/>
        </w:rPr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  <w:highlight w:val="none"/>
          <w:shd w:val="clear" w:color="auto" w:fill="ffffff"/>
        </w:rPr>
      </w:r>
      <w:r/>
    </w:p>
    <w:p>
      <w:pPr>
        <w:pStyle w:val="919"/>
        <w:ind w:firstLine="70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8"/>
          <w:szCs w:val="28"/>
        </w:rPr>
        <w:t xml:space="preserve">Целями подготовки проекта межевания территории не является определение местоположения границ образуемых и (или) изменяемых лесных участков. Границ</w:t>
      </w:r>
      <w:r>
        <w:rPr>
          <w:rFonts w:ascii="Liberation Serif" w:hAnsi="Liberation Serif" w:cs="Liberation Serif"/>
          <w:sz w:val="28"/>
          <w:szCs w:val="28"/>
        </w:rPr>
        <w:t xml:space="preserve">ы подготовки проекта межевания т</w:t>
      </w:r>
      <w:r>
        <w:rPr>
          <w:rFonts w:ascii="Liberation Serif" w:hAnsi="Liberation Serif" w:cs="Liberation Serif"/>
          <w:sz w:val="28"/>
          <w:szCs w:val="28"/>
        </w:rPr>
        <w:t xml:space="preserve">ерритории расположены вне границ земель лесного фонда.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bookmarkStart w:id="0" w:name="undefined"/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4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</w:rPr>
        <w:t xml:space="preserve">. </w:t>
      </w:r>
      <w:r>
        <w:rPr>
          <w:rFonts w:ascii="Liberation Serif" w:hAnsi="Liberation Serif" w:cs="Liberation Serif"/>
          <w:b/>
          <w:bCs/>
          <w:color w:val="auto"/>
          <w:sz w:val="28"/>
          <w:szCs w:val="28"/>
          <w:shd w:val="clear" w:color="auto" w:fill="ffffff"/>
        </w:rPr>
        <w:t xml:space="preserve"> Сведения о границах территории, в отношении которой утвержден проект межевания</w:t>
      </w:r>
      <w:bookmarkEnd w:id="0"/>
      <w:r>
        <w:rPr>
          <w:rFonts w:ascii="Liberation Serif" w:hAnsi="Liberation Serif" w:cs="Liberation Serif"/>
          <w:b/>
          <w:bCs/>
          <w:sz w:val="28"/>
          <w:szCs w:val="28"/>
        </w:rPr>
      </w:r>
      <w:r/>
    </w:p>
    <w:p>
      <w:pPr>
        <w:pStyle w:val="919"/>
        <w:jc w:val="both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right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Таблица №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3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cs="Liberation Serif"/>
          <w:sz w:val="28"/>
          <w:szCs w:val="28"/>
          <w:lang w:bidi="ar-SA"/>
        </w:rPr>
        <w:t xml:space="preserve">Каталог координат 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характерных</w:t>
      </w:r>
      <w:r>
        <w:rPr>
          <w:rFonts w:ascii="Liberation Serif" w:hAnsi="Liberation Serif" w:cs="Liberation Serif"/>
          <w:sz w:val="28"/>
          <w:szCs w:val="28"/>
          <w:lang w:bidi="ar-SA"/>
        </w:rPr>
        <w:t xml:space="preserve"> точек границ проектирования</w:t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pStyle w:val="919"/>
        <w:jc w:val="center"/>
        <w:rPr>
          <w:rFonts w:ascii="Liberation Serif" w:hAnsi="Liberation Serif" w:cs="Liberation Serif"/>
          <w:szCs w:val="28"/>
        </w:rPr>
      </w:pPr>
      <w:r>
        <w:rPr>
          <w:rFonts w:ascii="Liberation Serif" w:hAnsi="Liberation Serif" w:eastAsia="Calibri" w:cs="Liberation Serif"/>
          <w:sz w:val="28"/>
          <w:szCs w:val="28"/>
        </w:rPr>
        <w:t xml:space="preserve">Система координат МСК-</w:t>
      </w:r>
      <w:r>
        <w:rPr>
          <w:rFonts w:ascii="Liberation Serif" w:hAnsi="Liberation Serif" w:eastAsia="Calibri" w:cs="Liberation Serif"/>
          <w:sz w:val="28"/>
          <w:szCs w:val="28"/>
          <w:lang w:val="en-US"/>
        </w:rPr>
        <w:t xml:space="preserve">89</w:t>
      </w:r>
      <w:r>
        <w:rPr>
          <w:rFonts w:ascii="Liberation Serif" w:hAnsi="Liberation Serif" w:cs="Liberation Serif"/>
          <w:sz w:val="28"/>
          <w:szCs w:val="28"/>
        </w:rPr>
      </w:r>
      <w:r/>
    </w:p>
    <w:tbl>
      <w:tblPr>
        <w:tblW w:w="2580" w:type="dxa"/>
        <w:jc w:val="center"/>
        <w:tblLook w:val="04A0" w:firstRow="1" w:lastRow="0" w:firstColumn="1" w:lastColumn="0" w:noHBand="0" w:noVBand="1"/>
      </w:tblPr>
      <w:tblGrid>
        <w:gridCol w:w="442"/>
        <w:gridCol w:w="1276"/>
        <w:gridCol w:w="1276"/>
      </w:tblGrid>
      <w:tr>
        <w:trPr>
          <w:jc w:val="center"/>
          <w:trHeight w:val="300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№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X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Y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5427275.95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1480224.18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5427308.13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1480318.46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5427340.34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1480421.16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5427253.25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1480451.14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5427164.56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1480476.67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6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5427161.39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1480467.82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5427105.84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1480483.71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5427043.17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1480276.52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5427105.85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1480258.84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10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5427102.41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1480247.69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5427114.92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1480244.18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5427090.85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1480163.33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13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5427244.62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1480117.72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5427275.95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20" w:type="dxa"/>
            <w:vAlign w:val="bottom"/>
            <w:textDirection w:val="lrTb"/>
            <w:noWrap/>
          </w:tcPr>
          <w:p>
            <w:pPr>
              <w:jc w:val="right"/>
              <w:widowControl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  <w:lang w:bidi="ar-SA"/>
              </w:rPr>
              <w:t xml:space="preserve">1480224.18</w:t>
            </w:r>
            <w:r>
              <w:rPr>
                <w:rFonts w:ascii="Liberation Serif" w:hAnsi="Liberation Serif" w:cs="Liberation Serif"/>
                <w:sz w:val="24"/>
                <w:szCs w:val="24"/>
              </w:rPr>
            </w:r>
            <w:r/>
          </w:p>
        </w:tc>
      </w:tr>
    </w:tbl>
    <w:p>
      <w:pPr>
        <w:pStyle w:val="919"/>
        <w:jc w:val="both"/>
        <w:rPr>
          <w:rFonts w:ascii="Liberation Serif" w:hAnsi="Liberation Serif" w:cs="Liberation Serif"/>
          <w:sz w:val="28"/>
          <w:szCs w:val="28"/>
          <w:highlight w:val="none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Приложение № 7</w:t>
      </w:r>
      <w:r/>
    </w:p>
    <w:p>
      <w:pPr>
        <w:ind w:left="467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УТВЕРЖДЕНА</w:t>
      </w:r>
      <w:r/>
    </w:p>
    <w:p>
      <w:pPr>
        <w:ind w:left="4956" w:firstLine="0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постановлением Администрации</w:t>
      </w:r>
      <w:r/>
    </w:p>
    <w:p>
      <w:pPr>
        <w:ind w:left="4248" w:firstLine="708"/>
        <w:spacing w:after="0" w:line="240" w:lineRule="auto"/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Красноселькупского района</w:t>
      </w:r>
      <w:r/>
    </w:p>
    <w:p>
      <w:pPr>
        <w:pStyle w:val="919"/>
        <w:ind w:left="4248" w:firstLine="708"/>
        <w:jc w:val="both"/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</w:pP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от «06» </w:t>
      </w:r>
      <w:r>
        <w:rPr>
          <w:rFonts w:ascii="Liberation Serif" w:hAnsi="Liberation Serif" w:eastAsia="Times New Roman" w:cs="Times New Roman"/>
          <w:sz w:val="28"/>
          <w:szCs w:val="28"/>
          <w:lang w:eastAsia="ru-RU"/>
        </w:rPr>
        <w:t xml:space="preserve">октября 2023 г. № 358-П</w:t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left="4248" w:firstLine="708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49" name="Рисунок 198894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754249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position:absolute;z-index:-251675648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spacing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zenit-project@yandex.ru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pStyle w:val="919"/>
        <w:ind w:left="4248" w:firstLine="708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по обоснованию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межевания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Раздел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</w:rPr>
      </w:r>
      <w:r>
        <w:rPr>
          <w:sz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-3175</wp:posOffset>
                </wp:positionV>
                <wp:extent cx="1282700" cy="911860"/>
                <wp:effectExtent l="0" t="0" r="0" b="0"/>
                <wp:wrapNone/>
                <wp:docPr id="50" name="Рисунок 1988941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7104837" name="Рисунок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82699" cy="9118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position:absolute;z-index:-251675648;o:allowoverlap:true;o:allowincell:true;mso-position-horizontal-relative:text;margin-left:-10.8pt;mso-position-horizontal:absolute;mso-position-vertical-relative:text;margin-top:-0.2pt;mso-position-vertical:absolute;width:101.0pt;height:71.8pt;mso-wrap-distance-left:9.0pt;mso-wrap-distance-top:0.0pt;mso-wrap-distance-right:9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  <w:t xml:space="preserve">Российская Федерация</w:t>
      </w:r>
      <w:r>
        <w:rPr>
          <w:rFonts w:ascii="Times New Roman" w:hAnsi="Times New Roman" w:eastAsia="Times New Roman" w:cs="Times New Roman"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Общество с ограниченной ответственностью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jc w:val="right"/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  <w:t xml:space="preserve">«ЗЕНИТ»</w:t>
      </w:r>
      <w:r>
        <w:rPr>
          <w:rFonts w:ascii="Times New Roman" w:hAnsi="Times New Roman" w:eastAsia="Times New Roman" w:cs="Times New Roman"/>
          <w:b/>
          <w:sz w:val="36"/>
          <w:szCs w:val="36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_______________________________________________________________________________</w:t>
      </w:r>
      <w:r>
        <w:rPr>
          <w:rFonts w:ascii="Times New Roman" w:hAnsi="Times New Roman" w:eastAsia="Times New Roman" w:cs="Times New Roman"/>
          <w:lang w:bidi="ru-RU"/>
        </w:rPr>
      </w:r>
      <w:r/>
    </w:p>
    <w:p>
      <w:pPr>
        <w:spacing w:after="0" w:line="240" w:lineRule="auto"/>
        <w:widowControl w:val="off"/>
      </w:pPr>
      <w:r>
        <w:rPr>
          <w:rFonts w:ascii="Times New Roman" w:hAnsi="Times New Roman" w:eastAsia="Times New Roman" w:cs="Times New Roman"/>
          <w:lang w:bidi="ru-RU"/>
        </w:rPr>
        <w:t xml:space="preserve">Юридический адрес: 454048, г. Челябинск, Свердловский проспект, д. 84Б, офис 7.16, ИНН/КПП 7451387459/745301001, Р/счет 40702810490000020789 в ПАО «</w:t>
      </w:r>
      <w:r>
        <w:rPr>
          <w:rFonts w:ascii="Times New Roman" w:hAnsi="Times New Roman" w:eastAsia="Times New Roman" w:cs="Times New Roman"/>
          <w:lang w:bidi="ru-RU"/>
        </w:rPr>
        <w:t xml:space="preserve">Челябинвестбанк</w:t>
      </w:r>
      <w:r>
        <w:rPr>
          <w:rFonts w:ascii="Times New Roman" w:hAnsi="Times New Roman" w:eastAsia="Times New Roman" w:cs="Times New Roman"/>
          <w:lang w:bidi="ru-RU"/>
        </w:rPr>
        <w:t xml:space="preserve">», г. Челябинск к/</w:t>
      </w:r>
      <w:r>
        <w:rPr>
          <w:rFonts w:ascii="Times New Roman" w:hAnsi="Times New Roman" w:eastAsia="Times New Roman" w:cs="Times New Roman"/>
          <w:lang w:bidi="ru-RU"/>
        </w:rPr>
        <w:t xml:space="preserve">сч</w:t>
      </w:r>
      <w:r>
        <w:rPr>
          <w:rFonts w:ascii="Times New Roman" w:hAnsi="Times New Roman" w:eastAsia="Times New Roman" w:cs="Times New Roman"/>
          <w:lang w:bidi="ru-RU"/>
        </w:rPr>
        <w:t xml:space="preserve">. 30101810400000000779 БИК 047501779 т. 89507420077 zenit-project@yandex.ru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bidi="ru-RU"/>
        </w:rPr>
      </w:r>
      <w:r/>
    </w:p>
    <w:p>
      <w:pPr>
        <w:pStyle w:val="919"/>
        <w:ind w:left="4248" w:firstLine="708"/>
        <w:jc w:val="both"/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jc w:val="center"/>
        <w:spacing w:after="0"/>
      </w:pP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Разработка документации по планировке территории (проект планировки, проект межевания) под индивидуальные жилые дома в районе переулка Северный, села 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Красноселькуп</w:t>
      </w:r>
      <w:r>
        <w:rPr>
          <w:rFonts w:ascii="Times New Roman" w:hAnsi="Times New Roman" w:eastAsia="Calibri" w:cs="Times New Roman"/>
          <w:b/>
          <w:color w:val="000000"/>
          <w:sz w:val="32"/>
          <w:szCs w:val="32"/>
        </w:rPr>
        <w:t xml:space="preserve">, Ямало-Ненецкого автономного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по обоснованию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межевания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Раздел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tbl>
      <w:tblPr>
        <w:tblW w:w="0" w:type="auto"/>
        <w:tblInd w:w="3369" w:type="dxa"/>
        <w:tblLook w:val="04A0" w:firstRow="1" w:lastRow="0" w:firstColumn="1" w:lastColumn="0" w:noHBand="0" w:noVBand="1"/>
      </w:tblPr>
      <w:tblGrid>
        <w:gridCol w:w="1864"/>
        <w:gridCol w:w="4200"/>
      </w:tblGrid>
      <w:tr>
        <w:trPr>
          <w:trHeight w:val="340"/>
        </w:trPr>
        <w:tc>
          <w:tcPr>
            <w:shd w:val="clear" w:color="ffffff" w:fill="ffffff"/>
            <w:tcW w:w="1864" w:type="dxa"/>
            <w:textDirection w:val="lrTb"/>
            <w:noWrap w:val="false"/>
          </w:tcPr>
          <w:p>
            <w:pPr>
              <w:ind w:firstLine="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Заказчик: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416" w:type="dxa"/>
            <w:vAlign w:val="center"/>
            <w:textDirection w:val="lrTb"/>
            <w:noWrap w:val="false"/>
          </w:tcPr>
          <w:p>
            <w:pPr>
              <w:ind w:firstLine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en-US"/>
              </w:rPr>
              <w:t xml:space="preserve">Администрация Красноселькупского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340"/>
        </w:trPr>
        <w:tc>
          <w:tcPr>
            <w:shd w:val="clear" w:color="ffffff" w:fill="ffffff"/>
            <w:tcW w:w="1864" w:type="dxa"/>
            <w:vAlign w:val="center"/>
            <w:textDirection w:val="lrTb"/>
            <w:noWrap w:val="false"/>
          </w:tcPr>
          <w:p>
            <w:pPr>
              <w:ind w:firstLine="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Исполнитель: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4416" w:type="dxa"/>
            <w:vAlign w:val="center"/>
            <w:textDirection w:val="lrTb"/>
            <w:noWrap w:val="false"/>
          </w:tcPr>
          <w:p>
            <w:pPr>
              <w:ind w:firstLine="0"/>
              <w:spacing w:after="0"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tbl>
      <w:tblPr>
        <w:tblW w:w="4894" w:type="pct"/>
        <w:tblInd w:w="108" w:type="dxa"/>
        <w:tblLook w:val="04A0" w:firstRow="1" w:lastRow="0" w:firstColumn="1" w:lastColumn="0" w:noHBand="0" w:noVBand="1"/>
      </w:tblPr>
      <w:tblGrid>
        <w:gridCol w:w="3350"/>
        <w:gridCol w:w="3296"/>
        <w:gridCol w:w="2587"/>
      </w:tblGrid>
      <w:tr>
        <w:trPr>
          <w:trHeight w:val="1211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Генеральный директор ООО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Зенит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-419100</wp:posOffset>
                      </wp:positionV>
                      <wp:extent cx="628650" cy="619125"/>
                      <wp:effectExtent l="0" t="0" r="0" b="9525"/>
                      <wp:wrapTopAndBottom/>
                      <wp:docPr id="51" name="Рисунок 12" descr="АВ роспись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003372" name="Рисунок 12" descr="АВ роспись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191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position:absolute;z-index:251659264;o:allowoverlap:true;o:allowincell:true;mso-position-horizontal-relative:text;margin-left:49.5pt;mso-position-horizontal:absolute;mso-position-vertical-relative:text;margin-top:-33.0pt;mso-position-vertical:absolute;width:49.5pt;height:48.8pt;mso-wrap-distance-left:9.0pt;mso-wrap-distance-top:0.0pt;mso-wrap-distance-right:9.0pt;mso-wrap-distance-bottom:0.0pt;" stroked="f" strokeweight="0.75pt">
                      <v:path textboxrect="0,0,0,0"/>
                      <w10:wrap type="topAndBottom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 Пасынков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454"/>
        </w:trPr>
        <w:tc>
          <w:tcPr>
            <w:shd w:val="clear" w:color="ffffff" w:fill="ffffff"/>
            <w:tcW w:w="1816" w:type="pct"/>
            <w:vAlign w:val="center"/>
            <w:textDirection w:val="lrTb"/>
            <w:noWrap w:val="false"/>
          </w:tcPr>
          <w:p>
            <w:pPr>
              <w:ind w:firstLine="0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Инженер-проектировщик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782" w:type="pct"/>
            <w:vAlign w:val="center"/>
            <w:textDirection w:val="lrTb"/>
            <w:noWrap w:val="false"/>
          </w:tcPr>
          <w:p>
            <w:pPr>
              <w:ind w:firstLine="0"/>
              <w:jc w:val="center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-295275</wp:posOffset>
                      </wp:positionV>
                      <wp:extent cx="628650" cy="628650"/>
                      <wp:effectExtent l="0" t="0" r="0" b="0"/>
                      <wp:wrapTopAndBottom/>
                      <wp:docPr id="5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9102735" name="Рисунок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49" cy="628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position:absolute;z-index:251661312;o:allowoverlap:true;o:allowincell:true;mso-position-horizontal-relative:text;margin-left:45.0pt;mso-position-horizontal:absolute;mso-position-vertical-relative:text;margin-top:-23.2pt;mso-position-vertical:absolute;width:49.5pt;height:49.5pt;mso-wrap-distance-left:9.0pt;mso-wrap-distance-top:0.0pt;mso-wrap-distance-right:9.0pt;mso-wrap-distance-bottom:0.0pt;" stroked="f">
                      <v:path textboxrect="0,0,0,0"/>
                      <w10:wrap type="topAndBottom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______________________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ffffff" w:fill="ffffff"/>
            <w:tcW w:w="1402" w:type="pct"/>
            <w:vAlign w:val="center"/>
            <w:textDirection w:val="lrTb"/>
            <w:noWrap w:val="false"/>
          </w:tcPr>
          <w:p>
            <w:pPr>
              <w:ind w:firstLine="0"/>
              <w:jc w:val="right"/>
              <w:spacing w:line="240" w:lineRule="auto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М. Ф. Искандарова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spacing w:after="0" w:line="24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jc w:val="center"/>
        <w:spacing w:after="0"/>
      </w:pP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sz w:val="28"/>
          <w:szCs w:val="28"/>
          <w:highlight w:val="magenta"/>
        </w:rPr>
      </w:r>
      <w:r/>
    </w:p>
    <w:p>
      <w:pPr>
        <w:pStyle w:val="922"/>
      </w:pPr>
      <w:r>
        <w:rPr>
          <w:sz w:val="28"/>
          <w:szCs w:val="28"/>
          <w:highlight w:val="magenta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4083937</wp:posOffset>
                </wp:positionH>
                <wp:positionV relativeFrom="paragraph">
                  <wp:posOffset>-242537</wp:posOffset>
                </wp:positionV>
                <wp:extent cx="1662885" cy="1680350"/>
                <wp:effectExtent l="306586" t="301130" r="306586" b="301130"/>
                <wp:wrapNone/>
                <wp:docPr id="5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923277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>
                          <a:lum contrast="20000"/>
                        </a:blip>
                        <a:stretch/>
                      </pic:blipFill>
                      <pic:spPr bwMode="auto">
                        <a:xfrm rot="-1777005" flipH="1" flipV="0">
                          <a:off x="0" y="0"/>
                          <a:ext cx="1662884" cy="1680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position:absolute;z-index:251663360;o:allowoverlap:true;o:allowincell:true;mso-position-horizontal-relative:margin;margin-left:321.6pt;mso-position-horizontal:absolute;mso-position-vertical-relative:text;margin-top:-19.1pt;mso-position-vertical:absolute;width:130.9pt;height:132.3pt;mso-wrap-distance-left:9.0pt;mso-wrap-distance-top:0.0pt;mso-wrap-distance-right:9.0pt;mso-wrap-distance-bottom:0.0pt;rotation:-29;flip:x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  <w:highlight w:val="magenta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pStyle w:val="922"/>
        <w:jc w:val="center"/>
      </w:pPr>
      <w:r>
        <w:rPr>
          <w:sz w:val="28"/>
          <w:szCs w:val="28"/>
        </w:rPr>
        <w:t xml:space="preserve">Челябинск</w:t>
      </w:r>
      <w:r>
        <w:rPr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magenta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52"/>
          <w:szCs w:val="52"/>
        </w:rPr>
      </w:r>
      <w:r/>
    </w:p>
    <w:p>
      <w:pPr>
        <w:pStyle w:val="919"/>
        <w:ind w:left="4248" w:firstLine="708"/>
        <w:jc w:val="both"/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  <w:sectPr>
          <w:footnotePr/>
          <w:endnotePr/>
          <w:type w:val="nextPage"/>
          <w:pgSz w:w="11906" w:h="16838" w:orient="portrait"/>
          <w:pgMar w:top="1134" w:right="567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919"/>
        <w:ind w:left="0" w:right="0" w:firstLine="0"/>
        <w:jc w:val="both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</w:r>
      <w:r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844075" cy="6235719"/>
                <wp:effectExtent l="0" t="0" r="0" b="0"/>
                <wp:docPr id="5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51569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flipH="0" flipV="0">
                          <a:off x="0" y="0"/>
                          <a:ext cx="8844075" cy="6235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696.4pt;height:491.0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rFonts w:ascii="Liberation Serif" w:hAnsi="Liberation Serif" w:eastAsia="Times New Roman" w:cs="Times New Roman"/>
          <w:sz w:val="28"/>
          <w:szCs w:val="28"/>
          <w:highlight w:val="none"/>
          <w:lang w:eastAsia="ru-RU"/>
        </w:rPr>
      </w:r>
      <w:r/>
    </w:p>
    <w:sectPr>
      <w:footnotePr/>
      <w:endnotePr/>
      <w:type w:val="continuous"/>
      <w:pgSz w:w="16838" w:h="11906" w:orient="landscape"/>
      <w:pgMar w:top="1134" w:right="567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">
    <w:panose1 w:val="02020603050405020304"/>
  </w:font>
  <w:font w:name="TimesNewRomanPSMT">
    <w:panose1 w:val="02020603050405020304"/>
  </w:font>
  <w:font w:name="BatangChe">
    <w:panose1 w:val="020B0309010101010101"/>
  </w:font>
  <w:font w:name="Cambria Math">
    <w:panose1 w:val="02000603000000000000"/>
  </w:font>
  <w:font w:name="Liberation Serif">
    <w:panose1 w:val="020206030504050203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8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6"/>
      <w:jc w:val="center"/>
      <w:rPr>
        <w:sz w:val="24"/>
        <w:szCs w:val="24"/>
      </w:rPr>
    </w:pPr>
    <w:fldSimple w:instr="PAGE \* MERGEFORMAT">
      <w:r>
        <w:rPr>
          <w:sz w:val="24"/>
          <w:szCs w:val="24"/>
        </w:rPr>
        <w:t xml:space="preserve">1</w:t>
      </w:r>
    </w:fldSimple>
    <w:r>
      <w:rPr>
        <w:sz w:val="24"/>
        <w:szCs w:val="24"/>
      </w:rPr>
    </w:r>
    <w:r>
      <w:rPr>
        <w:sz w:val="24"/>
        <w:szCs w:val="24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6"/>
      <w:jc w:val="center"/>
      <w:rPr>
        <w:sz w:val="24"/>
        <w:szCs w:val="24"/>
      </w:rPr>
    </w:pPr>
    <w:fldSimple w:instr="PAGE \* MERGEFORMAT">
      <w:r>
        <w:rPr>
          <w:sz w:val="24"/>
          <w:szCs w:val="24"/>
        </w:rPr>
        <w:t xml:space="preserve">1</w:t>
      </w:r>
    </w:fldSimple>
    <w:r>
      <w:rPr>
        <w:sz w:val="24"/>
        <w:szCs w:val="24"/>
      </w:rPr>
    </w:r>
    <w:r>
      <w:rPr>
        <w:sz w:val="24"/>
        <w:szCs w:val="24"/>
      </w:rPr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259" w:hanging="164"/>
      </w:pPr>
      <w:rPr>
        <w:rFonts w:hint="default" w:ascii="Times New Roman" w:hAnsi="Times New Roman" w:eastAsia="Times New Roman" w:cs="Times New Roman"/>
        <w:sz w:val="28"/>
        <w:szCs w:val="28"/>
        <w:lang w:val="ru-RU" w:eastAsia="ru-RU" w:bidi="ru-RU"/>
      </w:rPr>
    </w:lvl>
    <w:lvl w:ilvl="1">
      <w:start w:val="1"/>
      <w:numFmt w:val="bullet"/>
      <w:isLgl w:val="false"/>
      <w:suff w:val="tab"/>
      <w:lvlText w:val="•"/>
      <w:lvlJc w:val="left"/>
      <w:pPr>
        <w:ind w:left="1337" w:hanging="164"/>
      </w:pPr>
      <w:rPr>
        <w:rFonts w:hint="default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414" w:hanging="164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491" w:hanging="164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568" w:hanging="164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645" w:hanging="164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722" w:hanging="164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799" w:hanging="164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876" w:hanging="164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­"/>
      <w:lvlJc w:val="left"/>
      <w:pPr>
        <w:ind w:left="1429" w:hanging="360"/>
      </w:pPr>
      <w:rPr>
        <w:rFonts w:hint="default" w:ascii="Courier New" w:hAnsi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0">
    <w:name w:val="Heading 1"/>
    <w:basedOn w:val="916"/>
    <w:next w:val="916"/>
    <w:link w:val="74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41">
    <w:name w:val="Heading 1 Char"/>
    <w:link w:val="740"/>
    <w:uiPriority w:val="9"/>
    <w:rPr>
      <w:rFonts w:ascii="Arial" w:hAnsi="Arial" w:eastAsia="Arial" w:cs="Arial"/>
      <w:sz w:val="40"/>
      <w:szCs w:val="40"/>
    </w:rPr>
  </w:style>
  <w:style w:type="paragraph" w:styleId="742">
    <w:name w:val="Heading 2"/>
    <w:basedOn w:val="916"/>
    <w:next w:val="916"/>
    <w:link w:val="74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43">
    <w:name w:val="Heading 2 Char"/>
    <w:link w:val="742"/>
    <w:uiPriority w:val="9"/>
    <w:rPr>
      <w:rFonts w:ascii="Arial" w:hAnsi="Arial" w:eastAsia="Arial" w:cs="Arial"/>
      <w:sz w:val="34"/>
    </w:rPr>
  </w:style>
  <w:style w:type="paragraph" w:styleId="744">
    <w:name w:val="Heading 3"/>
    <w:basedOn w:val="916"/>
    <w:next w:val="916"/>
    <w:link w:val="74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45">
    <w:name w:val="Heading 3 Char"/>
    <w:link w:val="744"/>
    <w:uiPriority w:val="9"/>
    <w:rPr>
      <w:rFonts w:ascii="Arial" w:hAnsi="Arial" w:eastAsia="Arial" w:cs="Arial"/>
      <w:sz w:val="30"/>
      <w:szCs w:val="30"/>
    </w:rPr>
  </w:style>
  <w:style w:type="paragraph" w:styleId="746">
    <w:name w:val="Heading 4"/>
    <w:basedOn w:val="916"/>
    <w:next w:val="916"/>
    <w:link w:val="74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47">
    <w:name w:val="Heading 4 Char"/>
    <w:link w:val="746"/>
    <w:uiPriority w:val="9"/>
    <w:rPr>
      <w:rFonts w:ascii="Arial" w:hAnsi="Arial" w:eastAsia="Arial" w:cs="Arial"/>
      <w:b/>
      <w:bCs/>
      <w:sz w:val="26"/>
      <w:szCs w:val="26"/>
    </w:rPr>
  </w:style>
  <w:style w:type="paragraph" w:styleId="748">
    <w:name w:val="Heading 5"/>
    <w:basedOn w:val="916"/>
    <w:next w:val="916"/>
    <w:link w:val="74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49">
    <w:name w:val="Heading 5 Char"/>
    <w:link w:val="748"/>
    <w:uiPriority w:val="9"/>
    <w:rPr>
      <w:rFonts w:ascii="Arial" w:hAnsi="Arial" w:eastAsia="Arial" w:cs="Arial"/>
      <w:b/>
      <w:bCs/>
      <w:sz w:val="24"/>
      <w:szCs w:val="24"/>
    </w:rPr>
  </w:style>
  <w:style w:type="paragraph" w:styleId="750">
    <w:name w:val="Heading 6"/>
    <w:basedOn w:val="916"/>
    <w:next w:val="916"/>
    <w:link w:val="75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1">
    <w:name w:val="Heading 6 Char"/>
    <w:link w:val="750"/>
    <w:uiPriority w:val="9"/>
    <w:rPr>
      <w:rFonts w:ascii="Arial" w:hAnsi="Arial" w:eastAsia="Arial" w:cs="Arial"/>
      <w:b/>
      <w:bCs/>
      <w:sz w:val="22"/>
      <w:szCs w:val="22"/>
    </w:rPr>
  </w:style>
  <w:style w:type="paragraph" w:styleId="752">
    <w:name w:val="Heading 7"/>
    <w:basedOn w:val="916"/>
    <w:next w:val="916"/>
    <w:link w:val="75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53">
    <w:name w:val="Heading 7 Char"/>
    <w:link w:val="75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54">
    <w:name w:val="Heading 8"/>
    <w:basedOn w:val="916"/>
    <w:next w:val="916"/>
    <w:link w:val="75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5">
    <w:name w:val="Heading 8 Char"/>
    <w:link w:val="754"/>
    <w:uiPriority w:val="9"/>
    <w:rPr>
      <w:rFonts w:ascii="Arial" w:hAnsi="Arial" w:eastAsia="Arial" w:cs="Arial"/>
      <w:i/>
      <w:iCs/>
      <w:sz w:val="22"/>
      <w:szCs w:val="22"/>
    </w:rPr>
  </w:style>
  <w:style w:type="paragraph" w:styleId="756">
    <w:name w:val="Heading 9"/>
    <w:basedOn w:val="916"/>
    <w:next w:val="916"/>
    <w:link w:val="75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7">
    <w:name w:val="Heading 9 Char"/>
    <w:link w:val="756"/>
    <w:uiPriority w:val="9"/>
    <w:rPr>
      <w:rFonts w:ascii="Arial" w:hAnsi="Arial" w:eastAsia="Arial" w:cs="Arial"/>
      <w:i/>
      <w:iCs/>
      <w:sz w:val="21"/>
      <w:szCs w:val="21"/>
    </w:rPr>
  </w:style>
  <w:style w:type="paragraph" w:styleId="758">
    <w:name w:val="Title"/>
    <w:basedOn w:val="916"/>
    <w:next w:val="916"/>
    <w:link w:val="75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59">
    <w:name w:val="Title Char"/>
    <w:link w:val="758"/>
    <w:uiPriority w:val="10"/>
    <w:rPr>
      <w:sz w:val="48"/>
      <w:szCs w:val="48"/>
    </w:rPr>
  </w:style>
  <w:style w:type="paragraph" w:styleId="760">
    <w:name w:val="Subtitle"/>
    <w:basedOn w:val="916"/>
    <w:next w:val="916"/>
    <w:link w:val="761"/>
    <w:uiPriority w:val="11"/>
    <w:qFormat/>
    <w:pPr>
      <w:spacing w:before="200" w:after="200"/>
    </w:pPr>
    <w:rPr>
      <w:sz w:val="24"/>
      <w:szCs w:val="24"/>
    </w:rPr>
  </w:style>
  <w:style w:type="character" w:styleId="761">
    <w:name w:val="Subtitle Char"/>
    <w:link w:val="760"/>
    <w:uiPriority w:val="11"/>
    <w:rPr>
      <w:sz w:val="24"/>
      <w:szCs w:val="24"/>
    </w:rPr>
  </w:style>
  <w:style w:type="paragraph" w:styleId="762">
    <w:name w:val="Quote"/>
    <w:basedOn w:val="916"/>
    <w:next w:val="916"/>
    <w:link w:val="763"/>
    <w:uiPriority w:val="29"/>
    <w:qFormat/>
    <w:pPr>
      <w:ind w:left="720" w:right="720"/>
    </w:pPr>
    <w:rPr>
      <w:i/>
    </w:rPr>
  </w:style>
  <w:style w:type="character" w:styleId="763">
    <w:name w:val="Quote Char"/>
    <w:link w:val="762"/>
    <w:uiPriority w:val="29"/>
    <w:rPr>
      <w:i/>
    </w:rPr>
  </w:style>
  <w:style w:type="paragraph" w:styleId="764">
    <w:name w:val="Intense Quote"/>
    <w:basedOn w:val="916"/>
    <w:next w:val="916"/>
    <w:link w:val="76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65">
    <w:name w:val="Intense Quote Char"/>
    <w:link w:val="764"/>
    <w:uiPriority w:val="30"/>
    <w:rPr>
      <w:i/>
    </w:rPr>
  </w:style>
  <w:style w:type="paragraph" w:styleId="766">
    <w:name w:val="Header"/>
    <w:basedOn w:val="916"/>
    <w:link w:val="7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7">
    <w:name w:val="Header Char"/>
    <w:link w:val="766"/>
    <w:uiPriority w:val="99"/>
  </w:style>
  <w:style w:type="paragraph" w:styleId="768">
    <w:name w:val="Footer"/>
    <w:basedOn w:val="916"/>
    <w:link w:val="77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69">
    <w:name w:val="Footer Char"/>
    <w:link w:val="768"/>
    <w:uiPriority w:val="99"/>
  </w:style>
  <w:style w:type="paragraph" w:styleId="770">
    <w:name w:val="Caption"/>
    <w:basedOn w:val="916"/>
    <w:next w:val="9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71">
    <w:name w:val="Caption Char"/>
    <w:basedOn w:val="770"/>
    <w:link w:val="768"/>
    <w:uiPriority w:val="99"/>
  </w:style>
  <w:style w:type="table" w:styleId="772">
    <w:name w:val="Table Grid"/>
    <w:basedOn w:val="91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3">
    <w:name w:val="Table Grid Light"/>
    <w:basedOn w:val="91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4">
    <w:name w:val="Plain Table 1"/>
    <w:basedOn w:val="91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5">
    <w:name w:val="Plain Table 2"/>
    <w:basedOn w:val="91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6">
    <w:name w:val="Plain Table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77">
    <w:name w:val="Plain Table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Plain Table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9">
    <w:name w:val="Grid Table 1 Light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Grid Table 1 Light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Grid Table 1 Light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Grid Table 1 Light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Grid Table 1 Light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Grid Table 1 Light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2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2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2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2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Grid Table 2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Grid Table 2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Grid Table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Grid Table 3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Grid Table 3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3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3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3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3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4"/>
    <w:basedOn w:val="9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1">
    <w:name w:val="Grid Table 4 - Accent 1"/>
    <w:basedOn w:val="9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02">
    <w:name w:val="Grid Table 4 - Accent 2"/>
    <w:basedOn w:val="9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Grid Table 4 - Accent 3"/>
    <w:basedOn w:val="9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4">
    <w:name w:val="Grid Table 4 - Accent 4"/>
    <w:basedOn w:val="9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Grid Table 4 - Accent 5"/>
    <w:basedOn w:val="9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6">
    <w:name w:val="Grid Table 4 - Accent 6"/>
    <w:basedOn w:val="9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07">
    <w:name w:val="Grid Table 5 Dark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08">
    <w:name w:val="Grid Table 5 Dark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09">
    <w:name w:val="Grid Table 5 Dark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10">
    <w:name w:val="Grid Table 5 Dark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11">
    <w:name w:val="Grid Table 5 Dark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12">
    <w:name w:val="Grid Table 5 Dark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13">
    <w:name w:val="Grid Table 5 Dark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14">
    <w:name w:val="Grid Table 6 Colorful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15">
    <w:name w:val="Grid Table 6 Colorful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16">
    <w:name w:val="Grid Table 6 Colorful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17">
    <w:name w:val="Grid Table 6 Colorful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18">
    <w:name w:val="Grid Table 6 Colorful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19">
    <w:name w:val="Grid Table 6 Colorful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0">
    <w:name w:val="Grid Table 6 Colorful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1">
    <w:name w:val="Grid Table 7 Colorful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7 Colorful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>
    <w:name w:val="Grid Table 7 Colorful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>
    <w:name w:val="Grid Table 7 Colorful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>
    <w:name w:val="Grid Table 7 Colorful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>
    <w:name w:val="Grid Table 7 Colorful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7 Colorful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List Table 1 Light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List Table 1 Light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List Table 1 Light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List Table 1 Light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List Table 1 Light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List Table 1 Light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List Table 1 Light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List Table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36">
    <w:name w:val="List Table 2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37">
    <w:name w:val="List Table 2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38">
    <w:name w:val="List Table 2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39">
    <w:name w:val="List Table 2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40">
    <w:name w:val="List Table 2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41">
    <w:name w:val="List Table 2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42">
    <w:name w:val="List Table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3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4">
    <w:name w:val="List Table 3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5">
    <w:name w:val="List Table 3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6">
    <w:name w:val="List Table 3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7">
    <w:name w:val="List Table 3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4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4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4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4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5 Dark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7">
    <w:name w:val="List Table 5 Dark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8">
    <w:name w:val="List Table 5 Dark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9">
    <w:name w:val="List Table 5 Dark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0">
    <w:name w:val="List Table 5 Dark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1">
    <w:name w:val="List Table 5 Dark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6 Colorful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64">
    <w:name w:val="List Table 6 Colorful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65">
    <w:name w:val="List Table 6 Colorful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66">
    <w:name w:val="List Table 6 Colorful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67">
    <w:name w:val="List Table 6 Colorful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68">
    <w:name w:val="List Table 6 Colorful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69">
    <w:name w:val="List Table 6 Colorful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70">
    <w:name w:val="List Table 7 Colorful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1">
    <w:name w:val="List Table 7 Colorful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72">
    <w:name w:val="List Table 7 Colorful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73">
    <w:name w:val="List Table 7 Colorful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74">
    <w:name w:val="List Table 7 Colorful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75">
    <w:name w:val="List Table 7 Colorful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76">
    <w:name w:val="List Table 7 Colorful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77">
    <w:name w:val="Lined - Accent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8">
    <w:name w:val="Lined - Accent 1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79">
    <w:name w:val="Lined - Accent 2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80">
    <w:name w:val="Lined - Accent 3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81">
    <w:name w:val="Lined - Accent 4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82">
    <w:name w:val="Lined - Accent 5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83">
    <w:name w:val="Lined - Accent 6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84">
    <w:name w:val="Bordered &amp; Lined - Accent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85">
    <w:name w:val="Bordered &amp; Lined - Accent 1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86">
    <w:name w:val="Bordered &amp; Lined - Accent 2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87">
    <w:name w:val="Bordered &amp; Lined - Accent 3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88">
    <w:name w:val="Bordered &amp; Lined - Accent 4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89">
    <w:name w:val="Bordered &amp; Lined - Accent 5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0">
    <w:name w:val="Bordered &amp; Lined - Accent 6"/>
    <w:basedOn w:val="9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91">
    <w:name w:val="Bordered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92">
    <w:name w:val="Bordered - Accent 1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93">
    <w:name w:val="Bordered - Accent 2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94">
    <w:name w:val="Bordered - Accent 3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95">
    <w:name w:val="Bordered - Accent 4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96">
    <w:name w:val="Bordered - Accent 5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97">
    <w:name w:val="Bordered - Accent 6"/>
    <w:basedOn w:val="9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98">
    <w:name w:val="Hyperlink"/>
    <w:uiPriority w:val="99"/>
    <w:unhideWhenUsed/>
    <w:rPr>
      <w:color w:val="0000ff" w:themeColor="hyperlink"/>
      <w:u w:val="single"/>
    </w:rPr>
  </w:style>
  <w:style w:type="paragraph" w:styleId="899">
    <w:name w:val="footnote text"/>
    <w:basedOn w:val="916"/>
    <w:link w:val="900"/>
    <w:uiPriority w:val="99"/>
    <w:semiHidden/>
    <w:unhideWhenUsed/>
    <w:pPr>
      <w:spacing w:after="40" w:line="240" w:lineRule="auto"/>
    </w:pPr>
    <w:rPr>
      <w:sz w:val="18"/>
    </w:rPr>
  </w:style>
  <w:style w:type="character" w:styleId="900">
    <w:name w:val="Footnote Text Char"/>
    <w:link w:val="899"/>
    <w:uiPriority w:val="99"/>
    <w:rPr>
      <w:sz w:val="18"/>
    </w:rPr>
  </w:style>
  <w:style w:type="character" w:styleId="901">
    <w:name w:val="footnote reference"/>
    <w:uiPriority w:val="99"/>
    <w:unhideWhenUsed/>
    <w:rPr>
      <w:vertAlign w:val="superscript"/>
    </w:rPr>
  </w:style>
  <w:style w:type="paragraph" w:styleId="902">
    <w:name w:val="endnote text"/>
    <w:basedOn w:val="916"/>
    <w:link w:val="903"/>
    <w:uiPriority w:val="99"/>
    <w:semiHidden/>
    <w:unhideWhenUsed/>
    <w:pPr>
      <w:spacing w:after="0" w:line="240" w:lineRule="auto"/>
    </w:pPr>
    <w:rPr>
      <w:sz w:val="20"/>
    </w:rPr>
  </w:style>
  <w:style w:type="character" w:styleId="903">
    <w:name w:val="Endnote Text Char"/>
    <w:link w:val="902"/>
    <w:uiPriority w:val="99"/>
    <w:rPr>
      <w:sz w:val="20"/>
    </w:rPr>
  </w:style>
  <w:style w:type="character" w:styleId="904">
    <w:name w:val="endnote reference"/>
    <w:uiPriority w:val="99"/>
    <w:semiHidden/>
    <w:unhideWhenUsed/>
    <w:rPr>
      <w:vertAlign w:val="superscript"/>
    </w:rPr>
  </w:style>
  <w:style w:type="paragraph" w:styleId="905">
    <w:name w:val="toc 1"/>
    <w:basedOn w:val="916"/>
    <w:next w:val="916"/>
    <w:uiPriority w:val="39"/>
    <w:unhideWhenUsed/>
    <w:pPr>
      <w:ind w:left="0" w:right="0" w:firstLine="0"/>
      <w:spacing w:after="57"/>
    </w:pPr>
  </w:style>
  <w:style w:type="paragraph" w:styleId="906">
    <w:name w:val="toc 2"/>
    <w:basedOn w:val="916"/>
    <w:next w:val="916"/>
    <w:uiPriority w:val="39"/>
    <w:unhideWhenUsed/>
    <w:pPr>
      <w:ind w:left="283" w:right="0" w:firstLine="0"/>
      <w:spacing w:after="57"/>
    </w:pPr>
  </w:style>
  <w:style w:type="paragraph" w:styleId="907">
    <w:name w:val="toc 3"/>
    <w:basedOn w:val="916"/>
    <w:next w:val="916"/>
    <w:uiPriority w:val="39"/>
    <w:unhideWhenUsed/>
    <w:pPr>
      <w:ind w:left="567" w:right="0" w:firstLine="0"/>
      <w:spacing w:after="57"/>
    </w:pPr>
  </w:style>
  <w:style w:type="paragraph" w:styleId="908">
    <w:name w:val="toc 4"/>
    <w:basedOn w:val="916"/>
    <w:next w:val="916"/>
    <w:uiPriority w:val="39"/>
    <w:unhideWhenUsed/>
    <w:pPr>
      <w:ind w:left="850" w:right="0" w:firstLine="0"/>
      <w:spacing w:after="57"/>
    </w:pPr>
  </w:style>
  <w:style w:type="paragraph" w:styleId="909">
    <w:name w:val="toc 5"/>
    <w:basedOn w:val="916"/>
    <w:next w:val="916"/>
    <w:uiPriority w:val="39"/>
    <w:unhideWhenUsed/>
    <w:pPr>
      <w:ind w:left="1134" w:right="0" w:firstLine="0"/>
      <w:spacing w:after="57"/>
    </w:pPr>
  </w:style>
  <w:style w:type="paragraph" w:styleId="910">
    <w:name w:val="toc 6"/>
    <w:basedOn w:val="916"/>
    <w:next w:val="916"/>
    <w:uiPriority w:val="39"/>
    <w:unhideWhenUsed/>
    <w:pPr>
      <w:ind w:left="1417" w:right="0" w:firstLine="0"/>
      <w:spacing w:after="57"/>
    </w:pPr>
  </w:style>
  <w:style w:type="paragraph" w:styleId="911">
    <w:name w:val="toc 7"/>
    <w:basedOn w:val="916"/>
    <w:next w:val="916"/>
    <w:uiPriority w:val="39"/>
    <w:unhideWhenUsed/>
    <w:pPr>
      <w:ind w:left="1701" w:right="0" w:firstLine="0"/>
      <w:spacing w:after="57"/>
    </w:pPr>
  </w:style>
  <w:style w:type="paragraph" w:styleId="912">
    <w:name w:val="toc 8"/>
    <w:basedOn w:val="916"/>
    <w:next w:val="916"/>
    <w:uiPriority w:val="39"/>
    <w:unhideWhenUsed/>
    <w:pPr>
      <w:ind w:left="1984" w:right="0" w:firstLine="0"/>
      <w:spacing w:after="57"/>
    </w:pPr>
  </w:style>
  <w:style w:type="paragraph" w:styleId="913">
    <w:name w:val="toc 9"/>
    <w:basedOn w:val="916"/>
    <w:next w:val="916"/>
    <w:uiPriority w:val="39"/>
    <w:unhideWhenUsed/>
    <w:pPr>
      <w:ind w:left="2268" w:right="0" w:firstLine="0"/>
      <w:spacing w:after="57"/>
    </w:pPr>
  </w:style>
  <w:style w:type="paragraph" w:styleId="914">
    <w:name w:val="TOC Heading"/>
    <w:uiPriority w:val="39"/>
    <w:unhideWhenUsed/>
  </w:style>
  <w:style w:type="paragraph" w:styleId="915">
    <w:name w:val="table of figures"/>
    <w:basedOn w:val="916"/>
    <w:next w:val="916"/>
    <w:uiPriority w:val="99"/>
    <w:unhideWhenUsed/>
    <w:pPr>
      <w:spacing w:after="0" w:afterAutospacing="0"/>
    </w:pPr>
  </w:style>
  <w:style w:type="paragraph" w:styleId="916" w:default="1">
    <w:name w:val="Normal"/>
    <w:qFormat/>
  </w:style>
  <w:style w:type="table" w:styleId="91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8" w:default="1">
    <w:name w:val="No List"/>
    <w:uiPriority w:val="99"/>
    <w:semiHidden/>
    <w:unhideWhenUsed/>
  </w:style>
  <w:style w:type="paragraph" w:styleId="919">
    <w:name w:val="No Spacing"/>
    <w:basedOn w:val="916"/>
    <w:uiPriority w:val="1"/>
    <w:qFormat/>
    <w:pPr>
      <w:spacing w:after="0" w:line="240" w:lineRule="auto"/>
    </w:pPr>
  </w:style>
  <w:style w:type="paragraph" w:styleId="920">
    <w:name w:val="List Paragraph"/>
    <w:basedOn w:val="916"/>
    <w:uiPriority w:val="34"/>
    <w:qFormat/>
    <w:pPr>
      <w:contextualSpacing/>
      <w:ind w:left="720"/>
    </w:pPr>
  </w:style>
  <w:style w:type="character" w:styleId="921" w:default="1">
    <w:name w:val="Default Paragraph Font"/>
    <w:uiPriority w:val="1"/>
    <w:semiHidden/>
    <w:unhideWhenUsed/>
  </w:style>
  <w:style w:type="paragraph" w:styleId="922" w:customStyle="1">
    <w:name w:val="Defaul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923" w:customStyle="1">
    <w:name w:val="Body Text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ru-RU"/>
      <w14:ligatures w14:val="none"/>
    </w:rPr>
  </w:style>
  <w:style w:type="paragraph" w:styleId="924" w:customStyle="1">
    <w:name w:val="S_Обычный в таблице"/>
    <w:pPr>
      <w:contextualSpacing w:val="0"/>
      <w:ind w:left="0" w:right="0" w:firstLine="709"/>
      <w:jc w:val="center"/>
      <w:keepLines w:val="0"/>
      <w:keepNext w:val="0"/>
      <w:pageBreakBefore w:val="0"/>
      <w:spacing w:before="0" w:beforeAutospacing="0" w:after="0" w:afterAutospacing="0" w:line="36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25" w:customStyle="1">
    <w:name w:val="Заголовок 01"/>
    <w:qFormat/>
    <w:pPr>
      <w:contextualSpacing w:val="0"/>
      <w:ind w:left="-181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tabs>
        <w:tab w:val="left" w:pos="0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926" w:customStyle="1">
    <w:name w:val="S_Обычный жирный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27" w:customStyle="1">
    <w:name w:val="Заголовок (Уровень 2)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28" w:customStyle="1">
    <w:name w:val="Normal (Web)"/>
    <w:qFormat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table" w:styleId="929" w:customStyle="1">
    <w:name w:val="Сетка таблицы1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table" w:styleId="930" w:customStyle="1">
    <w:name w:val="Сетка таблицы2"/>
    <w:uiPriority w:val="5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paragraph" w:styleId="931" w:customStyle="1">
    <w:name w:val="Body Text Indent"/>
    <w:basedOn w:val="922"/>
    <w:pPr>
      <w:contextualSpacing w:val="0"/>
      <w:ind w:left="283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table" w:styleId="932" w:customStyle="1">
    <w:name w:val="Сетка таблицы4"/>
    <w:uiPriority w:val="59"/>
    <w:pPr>
      <w:contextualSpacing w:val="0"/>
      <w:ind w:left="0" w:right="0" w:firstLine="567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footer" Target="footer3.xml" /><Relationship Id="rId16" Type="http://schemas.openxmlformats.org/officeDocument/2006/relationships/footer" Target="footer4.xml" /><Relationship Id="rId17" Type="http://schemas.openxmlformats.org/officeDocument/2006/relationships/image" Target="media/image1.png"/><Relationship Id="rId18" Type="http://schemas.openxmlformats.org/officeDocument/2006/relationships/image" Target="media/image2.jpg"/><Relationship Id="rId19" Type="http://schemas.openxmlformats.org/officeDocument/2006/relationships/image" Target="media/image3.jp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jpg"/><Relationship Id="rId24" Type="http://schemas.openxmlformats.org/officeDocument/2006/relationships/hyperlink" Target="http://zenit-project@yandex.ru" TargetMode="External"/><Relationship Id="rId25" Type="http://schemas.openxmlformats.org/officeDocument/2006/relationships/hyperlink" Target="http://zenit-project@yandex.ru" TargetMode="External"/><Relationship Id="rId26" Type="http://schemas.openxmlformats.org/officeDocument/2006/relationships/image" Target="media/image8.jp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Liberation Serif"/>
        <a:ea typeface="Liberation Serif"/>
        <a:cs typeface="Liberation Serif"/>
      </a:majorFont>
      <a:minorFont>
        <a:latin typeface="Liberation Serif"/>
        <a:ea typeface="Liberation Serif"/>
        <a:cs typeface="Liberation Serif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16</cp:revision>
  <dcterms:modified xsi:type="dcterms:W3CDTF">2023-10-06T11:46:07Z</dcterms:modified>
</cp:coreProperties>
</file>