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contextualSpacing/>
        <w:jc w:val="center"/>
        <w:spacing w:before="0" w:after="0" w:line="17" w:lineRule="atLeast"/>
        <w:rPr>
          <w:rFonts w:ascii="Liberation Serif" w:hAnsi="Liberation Serif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6265" cy="731520"/>
                <wp:effectExtent l="0" t="0" r="0" b="0"/>
                <wp:docPr id="1" name="ole_rId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le_rId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626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9pt;height:57.6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53"/>
        <w:contextualSpacing/>
        <w:jc w:val="center"/>
        <w:spacing w:line="17" w:lineRule="atLeast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АДМИНИСТРАЦИЯ КРАСНОСЕЛЬКУПСКОГО РАЙОНА</w:t>
      </w:r>
      <w:r/>
    </w:p>
    <w:p>
      <w:pPr>
        <w:pStyle w:val="813"/>
        <w:contextualSpacing/>
        <w:spacing w:line="17" w:lineRule="atLeast"/>
        <w:tabs>
          <w:tab w:val="left" w:pos="180" w:leader="none"/>
          <w:tab w:val="clear" w:pos="708" w:leader="none"/>
        </w:tabs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ПОСТАНОВЛЕНИЕ</w:t>
      </w:r>
      <w:r/>
    </w:p>
    <w:p>
      <w:pPr>
        <w:pStyle w:val="810"/>
        <w:spacing w:before="0" w:after="0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810"/>
        <w:spacing w:before="0" w:after="0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«22» сентября 2023 г.     </w:t>
        <w:tab/>
        <w:tab/>
        <w:tab/>
        <w:tab/>
        <w:tab/>
        <w:tab/>
        <w:t xml:space="preserve">                     № 326-П</w:t>
      </w:r>
      <w:r/>
    </w:p>
    <w:p>
      <w:pPr>
        <w:pStyle w:val="810"/>
        <w:jc w:val="center"/>
        <w:spacing w:before="0" w:after="0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/>
    </w:p>
    <w:p>
      <w:pPr>
        <w:pStyle w:val="810"/>
        <w:spacing w:before="0"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810"/>
        <w:spacing w:before="0"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810"/>
        <w:jc w:val="center"/>
        <w:spacing w:before="0" w:after="0" w:line="240" w:lineRule="auto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внесении изменения в приложение № 3 к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Положению об установлении систем оплаты труда работников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муниципальных учреждений муниципального округа Красноселькупский район</w:t>
      </w:r>
      <w:r/>
    </w:p>
    <w:p>
      <w:pPr>
        <w:pStyle w:val="810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0"/>
        <w:ind w:firstLine="709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0"/>
        <w:ind w:firstLine="709"/>
        <w:jc w:val="both"/>
        <w:spacing w:before="0" w:after="0" w:line="240" w:lineRule="auto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Ямало-Ненецкого автономного округа от 16 декабря 2014 года № 1020-П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 сове</w:t>
      </w:r>
      <w:r>
        <w:rPr>
          <w:rFonts w:ascii="Liberation Serif" w:hAnsi="Liberation Serif" w:cs="Liberation Serif"/>
          <w:sz w:val="28"/>
          <w:szCs w:val="28"/>
        </w:rPr>
        <w:t xml:space="preserve">ршенствовании систем оплаты труда работников государственных учреждений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810"/>
        <w:ind w:firstLine="708"/>
        <w:jc w:val="both"/>
        <w:spacing w:before="0" w:after="0" w:line="240" w:lineRule="auto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прилагаемое изменение, которое вносится в приложение    № 3 к Положению об установлении систем оплаты труда работников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учреждений муниципального округа Красноселькупский район, утвержденному постановлением Администрации Красноселькупского района от 07 октября 2022 года № 324-П (далее - Положение).</w:t>
      </w:r>
      <w:r/>
    </w:p>
    <w:p>
      <w:pPr>
        <w:pStyle w:val="810"/>
        <w:ind w:firstLine="709"/>
        <w:jc w:val="both"/>
        <w:spacing w:before="0"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2. Руководителям органов (структурных подразделений) Администрации Красноселькупского района, в ведении которых находятся муниципальные учреждения муниципального округа Красноселькупский район, обеспечить приведение в соответствие с настоящим </w:t>
      </w:r>
      <w:hyperlink w:tooltip="#Par30" w:anchor="Par30" w:history="1">
        <w:r>
          <w:rPr>
            <w:rFonts w:ascii="Liberation Serif" w:hAnsi="Liberation Serif" w:cs="Liberation Serif"/>
            <w:sz w:val="28"/>
            <w:szCs w:val="28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муниципальных правовых актов Администрации Красноселькупского района, регламентирующих вопросы установления систем оплаты труда муниципальных учреждений муниципального округа Красноселькупский район.</w:t>
      </w:r>
      <w:r/>
    </w:p>
    <w:p>
      <w:pPr>
        <w:pStyle w:val="810"/>
        <w:ind w:left="0" w:right="0" w:firstLine="709"/>
        <w:jc w:val="both"/>
        <w:spacing w:before="0" w:after="0" w:line="240" w:lineRule="auto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3. Разместить настоящее постановление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left="0" w:right="0" w:firstLine="709"/>
        <w:jc w:val="both"/>
        <w:spacing w:before="0" w:after="0" w:line="17" w:lineRule="atLeast"/>
        <w:tabs>
          <w:tab w:val="clear" w:pos="708" w:leader="none"/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 w:eastAsia="Calibri" w:cs="Liberation Serif"/>
          <w:sz w:val="28"/>
          <w:szCs w:val="28"/>
        </w:rPr>
        <w:t xml:space="preserve">4. Настоящее постановление вступает в силу с 01 октября 2023 года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884"/>
        <w:contextualSpacing/>
        <w:ind w:left="0" w:firstLine="0"/>
        <w:jc w:val="both"/>
        <w:spacing w:before="0" w:after="0" w:line="17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4"/>
        <w:ind w:left="0" w:firstLine="0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4"/>
        <w:ind w:left="0" w:firstLine="0"/>
        <w:jc w:val="both"/>
        <w:spacing w:before="0" w:after="0" w:line="240" w:lineRule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  <w:tab/>
        <w:tab/>
        <w:tab/>
        <w:tab/>
        <w:t xml:space="preserve">                                 М.М. Иманов</w:t>
      </w:r>
      <w:r/>
    </w:p>
    <w:p>
      <w:pPr>
        <w:pStyle w:val="884"/>
        <w:ind w:left="0" w:firstLine="0"/>
        <w:jc w:val="both"/>
        <w:spacing w:before="0" w:after="0" w:line="240" w:lineRule="auto"/>
        <w:rPr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993" w:right="566" w:bottom="1134" w:left="1701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84"/>
        <w:ind w:left="5102" w:right="0" w:firstLine="0"/>
        <w:jc w:val="both"/>
        <w:spacing w:before="0" w:after="0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/>
    </w:p>
    <w:p>
      <w:pPr>
        <w:pStyle w:val="810"/>
        <w:ind w:left="5102" w:right="0" w:firstLine="0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103" w:leader="none"/>
          <w:tab w:val="left" w:pos="5245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0"/>
        <w:ind w:left="5102" w:right="0" w:firstLine="0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103" w:leader="none"/>
          <w:tab w:val="left" w:pos="5245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</w:t>
      </w:r>
      <w:r/>
    </w:p>
    <w:p>
      <w:pPr>
        <w:pStyle w:val="810"/>
        <w:ind w:left="5102" w:right="0" w:firstLine="0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103" w:leader="none"/>
          <w:tab w:val="left" w:pos="5245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</w:t>
      </w:r>
      <w:r/>
    </w:p>
    <w:p>
      <w:pPr>
        <w:pStyle w:val="810"/>
        <w:ind w:left="5102" w:right="0" w:firstLine="0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103" w:leader="none"/>
          <w:tab w:val="left" w:pos="5245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/>
    </w:p>
    <w:p>
      <w:pPr>
        <w:pStyle w:val="810"/>
        <w:ind w:left="5102" w:right="0" w:firstLine="0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103" w:leader="none"/>
          <w:tab w:val="left" w:pos="5245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«22» сентября 2023 г. № 326-П</w:t>
      </w:r>
      <w:r/>
    </w:p>
    <w:p>
      <w:pPr>
        <w:pStyle w:val="810"/>
        <w:ind w:firstLine="709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10"/>
        <w:ind w:firstLine="709"/>
        <w:jc w:val="center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10"/>
        <w:jc w:val="center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ИЗМЕНЕНИЕ,</w:t>
      </w:r>
      <w:r/>
    </w:p>
    <w:p>
      <w:pPr>
        <w:pStyle w:val="810"/>
        <w:ind w:firstLine="708"/>
        <w:jc w:val="both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которое в</w:t>
      </w:r>
      <w:r>
        <w:rPr>
          <w:rFonts w:ascii="Liberation Serif" w:hAnsi="Liberation Serif" w:cs="Liberation Serif"/>
          <w:sz w:val="28"/>
          <w:szCs w:val="28"/>
        </w:rPr>
        <w:t xml:space="preserve">носится в приложение № 3 к Положению об установлении систем оплаты труда работников муниципальных учреждений муниципального округа Красноселькупский район, утвержденному постановлением Администрации Красноселькупского района от 07 октября 2022 года № 324-П</w:t>
      </w:r>
      <w:r/>
    </w:p>
    <w:p>
      <w:pPr>
        <w:ind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0"/>
        <w:ind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0"/>
        <w:ind w:firstLine="567"/>
        <w:jc w:val="both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3 изложить в следующей редакции: </w:t>
      </w:r>
      <w:r/>
    </w:p>
    <w:p>
      <w:pPr>
        <w:pStyle w:val="810"/>
        <w:numPr>
          <w:ilvl w:val="0"/>
          <w:numId w:val="0"/>
        </w:numPr>
        <w:ind w:left="675" w:firstLine="0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0"/>
        <w:numPr>
          <w:ilvl w:val="0"/>
          <w:numId w:val="0"/>
        </w:numPr>
        <w:ind w:left="5102" w:firstLine="0"/>
        <w:spacing w:before="0"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«Приложение № 3</w:t>
      </w:r>
      <w:r/>
    </w:p>
    <w:p>
      <w:pPr>
        <w:pStyle w:val="853"/>
        <w:ind w:left="5103"/>
        <w:spacing w:before="0" w:after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к Положению об установлении систем оплаты труда работников муниципальных учреждений муниципального округа Красноселькупский район</w:t>
      </w:r>
      <w:r/>
    </w:p>
    <w:p>
      <w:pPr>
        <w:pStyle w:val="810"/>
        <w:ind w:left="675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5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РАЗМЕРЫ</w:t>
      </w:r>
      <w:r>
        <w:rPr>
          <w:b/>
          <w:bCs/>
        </w:rPr>
      </w:r>
      <w:r/>
    </w:p>
    <w:p>
      <w:pPr>
        <w:pStyle w:val="88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окладов (должностных окладов, ставок) по профессиональным</w:t>
      </w:r>
      <w:r/>
    </w:p>
    <w:p>
      <w:pPr>
        <w:pStyle w:val="88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квалификационным группам (квалификационным уровням</w:t>
      </w:r>
      <w:r/>
    </w:p>
    <w:p>
      <w:pPr>
        <w:pStyle w:val="88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профессиональных квалификационных групп) профессий</w:t>
      </w:r>
      <w:r/>
    </w:p>
    <w:p>
      <w:pPr>
        <w:pStyle w:val="88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рабочих и должностей служащих</w:t>
      </w:r>
      <w:r/>
    </w:p>
    <w:p>
      <w:pPr>
        <w:pStyle w:val="8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tbl>
      <w:tblPr>
        <w:tblW w:w="9643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850"/>
        <w:gridCol w:w="64"/>
        <w:gridCol w:w="5464"/>
        <w:gridCol w:w="3265"/>
      </w:tblGrid>
      <w:tr>
        <w:trPr>
          <w:trHeight w:val="1364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N п/п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Наименование профессиональной квалификационной группы (квалификационного уровня профессиональной квалификационной группы)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Оклад (должностной оклад, ставка), рублей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</w:tr>
      <w:tr>
        <w:trPr>
          <w:trHeight w:val="447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</w:tr>
      <w:tr>
        <w:trPr>
          <w:trHeight w:val="51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I. Приказ Министерства здравоохранения и социального развития Российской Федерации (далее -Минздравсоцразвития России) от 29 мая 2008 года № 248н «Об утверждении профессиональных квалификационных групп общеотраслевых профессий рабочих»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vMerge w:val="restart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/>
          </w:p>
        </w:tc>
      </w:tr>
      <w:tr>
        <w:trPr>
          <w:trHeight w:val="12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15 328,00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15 633,00</w:t>
            </w:r>
            <w:r/>
          </w:p>
        </w:tc>
      </w:tr>
      <w:tr>
        <w:trPr>
          <w:trHeight w:val="10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/>
          </w:p>
        </w:tc>
      </w:tr>
      <w:tr>
        <w:trPr>
          <w:trHeight w:val="10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16 102,00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16 425,00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16 755,00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17 088,00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II. Приказ Минздравсоцразвития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17 430,00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17 780,00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18 134,00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18 498,00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18 865,00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19 243,00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19 628,00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20 218,00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20 824,00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21 450,00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22 093,00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22 755,00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четвертого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23 893,00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25 087,00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27 596,00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III. Приказ Минздравсоцразвития России от 05 мая 2008 года N 217н "Об утверждении профессиональных квалификационных групп должностей работников высшего и дополнительного профессионального образования"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высшего и дополнительного профессионального образования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17 430,00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19 456,00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20 709,00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21 746,00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22 396,00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22 974,00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25 009,00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27 015,00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3.2.6.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28 364,00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IV. Приказ Минздравсоцразвития России от 05 мая 2008 года № 216н «Об утверждении профессиональных квалификационных групп должностей работников образования»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17 430,00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17 780,00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18 134,00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18 678,00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19 239,00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19 816,00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20 410,00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руководителей структурных подразделений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20 218,00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4.4.2.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20 844,00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4.4.3.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27 020,00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V. Приказ Минздравсоцразвития России от 03 июля 2008 года № 305н «Об утверждении профессиональных квалификационных групп должностей работников сферы научных исследований и разработок»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сферы научных исследований и разработок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научно-технических работников второго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19 472,00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20 499,00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21 577,00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22 712,00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научно-технических работников третьего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23 166,00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23 631,00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24 102,00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24 585,00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научных работников и руководителей структурных подразделений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25 076,00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25 829,00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33 937,00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35 241,00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5.3.5.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37 004,00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VI. Приказ Минздравсоцразвития России от 06 августа 2007 года № 526 «Об утверждении профессиональных квалификационных групп должностей медицинских и фармацевтических работников»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«Медицинский и фармацевтический персонал первого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17 430,00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«Средний медицинский и фармацевтический персонал»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18 301,00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19 217,00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20 178,00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21 183,00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22 245,00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«Врачи и провизоры»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24 468,00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26 915,00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29 607,00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6.3.4.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32 568,00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35 824,00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6.4.2.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39 406,00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VII. Приказ Минздравсоцразвития России от 31 марта 2008 года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работников, занятых в сфере здравоохранения и предоставления социальных услуг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"Должности специалистов второго уровня, осуществляющих предоставление социальных услуг"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21 145,00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22 204,00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23 315,00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24 478,00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25 701,00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VIII. Приказ Минздравсоцразвития России от 27 февраля 2012 года № 165н «Об утверждении профессиональных квалификационных групп должностей работников физической культуры и спорта»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первого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15 328,00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15 788,00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второго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16 102,00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16 586,00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17 084,00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третьего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18 279,00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20 891,00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IX. Приказ Минздравсоцразвития России от 14 марта 2008 года № 121н «Об утверждении профессиональных квалификационных групп профессий рабочих культуры, искусства и кинематографии»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профессий рабочих культуры, искусства и кинематографии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«Профессии рабочих культуры, искусства и кинематографии первого уровня»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15 328,00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«Профессии рабочих культуры, искусства и кинематографии второго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15 633,00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16 102,00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16 586,00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17 084,00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X. Приказ Минздравсоцразвития России от 31 августа 2007 года № 570 «Об утверждении профессиональных квалификационных групп должностей работников культуры, искусства и кинематографии»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технических исполнителей и артистов вспомогательного состава»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17 425,00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кинематографии среднего звена»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18 296,00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19 211,00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20 170,00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XI. Приказ Министерства труда и социальной защиты Российской Федерации от 25 марта 2013 года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</w:t>
            </w:r>
            <w:r/>
          </w:p>
        </w:tc>
      </w:tr>
      <w:tr>
        <w:trPr>
          <w:trHeight w:val="1233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</w:t>
            </w:r>
            <w:r/>
          </w:p>
        </w:tc>
      </w:tr>
      <w:tr>
        <w:trPr>
          <w:trHeight w:val="1233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18 695,00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19 679,00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20 714,00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11.1.4.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21 805,00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11.1.5.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22 065,00</w:t>
            </w:r>
            <w:r/>
          </w:p>
        </w:tc>
      </w:tr>
      <w:tr>
        <w:trPr>
          <w:trHeight w:val="1233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28 854,00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30 296,00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31 811,00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XII. Приказ Минздравсоцразвития России от 18 июля 2008 года № 342н «Об утверждении профессиональных квалификационных групп должностей работников печатных средств массовой информации»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печатных средств массовой информации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печатных средств массовой информации первого уровня»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17 430,00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печатных средств массовой информации второго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17 780,00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18 134,00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18 498,00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печатных средств массовой информации третьего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18 865,00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19 243,00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19 628,00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12.3.4.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20 022,00</w:t>
            </w:r>
            <w:r/>
          </w:p>
        </w:tc>
      </w:tr>
      <w:tr>
        <w:trPr>
          <w:trHeight w:val="75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печатных средств массовой информации четвертого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20 622,00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12.4.2.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21 653,00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12.4.3.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23 167,00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XIII. Приказ Минздравсоцразвития России от 18 июля 2008 года № 341н «Об утверждении профессиональных квалификационных групп должностей работников телевидения (радиовещания)»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телевидения (радиовещания)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телевидения (радиовещания) первого уровня»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18 134,00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телевидения (радиовещания) второго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18 498,00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18 865,00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19 243,00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телевидения (радиовещания) третьего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20 207,00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20 610,00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21 021,00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13.3.4.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21 443,00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13.3.5.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21 871,00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телевидения (радиовещания) четвертого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22 966,00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13.4.2.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25 260,00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13.4.3.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30 862,00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XIV. Приказ Минздравсоцразвития России от 08 августа 2008 года № 390н «Об утверждении профессиональных квалификационных групп должностей работников лесного хозяйства»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лесного хозяйства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лесного хозяйства первого уровня»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17 430,00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лесного хозяйства второго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18 134,00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18 678,00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19 239,00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19 815,00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XV. Приказ Минздравсоцразвития России от 17 июля 2008 года № 339н «Об утверждении профессиональных квалификационных групп должностей работников сельского хозяйства»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сельского хозяйства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сельского хозяйства второго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17 430,00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17 780,00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18 134,00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15.1.4.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18 498,00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сельского хозяйства третьего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18 865,00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19 621,00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20 406,00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15.2.4.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22 850,00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сельского хозяйства четвертого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23 501,00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24 677,00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XVI. Приказ Минздравсоцразвития России от 27 мая 2008 года № 242н «Об утверждении профессиональных квалификационны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  <w:r/>
          </w:p>
        </w:tc>
      </w:tr>
      <w:tr>
        <w:trPr>
          <w:trHeight w:val="147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первого уровня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16 102,00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второго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16 425,00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16 755,00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17 088,00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третьего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17 943,00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18 301,00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18 668,00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16.4.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четвертого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16.4.1.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20 535,00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16.4.2.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23 612,00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16.4.3.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28 234,00</w:t>
            </w:r>
            <w:r/>
          </w:p>
        </w:tc>
      </w:tr>
      <w:tr>
        <w:trPr>
          <w:trHeight w:val="28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XVII. Приказ Минздравсоцразвития России от 08 августа 2008 года № 392н «Об утверждении профессиональных квалификационных групп должностей работников внутреннего водного транспорта»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внутреннего водного транспорта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внутреннего водного транспорта второго уровня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15 328,00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15 633,00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15 947,00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16 266,00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16 590,00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16 922,00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17.1.7.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17 261,00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17 606,00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18 134,00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17.1.10.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24 546,00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17.1.11.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25 068,00</w:t>
            </w:r>
            <w:r/>
          </w:p>
        </w:tc>
      </w:tr>
      <w:tr>
        <w:trPr>
          <w:trHeight w:val="517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3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XVIII. Приказ Минздравсоцразвития России от 06 июня 2008 года № 262н «Об утверждении профессиональных квалификационных групп должностей работников геологии и разведки недр»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геологии и разведки недр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18.1.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геологии и разведки недр второго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21 213,00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21 638,00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22 071,00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18.2.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геологии и разведки недр третьего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18.2.1.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22 734,00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18.2.2.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23 189,00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18.2.3.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23 653,00</w:t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18.3.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29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«Должности работников геологии и разведки недр четвертого уровня»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18.3.1.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24 836,00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18.3.2.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25 333,00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18.3.3.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464" w:type="dxa"/>
            <w:vAlign w:val="center"/>
            <w:textDirection w:val="lrTb"/>
            <w:noWrap w:val="false"/>
          </w:tcPr>
          <w:p>
            <w:pPr>
              <w:pStyle w:val="81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25 840,00</w:t>
            </w:r>
            <w:r/>
          </w:p>
        </w:tc>
      </w:tr>
    </w:tbl>
    <w:p>
      <w:pPr>
        <w:pStyle w:val="810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10"/>
        <w:contextualSpacing/>
        <w:ind w:firstLine="708"/>
        <w:jc w:val="both"/>
        <w:spacing w:before="0" w:after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римечание: размеры окладов (должностных окладов, ставок) по должностям руководителей, специалистов и служащих, не включенным в профессиональные квалификационные группы, устанавливаются в отраслевых (примерных) положениях по аналогичным дол</w:t>
      </w:r>
      <w:r>
        <w:rPr>
          <w:rFonts w:ascii="Liberation Serif" w:hAnsi="Liberation Serif" w:cs="Liberation Serif"/>
          <w:sz w:val="28"/>
          <w:szCs w:val="28"/>
        </w:rPr>
        <w:t xml:space="preserve">жностям профессиональных квалификационных групп (квалификационных уровней профессиональных квалификационных групп) профессий рабочих и должностей служащих исходя из предъявляемых к ним квалифицированных требований и выполняемых функциональных обязанностей.</w:t>
      </w:r>
      <w:r>
        <w:rPr>
          <w:sz w:val="28"/>
          <w:szCs w:val="28"/>
        </w:rPr>
      </w:r>
      <w:r/>
    </w:p>
    <w:p>
      <w:pPr>
        <w:pStyle w:val="810"/>
        <w:ind w:firstLine="708"/>
        <w:jc w:val="right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0"/>
        <w:ind w:firstLine="708"/>
        <w:jc w:val="right"/>
        <w:spacing w:before="0" w:after="0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993" w:right="566" w:bottom="1134" w:left="1701" w:header="709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enQuanYi Micro Hei">
    <w:panose1 w:val="020B0606030804020204"/>
  </w:font>
  <w:font w:name="Courier New">
    <w:panose1 w:val="02070309020205020404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62132594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 xml:space="preserve"> PAGE 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</w:rPr>
          <w:t xml:space="preserve">12</w:t>
        </w:r>
        <w:r>
          <w:rPr>
            <w:rFonts w:ascii="Liberation Serif" w:hAnsi="Liberation Serif"/>
          </w:rPr>
          <w:fldChar w:fldCharType="end"/>
        </w:r>
        <w:r/>
      </w:p>
    </w:sdtContent>
  </w:sdt>
  <w:p>
    <w:pPr>
      <w:pStyle w:val="8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  <w:tabs>
          <w:tab w:val="num" w:pos="0" w:leader="none"/>
        </w:tabs>
      </w:pPr>
      <w:rPr>
        <w:rFonts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4">
    <w:name w:val="Table Grid"/>
    <w:basedOn w:val="8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0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811">
    <w:name w:val="Heading 1"/>
    <w:basedOn w:val="8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12">
    <w:name w:val="Heading 2"/>
    <w:basedOn w:val="8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13">
    <w:name w:val="Heading 3"/>
    <w:basedOn w:val="810"/>
    <w:uiPriority w:val="99"/>
    <w:qFormat/>
    <w:pPr>
      <w:jc w:val="center"/>
      <w:keepNext/>
      <w:spacing w:before="0" w:after="0" w:line="360" w:lineRule="auto"/>
      <w:widowControl w:val="off"/>
      <w:outlineLvl w:val="2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styleId="814">
    <w:name w:val="Heading 4"/>
    <w:basedOn w:val="810"/>
    <w:uiPriority w:val="99"/>
    <w:qFormat/>
    <w:pPr>
      <w:jc w:val="center"/>
      <w:keepNext/>
      <w:spacing w:before="0" w:after="0" w:line="240" w:lineRule="auto"/>
      <w:widowControl w:val="off"/>
      <w:outlineLvl w:val="3"/>
    </w:pPr>
    <w:rPr>
      <w:rFonts w:ascii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styleId="815">
    <w:name w:val="Heading 5"/>
    <w:basedOn w:val="810"/>
    <w:qFormat/>
    <w:pPr>
      <w:jc w:val="center"/>
      <w:keepNext/>
      <w:spacing w:before="0" w:after="0" w:line="480" w:lineRule="auto"/>
      <w:widowControl w:val="off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styleId="816">
    <w:name w:val="Heading 6"/>
    <w:basedOn w:val="8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17">
    <w:name w:val="Heading 7"/>
    <w:basedOn w:val="8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8">
    <w:name w:val="Heading 8"/>
    <w:basedOn w:val="8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19">
    <w:name w:val="Heading 9"/>
    <w:basedOn w:val="8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0" w:default="1">
    <w:name w:val="Default Paragraph Font"/>
    <w:uiPriority w:val="1"/>
    <w:semiHidden/>
    <w:unhideWhenUsed/>
    <w:qFormat/>
  </w:style>
  <w:style w:type="character" w:styleId="821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822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823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824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25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26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27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8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29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30" w:customStyle="1">
    <w:name w:val="Title Char"/>
    <w:uiPriority w:val="10"/>
    <w:qFormat/>
    <w:rPr>
      <w:sz w:val="48"/>
      <w:szCs w:val="48"/>
    </w:rPr>
  </w:style>
  <w:style w:type="character" w:styleId="831" w:customStyle="1">
    <w:name w:val="Subtitle Char"/>
    <w:uiPriority w:val="11"/>
    <w:qFormat/>
    <w:rPr>
      <w:sz w:val="24"/>
      <w:szCs w:val="24"/>
    </w:rPr>
  </w:style>
  <w:style w:type="character" w:styleId="832" w:customStyle="1">
    <w:name w:val="Quote Char"/>
    <w:uiPriority w:val="29"/>
    <w:qFormat/>
    <w:rPr>
      <w:i/>
    </w:rPr>
  </w:style>
  <w:style w:type="character" w:styleId="833" w:customStyle="1">
    <w:name w:val="Intense Quote Char"/>
    <w:uiPriority w:val="30"/>
    <w:qFormat/>
    <w:rPr>
      <w:i/>
    </w:rPr>
  </w:style>
  <w:style w:type="character" w:styleId="834" w:customStyle="1">
    <w:name w:val="Header Char"/>
    <w:uiPriority w:val="99"/>
    <w:qFormat/>
  </w:style>
  <w:style w:type="character" w:styleId="835" w:customStyle="1">
    <w:name w:val="Footer Char"/>
    <w:uiPriority w:val="99"/>
    <w:qFormat/>
  </w:style>
  <w:style w:type="character" w:styleId="836" w:customStyle="1">
    <w:name w:val="Caption Char"/>
    <w:uiPriority w:val="99"/>
    <w:qFormat/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character" w:styleId="838" w:customStyle="1">
    <w:name w:val="Footnote Text Char"/>
    <w:uiPriority w:val="99"/>
    <w:qFormat/>
    <w:rPr>
      <w:sz w:val="18"/>
    </w:rPr>
  </w:style>
  <w:style w:type="character" w:styleId="839" w:customStyle="1">
    <w:name w:val="Символ сноски"/>
    <w:uiPriority w:val="99"/>
    <w:unhideWhenUsed/>
    <w:qFormat/>
    <w:rPr>
      <w:vertAlign w:val="superscript"/>
    </w:rPr>
  </w:style>
  <w:style w:type="character" w:styleId="840">
    <w:name w:val="footnote reference"/>
    <w:rPr>
      <w:vertAlign w:val="superscript"/>
    </w:rPr>
  </w:style>
  <w:style w:type="character" w:styleId="841" w:customStyle="1">
    <w:name w:val="Endnote Text Char"/>
    <w:uiPriority w:val="99"/>
    <w:qFormat/>
    <w:rPr>
      <w:sz w:val="20"/>
    </w:rPr>
  </w:style>
  <w:style w:type="character" w:styleId="842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43">
    <w:name w:val="endnote reference"/>
    <w:rPr>
      <w:vertAlign w:val="superscript"/>
    </w:rPr>
  </w:style>
  <w:style w:type="character" w:styleId="844" w:customStyle="1">
    <w:name w:val="Заголовок 3 Знак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styleId="845" w:customStyle="1">
    <w:name w:val="Заголовок 4 Знак"/>
    <w:uiPriority w:val="99"/>
    <w:qFormat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46" w:customStyle="1">
    <w:name w:val="Заголовок 5 Знак"/>
    <w:qFormat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47" w:customStyle="1">
    <w:name w:val="Основной текст Знак"/>
    <w:uiPriority w:val="99"/>
    <w:qFormat/>
    <w:rPr>
      <w:rFonts w:ascii="Times New Roman" w:hAnsi="Times New Roman"/>
      <w:sz w:val="24"/>
    </w:rPr>
  </w:style>
  <w:style w:type="character" w:styleId="848" w:customStyle="1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styleId="849" w:customStyle="1">
    <w:name w:val="Верхний колонтитул Знак"/>
    <w:uiPriority w:val="99"/>
    <w:qFormat/>
    <w:rPr>
      <w:rFonts w:cs="Calibri"/>
      <w:sz w:val="22"/>
      <w:szCs w:val="22"/>
    </w:rPr>
  </w:style>
  <w:style w:type="character" w:styleId="850" w:customStyle="1">
    <w:name w:val="Нижний колонтитул Знак"/>
    <w:uiPriority w:val="99"/>
    <w:qFormat/>
    <w:rPr>
      <w:rFonts w:cs="Calibri"/>
      <w:sz w:val="22"/>
      <w:szCs w:val="22"/>
    </w:rPr>
  </w:style>
  <w:style w:type="character" w:styleId="851" w:customStyle="1">
    <w:name w:val="Основной текст с отступом 3 Знак"/>
    <w:qFormat/>
    <w:rPr>
      <w:rFonts w:cs="Calibri"/>
      <w:sz w:val="16"/>
      <w:szCs w:val="16"/>
    </w:rPr>
  </w:style>
  <w:style w:type="paragraph" w:styleId="852" w:customStyle="1">
    <w:name w:val="Заголовок"/>
    <w:basedOn w:val="810"/>
    <w:next w:val="853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53">
    <w:name w:val="Body Text"/>
    <w:basedOn w:val="810"/>
    <w:uiPriority w:val="99"/>
    <w:pPr>
      <w:jc w:val="both"/>
      <w:spacing w:before="0" w:after="0" w:line="240" w:lineRule="auto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854">
    <w:name w:val="List"/>
    <w:basedOn w:val="853"/>
    <w:rPr>
      <w:rFonts w:cs="Lohit Devanagari"/>
    </w:rPr>
  </w:style>
  <w:style w:type="paragraph" w:styleId="855">
    <w:name w:val="Caption"/>
    <w:basedOn w:val="810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56">
    <w:name w:val="Указатель"/>
    <w:basedOn w:val="810"/>
    <w:qFormat/>
    <w:pPr>
      <w:suppressLineNumbers/>
    </w:pPr>
    <w:rPr>
      <w:rFonts w:cs="Lohit Devanagari"/>
    </w:rPr>
  </w:style>
  <w:style w:type="paragraph" w:styleId="857">
    <w:name w:val="caption1"/>
    <w:basedOn w:val="81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858">
    <w:name w:val="index heading1"/>
    <w:basedOn w:val="852"/>
    <w:qFormat/>
  </w:style>
  <w:style w:type="paragraph" w:styleId="859">
    <w:name w:val="List Paragraph"/>
    <w:basedOn w:val="810"/>
    <w:uiPriority w:val="34"/>
    <w:qFormat/>
    <w:pPr>
      <w:ind w:left="720"/>
    </w:pPr>
  </w:style>
  <w:style w:type="paragraph" w:styleId="860">
    <w:name w:val="No Spacing"/>
    <w:uiPriority w:val="1"/>
    <w:qFormat/>
    <w:pPr>
      <w:jc w:val="left"/>
      <w:spacing w:before="0" w:after="0"/>
      <w:widowControl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861">
    <w:name w:val="Title"/>
    <w:basedOn w:val="81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62">
    <w:name w:val="Subtitle"/>
    <w:basedOn w:val="810"/>
    <w:uiPriority w:val="11"/>
    <w:qFormat/>
    <w:pPr>
      <w:spacing w:before="200" w:after="200"/>
    </w:pPr>
    <w:rPr>
      <w:sz w:val="24"/>
      <w:szCs w:val="24"/>
    </w:rPr>
  </w:style>
  <w:style w:type="paragraph" w:styleId="863">
    <w:name w:val="Quote"/>
    <w:basedOn w:val="810"/>
    <w:uiPriority w:val="29"/>
    <w:qFormat/>
    <w:pPr>
      <w:ind w:left="720" w:right="720"/>
    </w:pPr>
    <w:rPr>
      <w:i/>
    </w:rPr>
  </w:style>
  <w:style w:type="paragraph" w:styleId="864">
    <w:name w:val="Intense Quote"/>
    <w:basedOn w:val="810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65" w:customStyle="1">
    <w:name w:val="Колонтитул"/>
    <w:basedOn w:val="810"/>
    <w:qFormat/>
  </w:style>
  <w:style w:type="paragraph" w:styleId="866">
    <w:name w:val="Header"/>
    <w:basedOn w:val="810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paragraph" w:styleId="867">
    <w:name w:val="Footer"/>
    <w:basedOn w:val="810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paragraph" w:styleId="868">
    <w:name w:val="footnote text"/>
    <w:basedOn w:val="81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69">
    <w:name w:val="endnote text"/>
    <w:basedOn w:val="81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70">
    <w:name w:val="toc 1"/>
    <w:basedOn w:val="810"/>
    <w:uiPriority w:val="39"/>
    <w:unhideWhenUsed/>
    <w:pPr>
      <w:spacing w:before="0" w:after="57"/>
    </w:pPr>
  </w:style>
  <w:style w:type="paragraph" w:styleId="871">
    <w:name w:val="toc 2"/>
    <w:basedOn w:val="810"/>
    <w:uiPriority w:val="39"/>
    <w:unhideWhenUsed/>
    <w:pPr>
      <w:ind w:left="283"/>
      <w:spacing w:before="0" w:after="57"/>
    </w:pPr>
  </w:style>
  <w:style w:type="paragraph" w:styleId="872">
    <w:name w:val="toc 3"/>
    <w:basedOn w:val="810"/>
    <w:uiPriority w:val="39"/>
    <w:unhideWhenUsed/>
    <w:pPr>
      <w:ind w:left="567"/>
      <w:spacing w:before="0" w:after="57"/>
    </w:pPr>
  </w:style>
  <w:style w:type="paragraph" w:styleId="873">
    <w:name w:val="toc 4"/>
    <w:basedOn w:val="810"/>
    <w:uiPriority w:val="39"/>
    <w:unhideWhenUsed/>
    <w:pPr>
      <w:ind w:left="850"/>
      <w:spacing w:before="0" w:after="57"/>
    </w:pPr>
  </w:style>
  <w:style w:type="paragraph" w:styleId="874">
    <w:name w:val="toc 5"/>
    <w:basedOn w:val="810"/>
    <w:uiPriority w:val="39"/>
    <w:unhideWhenUsed/>
    <w:pPr>
      <w:ind w:left="1134"/>
      <w:spacing w:before="0" w:after="57"/>
    </w:pPr>
  </w:style>
  <w:style w:type="paragraph" w:styleId="875">
    <w:name w:val="toc 6"/>
    <w:basedOn w:val="810"/>
    <w:uiPriority w:val="39"/>
    <w:unhideWhenUsed/>
    <w:pPr>
      <w:ind w:left="1417"/>
      <w:spacing w:before="0" w:after="57"/>
    </w:pPr>
  </w:style>
  <w:style w:type="paragraph" w:styleId="876">
    <w:name w:val="toc 7"/>
    <w:basedOn w:val="810"/>
    <w:uiPriority w:val="39"/>
    <w:unhideWhenUsed/>
    <w:pPr>
      <w:ind w:left="1701"/>
      <w:spacing w:before="0" w:after="57"/>
    </w:pPr>
  </w:style>
  <w:style w:type="paragraph" w:styleId="877">
    <w:name w:val="toc 8"/>
    <w:basedOn w:val="810"/>
    <w:uiPriority w:val="39"/>
    <w:unhideWhenUsed/>
    <w:pPr>
      <w:ind w:left="1984"/>
      <w:spacing w:before="0" w:after="57"/>
    </w:pPr>
  </w:style>
  <w:style w:type="paragraph" w:styleId="878">
    <w:name w:val="toc 9"/>
    <w:basedOn w:val="810"/>
    <w:uiPriority w:val="39"/>
    <w:unhideWhenUsed/>
    <w:pPr>
      <w:ind w:left="2268"/>
      <w:spacing w:before="0" w:after="57"/>
    </w:pPr>
  </w:style>
  <w:style w:type="paragraph" w:styleId="879">
    <w:name w:val="Index Heading"/>
    <w:basedOn w:val="852"/>
  </w:style>
  <w:style w:type="paragraph" w:styleId="880">
    <w:name w:val="TOC Heading"/>
    <w:uiPriority w:val="39"/>
    <w:unhideWhenUsed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0"/>
      <w:szCs w:val="20"/>
      <w:lang w:val="ru-RU" w:eastAsia="zh-CN" w:bidi="ar-SA"/>
    </w:rPr>
  </w:style>
  <w:style w:type="paragraph" w:styleId="881">
    <w:name w:val="table of figures"/>
    <w:basedOn w:val="810"/>
    <w:uiPriority w:val="99"/>
    <w:unhideWhenUsed/>
    <w:pPr>
      <w:spacing w:before="0" w:after="0"/>
    </w:pPr>
  </w:style>
  <w:style w:type="paragraph" w:styleId="882" w:customStyle="1">
    <w:name w:val="Таблицы (моноширинный)"/>
    <w:basedOn w:val="810"/>
    <w:uiPriority w:val="99"/>
    <w:qFormat/>
    <w:pPr>
      <w:jc w:val="both"/>
      <w:spacing w:before="0"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883">
    <w:name w:val="Balloon Text"/>
    <w:basedOn w:val="810"/>
    <w:uiPriority w:val="99"/>
    <w:semiHidden/>
    <w:unhideWhenUsed/>
    <w:qFormat/>
    <w:pPr>
      <w:spacing w:before="0" w:after="0" w:line="240" w:lineRule="auto"/>
    </w:pPr>
    <w:rPr>
      <w:rFonts w:ascii="Segoe UI" w:hAnsi="Segoe UI" w:cs="Times New Roman"/>
      <w:sz w:val="18"/>
      <w:szCs w:val="18"/>
      <w:lang w:val="en-US" w:eastAsia="en-US"/>
    </w:rPr>
  </w:style>
  <w:style w:type="paragraph" w:styleId="884">
    <w:name w:val="Body Text Indent 3"/>
    <w:basedOn w:val="810"/>
    <w:unhideWhenUsed/>
    <w:qFormat/>
    <w:pPr>
      <w:ind w:left="283"/>
      <w:spacing w:before="0" w:after="120"/>
    </w:pPr>
    <w:rPr>
      <w:sz w:val="16"/>
      <w:szCs w:val="16"/>
    </w:rPr>
  </w:style>
  <w:style w:type="paragraph" w:styleId="885" w:customStyle="1">
    <w:name w:val="ConsPlusNormal"/>
    <w:qFormat/>
    <w:pPr>
      <w:jc w:val="left"/>
      <w:spacing w:before="0" w:after="0"/>
      <w:widowControl w:val="off"/>
    </w:pPr>
    <w:rPr>
      <w:rFonts w:ascii="Calibri" w:hAnsi="Calibri" w:eastAsia="Times New Roman" w:cs="Calibri"/>
      <w:color w:val="auto"/>
      <w:sz w:val="22"/>
      <w:szCs w:val="20"/>
      <w:lang w:val="ru-RU" w:eastAsia="ru-RU" w:bidi="ar-SA"/>
    </w:rPr>
  </w:style>
  <w:style w:type="paragraph" w:styleId="886" w:customStyle="1">
    <w:name w:val="ConsPlusTitle"/>
    <w:qFormat/>
    <w:pPr>
      <w:jc w:val="left"/>
      <w:spacing w:before="0" w:after="0"/>
      <w:widowControl w:val="off"/>
    </w:pPr>
    <w:rPr>
      <w:rFonts w:ascii="Calibri" w:hAnsi="Calibri" w:eastAsia="Times New Roman" w:cs="Calibri"/>
      <w:b/>
      <w:color w:val="auto"/>
      <w:sz w:val="22"/>
      <w:szCs w:val="20"/>
      <w:lang w:val="ru-RU" w:eastAsia="ru-RU" w:bidi="ar-SA"/>
    </w:rPr>
  </w:style>
  <w:style w:type="numbering" w:styleId="887" w:default="1">
    <w:name w:val="No List"/>
    <w:uiPriority w:val="99"/>
    <w:semiHidden/>
    <w:unhideWhenUsed/>
    <w:qFormat/>
  </w:style>
  <w:style w:type="table" w:styleId="88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/>
        <a:ln w="25400"/>
        <a:ln w="38100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</dc:creator>
  <dc:description/>
  <dc:language>ru-RU</dc:language>
  <cp:revision>21</cp:revision>
  <dcterms:created xsi:type="dcterms:W3CDTF">2021-09-22T11:51:00Z</dcterms:created>
  <dcterms:modified xsi:type="dcterms:W3CDTF">2023-09-22T10:08:36Z</dcterms:modified>
  <cp:version>983040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