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6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4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8"/>
        <w:spacing w:line="240" w:lineRule="auto"/>
        <w:tabs>
          <w:tab w:val="left" w:pos="180" w:leader="none"/>
        </w:tabs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auto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spacing w:after="0"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«16» августа 202</w:t>
      </w:r>
      <w:r>
        <w:rPr>
          <w:rFonts w:ascii="Liberation Serif" w:hAnsi="Liberation Serif" w:cs="Liberation Serif"/>
          <w:sz w:val="28"/>
          <w:szCs w:val="28"/>
        </w:rPr>
        <w:t xml:space="preserve">3 </w:t>
      </w:r>
      <w:r>
        <w:rPr>
          <w:rFonts w:ascii="Liberation Serif" w:hAnsi="Liberation Serif" w:cs="Liberation Serif"/>
          <w:sz w:val="28"/>
          <w:szCs w:val="28"/>
        </w:rPr>
        <w:t xml:space="preserve">г.</w:t>
        <w:tab/>
      </w:r>
      <w:r>
        <w:rPr>
          <w:rFonts w:ascii="Liberation Serif" w:hAnsi="Liberation Serif" w:cs="Liberation Serif"/>
          <w:sz w:val="28"/>
          <w:szCs w:val="28"/>
        </w:rPr>
        <w:t xml:space="preserve"> № 288-П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</w:t>
      </w:r>
      <w:r>
        <w:rPr>
          <w:rFonts w:ascii="Liberation Serif" w:hAnsi="Liberation Serif" w:cs="Liberation Serif"/>
          <w:b/>
          <w:sz w:val="28"/>
          <w:szCs w:val="28"/>
        </w:rPr>
        <w:t xml:space="preserve">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в муниципальную программу</w:t>
      </w:r>
      <w:r>
        <w:rPr>
          <w:rFonts w:ascii="Liberation Serif" w:hAnsi="Liberation Serif" w:cs="Liberation Serif"/>
          <w:b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«Развитие туризма, повышение эффективности реализации молодежной политики, организация отдыха и оздоровление детей и молодежи»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47"/>
        <w:contextualSpacing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решением Думы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от </w:t>
      </w:r>
      <w:r>
        <w:rPr>
          <w:rFonts w:ascii="Liberation Serif" w:hAnsi="Liberation Serif" w:cs="Liberation Serif"/>
          <w:sz w:val="28"/>
          <w:szCs w:val="28"/>
        </w:rPr>
        <w:t xml:space="preserve">04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июля</w:t>
      </w:r>
      <w:r>
        <w:rPr>
          <w:rFonts w:ascii="Liberation Serif" w:hAnsi="Liberation Serif" w:cs="Liberation Serif"/>
          <w:sz w:val="28"/>
          <w:szCs w:val="28"/>
        </w:rPr>
        <w:t xml:space="preserve"> 2023 года № </w:t>
      </w:r>
      <w:r>
        <w:rPr>
          <w:rFonts w:ascii="Liberation Serif" w:hAnsi="Liberation Serif" w:cs="Liberation Serif"/>
          <w:sz w:val="28"/>
          <w:szCs w:val="28"/>
        </w:rPr>
        <w:t xml:space="preserve">199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О внесении изменений в решение Думы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«О бюджете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на 2023 год и на плановый период 2024 и 2025 годов»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</w:t>
      </w:r>
      <w:r>
        <w:rPr>
          <w:rFonts w:ascii="Liberation Serif" w:hAnsi="Liberation Serif" w:cs="Liberation Serif"/>
          <w:sz w:val="28"/>
          <w:szCs w:val="28"/>
        </w:rPr>
        <w:t xml:space="preserve">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от 07 декабря 2021 года</w:t>
      </w:r>
      <w:r>
        <w:rPr>
          <w:rFonts w:ascii="Liberation Serif" w:hAnsi="Liberation Serif" w:cs="Liberation Serif"/>
          <w:sz w:val="28"/>
          <w:szCs w:val="28"/>
        </w:rPr>
        <w:t xml:space="preserve"> № 51-П 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 Ямало-Ненецкого автономного округа, 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47"/>
        <w:numPr>
          <w:ilvl w:val="0"/>
          <w:numId w:val="1"/>
        </w:numPr>
        <w:contextualSpacing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прилагаем</w:t>
      </w:r>
      <w:r>
        <w:rPr>
          <w:rFonts w:ascii="Liberation Serif" w:hAnsi="Liberation Serif" w:cs="Liberation Serif"/>
          <w:sz w:val="28"/>
          <w:szCs w:val="28"/>
        </w:rPr>
        <w:t xml:space="preserve">ые</w:t>
      </w:r>
      <w:r>
        <w:rPr>
          <w:rFonts w:ascii="Liberation Serif" w:hAnsi="Liberation Serif" w:cs="Liberation Serif"/>
          <w:sz w:val="28"/>
          <w:szCs w:val="28"/>
        </w:rPr>
        <w:t xml:space="preserve"> изменени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, котор</w:t>
      </w:r>
      <w:r>
        <w:rPr>
          <w:rFonts w:ascii="Liberation Serif" w:hAnsi="Liberation Serif" w:cs="Liberation Serif"/>
          <w:sz w:val="28"/>
          <w:szCs w:val="28"/>
        </w:rPr>
        <w:t xml:space="preserve">ые</w:t>
      </w:r>
      <w:r>
        <w:rPr>
          <w:rFonts w:ascii="Liberation Serif" w:hAnsi="Liberation Serif" w:cs="Liberation Serif"/>
          <w:sz w:val="28"/>
          <w:szCs w:val="28"/>
        </w:rPr>
        <w:t xml:space="preserve"> внос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тся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муниципальную программу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Развитие туризма, повышение эффективности реализации молодежной политики, организация отдыха и оздоровление детей и молодежи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утвержденную постановлением Администрации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района от 21 декабря 2021 года № 98-П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43"/>
        <w:numPr>
          <w:ilvl w:val="0"/>
          <w:numId w:val="1"/>
        </w:numPr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43"/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bCs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 свое действие 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 правоотношения, возникшие с 07 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</w:r>
      <w:bookmarkEnd w:id="0"/>
      <w:r>
        <w:rPr>
          <w:rFonts w:ascii="Liberation Serif" w:hAnsi="Liberation Serif" w:cs="Liberation Serif"/>
          <w:bCs/>
          <w:sz w:val="28"/>
          <w:szCs w:val="28"/>
        </w:rPr>
        <w:t xml:space="preserve">июля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2023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  <w:tab/>
        <w:t xml:space="preserve">М.М. Иманов</w:t>
      </w:r>
      <w:r/>
    </w:p>
    <w:p>
      <w:pPr>
        <w:rPr>
          <w:rFonts w:ascii="Liberation Serif" w:hAnsi="Liberation Serif"/>
        </w:rPr>
        <w:sectPr>
          <w:headerReference w:type="default" r:id="rId9"/>
          <w:headerReference w:type="first" r:id="rId10"/>
          <w:footnotePr/>
          <w:endnotePr/>
          <w:type w:val="nextColumn"/>
          <w:pgSz w:w="11906" w:h="16838" w:orient="portrait"/>
          <w:pgMar w:top="1134" w:right="566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</w:t>
      </w:r>
      <w:r>
        <w:rPr>
          <w:rFonts w:ascii="Liberation Serif" w:hAnsi="Liberation Serif" w:cs="Times New Roman"/>
          <w:sz w:val="28"/>
          <w:szCs w:val="28"/>
        </w:rPr>
        <w:t xml:space="preserve">е</w:t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«16» августа 2023</w:t>
      </w:r>
      <w:r>
        <w:rPr>
          <w:rFonts w:ascii="Liberation Serif" w:hAnsi="Liberation Serif" w:cs="Times New Roman"/>
          <w:sz w:val="28"/>
          <w:szCs w:val="28"/>
        </w:rPr>
        <w:t xml:space="preserve"> года № 288-П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852"/>
        <w:jc w:val="center"/>
        <w:rPr>
          <w:rFonts w:ascii="Liberation Serif" w:hAnsi="Liberation Serif" w:cs="Times New Roman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Times New Roman" w:eastAsiaTheme="minorHAnsi"/>
          <w:b/>
          <w:sz w:val="28"/>
          <w:szCs w:val="28"/>
          <w:lang w:eastAsia="en-US"/>
        </w:rPr>
        <w:t xml:space="preserve">ИЗМЕНЕНИЯ</w:t>
      </w:r>
      <w:r>
        <w:rPr>
          <w:rFonts w:ascii="Liberation Serif" w:hAnsi="Liberation Serif" w:cs="Times New Roman" w:eastAsiaTheme="minorHAnsi"/>
          <w:b/>
          <w:sz w:val="28"/>
          <w:szCs w:val="28"/>
          <w:lang w:eastAsia="en-US"/>
        </w:rPr>
        <w:t xml:space="preserve">,</w:t>
      </w:r>
      <w:r/>
    </w:p>
    <w:p>
      <w:pPr>
        <w:pStyle w:val="852"/>
        <w:jc w:val="center"/>
        <w:rPr>
          <w:rFonts w:ascii="Liberation Serif" w:hAnsi="Liberation Serif" w:cs="Times New Roman" w:eastAsiaTheme="minorHAnsi"/>
          <w:sz w:val="28"/>
          <w:szCs w:val="28"/>
          <w:lang w:eastAsia="en-US"/>
        </w:rPr>
      </w:pP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котор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ые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 внос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тся в 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муниципальную программу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 муниципального округа Красноселькупский район Ямало-Ненецкого автономного округа «Развитие туризма, повышение эффективности реализации молодежной политики, организация отдыха и оздоровление детей и молодежи», утвержденную постановлением Администрации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 района </w:t>
      </w: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</w:r>
    </w:p>
    <w:p>
      <w:pPr>
        <w:pStyle w:val="852"/>
        <w:jc w:val="center"/>
        <w:rPr>
          <w:rFonts w:ascii="Liberation Serif" w:hAnsi="Liberation Serif" w:cs="Times New Roman" w:eastAsiaTheme="minorHAnsi"/>
          <w:sz w:val="28"/>
          <w:szCs w:val="28"/>
          <w:lang w:eastAsia="en-US"/>
        </w:rPr>
      </w:pPr>
      <w:r>
        <w:rPr>
          <w:rFonts w:ascii="Liberation Serif" w:hAnsi="Liberation Serif" w:cs="Times New Roman" w:eastAsiaTheme="minorHAnsi"/>
          <w:sz w:val="28"/>
          <w:szCs w:val="28"/>
          <w:lang w:eastAsia="en-US"/>
        </w:rPr>
        <w:t xml:space="preserve">от 21 декабря 2021 года № 98-П</w:t>
      </w:r>
      <w:r/>
      <w:r/>
    </w:p>
    <w:p>
      <w:pPr>
        <w:pStyle w:val="852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pStyle w:val="852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ab/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Раздел «Финансовое обеспечение муниципальной программы» п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аспорт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муниципальной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программ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ы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муниципального 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круга Красноселькупский район Ямало-Ненецкого автономного округа «Развитие туризма, повышение эффективности реализации молодежной политики, организация отдыха и оздоровление детей и молодежи» (далее – муниципальная программа) изложить в следующей редакции: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pStyle w:val="85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«</w:t>
      </w:r>
      <w:r>
        <w:rPr>
          <w:rFonts w:ascii="Liberation Serif" w:hAnsi="Liberation Serif" w:cs="Liberation Serif"/>
        </w:rPr>
      </w:r>
      <w:r/>
    </w:p>
    <w:tbl>
      <w:tblPr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20"/>
        <w:gridCol w:w="3280"/>
        <w:gridCol w:w="2254"/>
      </w:tblGrid>
      <w:tr>
        <w:trPr>
          <w:trHeight w:val="264"/>
        </w:trPr>
        <w:tc>
          <w:tcPr>
            <w:gridSpan w:val="3"/>
            <w:shd w:val="clear" w:color="000000" w:fill="ffffff"/>
            <w:tcW w:w="96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</w:r>
            <w:bookmarkStart w:id="1" w:name="RANGE!A1:C40"/>
            <w:r>
              <w:rPr>
                <w:rFonts w:ascii="Liberation Serif" w:hAnsi="Liberation Serif" w:cs="Liberation Serif"/>
              </w:rPr>
            </w:r>
            <w:bookmarkEnd w:id="1"/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49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222 192,742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38 551,000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183 641,742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8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222 192,742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38 551,000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183 641,742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47 084,542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1 542,000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45 542,542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ind w:left="-93"/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60 808,200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12 383,000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48 425,200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2024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57 150,000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12 313,000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44 837,000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9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2025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57 150,000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12 313,000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0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44 837,000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sectPr>
          <w:footnotePr/>
          <w:endnotePr/>
          <w:type w:val="nextColumn"/>
          <w:pgSz w:w="11906" w:h="16838" w:orient="portrait"/>
          <w:pgMar w:top="1134" w:right="567" w:bottom="993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Times New Roman" w:cs="Times New Roman"/>
          <w:bCs/>
          <w:sz w:val="28"/>
          <w:szCs w:val="28"/>
          <w:lang w:eastAsia="ru-RU"/>
        </w:rPr>
        <w:t xml:space="preserve">».</w:t>
      </w:r>
      <w:r/>
    </w:p>
    <w:p>
      <w:pPr>
        <w:ind w:left="-108" w:firstLine="817"/>
        <w:jc w:val="both"/>
        <w:spacing w:after="0" w:line="240" w:lineRule="auto"/>
        <w:tabs>
          <w:tab w:val="left" w:pos="601" w:leader="none"/>
          <w:tab w:val="left" w:pos="885" w:leader="none"/>
        </w:tabs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pPr>
      <w:r/>
      <w:bookmarkStart w:id="2" w:name="RANGE!A1:G108"/>
      <w:r/>
      <w:bookmarkEnd w:id="2"/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2.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ab/>
        <w:t xml:space="preserve">Структуру муниципальной программы муниципального округа Красноселькупский район Ямало-Ненецкого автономного округа «</w:t>
      </w:r>
      <w:r/>
    </w:p>
    <w:p>
      <w:pPr>
        <w:ind w:left="-108" w:firstLine="817"/>
        <w:jc w:val="both"/>
        <w:spacing w:after="0" w:line="240" w:lineRule="auto"/>
        <w:tabs>
          <w:tab w:val="left" w:pos="601" w:leader="none"/>
          <w:tab w:val="left" w:pos="885" w:leader="none"/>
        </w:tabs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Развитие туризма, повышение эффективности реализации молодежной политики, организация отдыха и оздоровление детей и молодежи» изложить в следующей редакции: </w:t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«</w:t>
      </w:r>
      <w:r/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20"/>
        <w:gridCol w:w="4383"/>
        <w:gridCol w:w="2006"/>
        <w:gridCol w:w="1822"/>
        <w:gridCol w:w="1984"/>
        <w:gridCol w:w="1843"/>
        <w:gridCol w:w="1843"/>
      </w:tblGrid>
      <w:tr>
        <w:trPr>
          <w:trHeight w:val="315"/>
        </w:trPr>
        <w:tc>
          <w:tcPr>
            <w:gridSpan w:val="7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60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r/>
          </w:p>
        </w:tc>
      </w:tr>
      <w:tr>
        <w:trPr>
          <w:trHeight w:val="705"/>
        </w:trPr>
        <w:tc>
          <w:tcPr>
            <w:gridSpan w:val="7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 «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туризма, повышение эффективности реализации молодежной политики, организация отдыха и оздо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ровление детей и молодежи»</w:t>
            </w:r>
            <w:r/>
          </w:p>
        </w:tc>
      </w:tr>
      <w:tr>
        <w:trPr>
          <w:trHeight w:val="315"/>
        </w:trPr>
        <w:tc>
          <w:tcPr>
            <w:gridSpan w:val="7"/>
            <w:shd w:val="clear" w:color="000000" w:fill="ffffff"/>
            <w:tcBorders>
              <w:top w:val="none" w:color="000000" w:sz="4" w:space="0"/>
              <w:bottom w:val="single" w:color="auto" w:sz="4" w:space="0"/>
            </w:tcBorders>
            <w:tcW w:w="14601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</w:t>
            </w:r>
            <w:r/>
          </w:p>
        </w:tc>
      </w:tr>
      <w:tr>
        <w:trPr>
          <w:trHeight w:val="149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Муниципальная программа  муниципального округа Красноселькупский район Ямал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о-Ненецкого автономного округа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Развитие туризма, повышение эффективности реализации молодежной политики, организация отдыха и оздоровление детей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и молодежи»</w:t>
            </w:r>
            <w:r/>
          </w:p>
        </w:tc>
      </w:tr>
      <w:tr>
        <w:trPr>
          <w:trHeight w:val="612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Цель муниципальной программы 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Создание условий для полного участия молодежи в социально-экономической, политическ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ой и культурной жизни общества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.»</w:t>
            </w:r>
            <w:r/>
          </w:p>
        </w:tc>
      </w:tr>
      <w:tr>
        <w:trPr>
          <w:trHeight w:val="108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№ 1 «Доля детей и молодёжи – участников мероприятий, направленных на организацию позитивного досуга, повышение общественной и творческой активности»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trHeight w:val="12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222 192,742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47 084,542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60 808,200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57 150,000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57 150,000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38 551,000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1 542,000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12 383,000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12 313,000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12 313,000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183 641,742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45 542,542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48 425,200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44 837,000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44 837,000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Уровень электоральной культуры (доля молодых людей от 18 до 30 лет, участвующих в выборных кампаниях)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</w:tr>
      <w:tr>
        <w:trPr>
          <w:trHeight w:val="86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2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«Уровень вовлеченности детей и молодежи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от 8 до 30 лет в деятельность детских и молодежных общественных объединений»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0,28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3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мероприятий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0,15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№ 4</w:t>
            </w: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 Доля детей и молодёжи от 7 до 18 лет, охваченных различными формами организации отдыха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26,4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38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0,11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5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Доля путёвок, реализованных в муниципальном округе Красноселькупский район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6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смен профильной или тематической направленности для детей и молодёжи в детских оздоровительных учреждениях, палаточных лагерях, кул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ьтурно-образовательных поездках»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7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Доля молодежи, вовлеченной в проекты, направленные на успешную социализацию и эффективную самореализацию молодых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ямальцев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повышение общественной и творческой активности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81,0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/>
          </w:p>
        </w:tc>
      </w:tr>
      <w:tr>
        <w:trPr>
          <w:trHeight w:val="31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№15.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учреждений, которым положена субсидия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№16.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Доля финансовых средств, реализованных по целевому назначению в отчетном году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1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социальной активности, самореализации молодежи и ресурсная подд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ержка сферы молодежной политики»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171 873,046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34 806,335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47 492,711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44 787,000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44 787,000</w:t>
            </w:r>
            <w:r/>
          </w:p>
        </w:tc>
      </w:tr>
      <w:tr>
        <w:trPr>
          <w:trHeight w:val="37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37 094,000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1 292,000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11 934,000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11 934,000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11 934,000</w:t>
            </w:r>
            <w:r/>
          </w:p>
        </w:tc>
      </w:tr>
      <w:tr>
        <w:trPr>
          <w:trHeight w:val="36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134 779,046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33 514,335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35 558,711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32 853,000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32 853,000</w:t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</w:t>
            </w:r>
            <w:r/>
          </w:p>
        </w:tc>
      </w:tr>
      <w:tr>
        <w:trPr>
          <w:trHeight w:val="37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0,04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8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«Количество подростков от 14 до 17 лет, участников лагерей и соревнований оборонно-спортивной и патриотической направленности.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7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9.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«Число специалистов органов по делам молодёжи, образования, культуры, руководителей общественных организаций, участвующих в окружных мероприятиях (семинарах, конференциях, совещаниях и других мероприятиях) по вопросам патриотического воспитания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121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10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«Коэффициент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вовлечённости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детей и молодёжи от 8 до 30 лет в мероприятия социальной, добровольческой и гражданск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о-патриотической направленности»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88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11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«Число молодых семей, участвующих в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районных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,о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кружных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и иных мероприятиях»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</w:tr>
      <w:tr>
        <w:trPr>
          <w:trHeight w:val="38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2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духовно-нравственной, гражданск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о-патриотической направленности»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3 172,787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710,232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692,555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885,000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885,000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3 172,787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710,232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692,555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885,000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885,000</w:t>
            </w:r>
            <w:r/>
          </w:p>
        </w:tc>
      </w:tr>
      <w:tr>
        <w:trPr>
          <w:trHeight w:val="44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  «Обеспечение временной занятости несовершеннолетних граждан в возрасте от 14 до 18 лет»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12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«Количество трудоустроенных несовершеннолетних граждан в возрасте от 14 до 18 лет»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200</w:t>
            </w:r>
            <w:r/>
          </w:p>
        </w:tc>
      </w:tr>
      <w:tr>
        <w:trPr>
          <w:trHeight w:val="42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/>
          </w:p>
        </w:tc>
      </w:tr>
      <w:tr>
        <w:trPr>
          <w:trHeight w:val="82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3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активной полит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ики занятости населения»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45 448,975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11 274,975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12 068,000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11 053,000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11 053,000</w:t>
            </w:r>
            <w:r/>
          </w:p>
        </w:tc>
      </w:tr>
      <w:tr>
        <w:trPr>
          <w:trHeight w:val="413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45 448,975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11 274,975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12 068,000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11 053,000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11 053,000</w:t>
            </w:r>
            <w:r/>
          </w:p>
        </w:tc>
      </w:tr>
      <w:tr>
        <w:trPr>
          <w:trHeight w:val="51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 «Комплексные меры противодействия злоупотреблению наркотиками и их незаконному обороту»</w:t>
            </w:r>
            <w:r/>
          </w:p>
        </w:tc>
      </w:tr>
      <w:tr>
        <w:trPr>
          <w:trHeight w:val="3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54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trHeight w:val="318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>
          <w:trHeight w:val="10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13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подростков и молодежи в возрасте от 14 до 35 лет, вовлеченных в профилактические мероприятия, по отношению к общей численности лиц указанной категории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4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и противодействие злоупотр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еблению наркотиками и алкоголем»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1 397,934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293,000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454,934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325,000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325,000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1 157,000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250,000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349,000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279,000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279,000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240,934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43,000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105,934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46,000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5. «Обеспечение мер социальной поддержки работников сферы молодежной политики муниципального округа Красноселькупский район»</w:t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29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62</w:t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/>
          </w:p>
        </w:tc>
      </w:tr>
      <w:tr>
        <w:trPr>
          <w:trHeight w:val="130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№14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Доля работников муниципальных учреждений молодежной политики в муниципальном округе Красноселькупский район, в отношении которых были осуществлены меры социальной поддержки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5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Меры социальной поддержки работникам му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ниципальных учреждений»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300,000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100,000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».</w:t>
      </w:r>
      <w:r/>
    </w:p>
    <w:p>
      <w:pPr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  <w:framePr w:w="4113" w:wrap="auto" w:hAnchor="text" w:x="7230"/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3.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ab/>
        <w:t xml:space="preserve">Приложение №1 к муници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пальной программе муниципального округа Красноселькупский район Ямало-Ненецкого автономного округа «Развитие туризма, повышение эффективности реализации молодежной политики, организация отдыха и оздоровление детей и молодежи» изложить в следующей редакции: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«</w:t>
      </w:r>
      <w:r/>
    </w:p>
    <w:tbl>
      <w:tblPr>
        <w:tblStyle w:val="880"/>
        <w:tblW w:w="0" w:type="auto"/>
        <w:tblInd w:w="6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35"/>
      </w:tblGrid>
      <w:tr>
        <w:trPr/>
        <w:tc>
          <w:tcPr>
            <w:tcW w:w="3935" w:type="dxa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</w:t>
            </w:r>
            <w:r/>
          </w:p>
          <w:p>
            <w:pPr>
              <w:tabs>
                <w:tab w:val="left" w:pos="993" w:leader="none"/>
              </w:tabs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 муниципальной программе «Развитие туризма, повышение эффективности реализации молодежной политики, организация отдыха и оздоровление детей и молодежи»"</w:t>
            </w:r>
            <w:r/>
          </w:p>
        </w:tc>
      </w:tr>
    </w:tbl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/>
    </w:p>
    <w:tbl>
      <w:tblPr>
        <w:tblW w:w="97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3"/>
        <w:gridCol w:w="3685"/>
        <w:gridCol w:w="2376"/>
      </w:tblGrid>
      <w:tr>
        <w:trPr>
          <w:trHeight w:val="315"/>
        </w:trPr>
        <w:tc>
          <w:tcPr>
            <w:gridSpan w:val="4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1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МЕРОПРИЯТИЙ</w:t>
            </w:r>
            <w:r/>
          </w:p>
        </w:tc>
      </w:tr>
      <w:tr>
        <w:trPr>
          <w:trHeight w:val="555"/>
        </w:trPr>
        <w:tc>
          <w:tcPr>
            <w:gridSpan w:val="4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«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туризма, повышение эффективности реализации молодежной политики, организация отдыха и оздоровление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детей и молодежи»</w:t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7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single" w:color="auto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района), ответственного исполнителя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1. </w:t>
            </w:r>
            <w:r/>
          </w:p>
        </w:tc>
        <w:tc>
          <w:tcPr>
            <w:gridSpan w:val="3"/>
            <w:shd w:val="clear" w:color="000000" w:fill="ffffff"/>
            <w:tcW w:w="91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</w:t>
            </w:r>
            <w:r/>
          </w:p>
        </w:tc>
      </w:tr>
      <w:tr>
        <w:trPr>
          <w:trHeight w:val="570"/>
        </w:trPr>
        <w:tc>
          <w:tcPr>
            <w:gridSpan w:val="4"/>
            <w:shd w:val="clear" w:color="000000" w:fill="ffffff"/>
            <w:tcW w:w="97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екс процессных мероприятий № 1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социальной активности, самореализации молодежи и ресурсная подд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ержка сферы молодежной политики»</w:t>
            </w:r>
            <w:r/>
          </w:p>
        </w:tc>
      </w:tr>
      <w:tr>
        <w:trPr>
          <w:trHeight w:val="1650"/>
        </w:trPr>
        <w:tc>
          <w:tcPr>
            <w:shd w:val="clear" w:color="000000" w:fill="ffffff"/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31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 культуре и молодежной политике Администрации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Управление по труду и социальной защите населения Администрации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1.1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внедрение в практику программ и проектов, направленных на развитие культурного и интеллектуального потенциала молодежи</w:t>
            </w:r>
            <w:r/>
          </w:p>
        </w:tc>
        <w:tc>
          <w:tcPr>
            <w:shd w:val="clear" w:color="000000" w:fill="ffffff"/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заинтересованности в участии в досуговых мероприятиях, формирование и развитие интеллектуального потенциала молодежи, в 2022 году составил 15,2%, план на 2023 год 15,0%.Значение показателей мероприятий входит в общее значение показателя программы</w:t>
            </w:r>
            <w:r/>
          </w:p>
        </w:tc>
      </w:tr>
      <w:tr>
        <w:trPr>
          <w:trHeight w:val="9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1.2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 Проведение мероприятий в рамках реализации программы КВН ЯНАО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8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1.3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Проведение окружных, муниципальных фестивалей, слётов, конкурсов лидеров детских и молодежных общественных объединений, семинаров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молодых людей от 18 до 30 лет, участвующих в выборных кампаниях в 2022 году составила 0,0%, так как выборные компании не проводились, план на 2023 год 75,0%</w:t>
            </w:r>
            <w:r/>
          </w:p>
        </w:tc>
      </w:tr>
      <w:tr>
        <w:trPr>
          <w:trHeight w:val="178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1.4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Организация конкурсов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грантовой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 поддержки детских и молодежных общественных объединений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Вовлечение молодежи в проектную деятельность, реализация социально значимых молодежных инициатив, охват категории детей и молодежи в возрасте от 8 до 30 лет в 2022 году составил 15,0%, план на 2023 год 35,0%</w:t>
            </w:r>
            <w:r/>
          </w:p>
        </w:tc>
      </w:tr>
      <w:tr>
        <w:trPr>
          <w:trHeight w:val="330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1.5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Создание, материально-техническое и методическое обеспечение и организация работы учреждения сферы молодежной политики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мероприятия позволило выполнить плановый объем муниципальной  услуги « Количество мероприятий» в колич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естве 194 единиц, план на 2023 год  190 единиц; в 2022 году доля финансовых средств, реализованных по целевому назначению составила 100,0%,план на 2023 год не менее 95,0%, так же в 2022 году была перечислена субсидию на приобретение ТМЦ 1-ому учреждению МП</w:t>
            </w:r>
            <w:r/>
          </w:p>
        </w:tc>
      </w:tr>
      <w:tr>
        <w:trPr>
          <w:trHeight w:val="108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1.6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Отдых, труд и оздоровление детей и молодежи на территории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позволит  временно трудоустроить несовершеннолетних граждан в возрасте от 14 до 18 лет в период летних каникул и организовать детский отдых и оздоровление за пределами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 общим плановым охватом в 2022 году 26,4%, план на 2023 год 38,0%</w:t>
            </w:r>
            <w:r/>
          </w:p>
        </w:tc>
      </w:tr>
      <w:tr>
        <w:trPr>
          <w:trHeight w:val="129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1.7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Отдых и оздоровление детей и молодежи за пределами ЯНАО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60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1.8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Кадровое, учебно-методическое и информационное обеспечение в сфере организации отдыха и оздоровления детей и молодежи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мероприятия позволило реализовать 38,8% от заявленного количества путевок и организовывать полноценный детский отдых и оздоровление, план на 2023 год 95,0%</w:t>
            </w:r>
            <w:r/>
          </w:p>
        </w:tc>
      </w:tr>
      <w:tr>
        <w:trPr>
          <w:trHeight w:val="118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1.9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Реализация комплекса мероприятий, направленных на организацию отдыха и оздоровления детей и молодежи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ФМероприятие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2022 году не проводилось, план на 2023 год -0 единиц</w:t>
            </w:r>
            <w:r/>
          </w:p>
        </w:tc>
      </w:tr>
      <w:tr>
        <w:trPr>
          <w:trHeight w:val="120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1.10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Организация и проведение мероприятий  в рамках федеральных акций</w:t>
            </w:r>
            <w:r/>
          </w:p>
        </w:tc>
        <w:tc>
          <w:tcPr>
            <w:shd w:val="clear" w:color="000000" w:fill="ffffff"/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мероприятий позволило достичь доли молодежи, вовлеченной в проекты, направленные на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успешную социализацию и эффективную самореализацию молодых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ямальцев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повысить общественную и творческую активность  в 2022 году до 21,5 %, план на 2023 год составляет 81,0%</w:t>
            </w:r>
            <w:r/>
          </w:p>
        </w:tc>
      </w:tr>
      <w:tr>
        <w:trPr>
          <w:trHeight w:val="12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арактеристика мероприятия 1.11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 Организация и проведение мероприятий в рамках празднования Дня молодежи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1.12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 Ночь в молодежном центре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1.13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 Развитие 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медиаресурсов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1.14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 Молодежные форумы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3"/>
            <w:shd w:val="clear" w:color="000000" w:fill="ffffff"/>
            <w:tcW w:w="91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</w:t>
            </w:r>
            <w:r/>
          </w:p>
        </w:tc>
      </w:tr>
      <w:tr>
        <w:trPr>
          <w:trHeight w:val="615"/>
        </w:trPr>
        <w:tc>
          <w:tcPr>
            <w:gridSpan w:val="4"/>
            <w:shd w:val="clear" w:color="000000" w:fill="ffffff"/>
            <w:tcW w:w="97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духовно-нравственной, гражданско-патриотической н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аправленности»</w:t>
            </w:r>
            <w:r/>
          </w:p>
        </w:tc>
      </w:tr>
      <w:tr>
        <w:trPr>
          <w:trHeight w:val="2190"/>
        </w:trPr>
        <w:tc>
          <w:tcPr>
            <w:shd w:val="clear" w:color="000000" w:fill="ffffff"/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31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Ответственный исполнитель: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;У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частник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2.1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Проведение военно-спортивных игр, чемпионатов, соревнований, первенств по военно-прикладным видам спорта, оборонно-спортивных лагерей, сюжетно-ролевых игр, развитие поискового движения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мероприятия позволило в 2022 году 30-ти подросткам от 14 до 17 лет, стать участниками лагерей и соревнований оборонно-спортивной и патриотической направленности, план на 2023 год 30 человек</w:t>
            </w:r>
            <w:r/>
          </w:p>
        </w:tc>
      </w:tr>
      <w:tr>
        <w:trPr>
          <w:trHeight w:val="204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2.2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Проведение фестивалей патриотической песни, иных творческих мероприятий в интересах патриотического воспитания молодежи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мероприятие позволило в 2022 году  2-ум специалистам принять участие в  семинарах, конференциях, совещаниях и других мероприятиях по вопросам патриотического воспитания, план на 2023 год 2 человека</w:t>
            </w:r>
            <w:r/>
          </w:p>
        </w:tc>
      </w:tr>
      <w:tr>
        <w:trPr>
          <w:trHeight w:val="229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характеристика мероприятия 2.3</w:t>
            </w:r>
            <w:r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  <w:t xml:space="preserve">  Проведение конкурсов и мероприятий по проблемам межэтнической и межкультурной толерантности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мероприятия позволило в 2022 году достичь охвата  вовлеченности детей и молодёжи от 8 до 30 лет в мероприятия социальной, добровольческой и гражданско-патриотической направленности в размере 18,3%, план на 2023 год 47,0%</w:t>
            </w:r>
            <w:r/>
          </w:p>
        </w:tc>
      </w:tr>
      <w:tr>
        <w:trPr>
          <w:trHeight w:val="147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2.4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Проведение мероприятий по работе с молодыми семьями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позволило в 2022 году организовать на территории района мероприятие для молодых семей с охватом 5 единиц, план на 2023 год 6 единиц.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3"/>
            <w:shd w:val="clear" w:color="000000" w:fill="ffffff"/>
            <w:tcW w:w="91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3. «Обеспечение временной занятости несовершеннолетних граждан в возрасте от 14 до 18 лет»</w:t>
            </w:r>
            <w:r/>
          </w:p>
        </w:tc>
      </w:tr>
      <w:tr>
        <w:trPr>
          <w:trHeight w:val="525"/>
        </w:trPr>
        <w:tc>
          <w:tcPr>
            <w:gridSpan w:val="4"/>
            <w:shd w:val="clear" w:color="000000" w:fill="ffffff"/>
            <w:tcW w:w="97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активн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ой политики занятости населения»</w:t>
            </w:r>
            <w:r/>
          </w:p>
        </w:tc>
      </w:tr>
      <w:tr>
        <w:trPr>
          <w:trHeight w:val="1605"/>
        </w:trPr>
        <w:tc>
          <w:tcPr>
            <w:shd w:val="clear" w:color="000000" w:fill="ffffff"/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31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Администрации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района;</w:t>
            </w: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Соисполнители: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  Администрации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района, Администрация села Толька</w:t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3.1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Красноселькуп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000000" w:fill="ffffff"/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позволило в 2022 году  временно трудоустроить несовершеннолетних граждан в возрасте от 14 до 18 лет в период летних каникул в количестве 234 человека и компенсировать работодателям затраты по оплате труда, план на 2023 год 234 человека </w:t>
            </w:r>
            <w:r/>
          </w:p>
        </w:tc>
      </w:tr>
      <w:tr>
        <w:trPr>
          <w:trHeight w:val="157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3.2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работодателю при организации временных рабочих мест для несовершеннолетних граждан в возрасте от 14 до 18 лет (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Толька)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57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3.3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gridSpan w:val="3"/>
            <w:shd w:val="clear" w:color="000000" w:fill="ffffff"/>
            <w:tcW w:w="91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4. «Комплексные меры противодействия злоупотреблению наркотиками и их незаконному обороту»</w:t>
            </w:r>
            <w:r/>
          </w:p>
        </w:tc>
      </w:tr>
      <w:tr>
        <w:trPr>
          <w:trHeight w:val="480"/>
        </w:trPr>
        <w:tc>
          <w:tcPr>
            <w:gridSpan w:val="4"/>
            <w:shd w:val="clear" w:color="000000" w:fill="ffffff"/>
            <w:tcW w:w="97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и противодействие злоупотреблению наркоти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ками и алкоголем»</w:t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W w:w="31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района;</w:t>
            </w: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4.1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Антинаркотическая акция «Начни с себя»</w:t>
            </w:r>
            <w:r/>
          </w:p>
        </w:tc>
        <w:tc>
          <w:tcPr>
            <w:shd w:val="clear" w:color="000000" w:fill="ffffff"/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позволит    достичь в 2022-2025 гг.   доли подростков и молодежи в возрасте от 14 до 35 лет, вовлеченных в профилактические мероприятия, по отношению к общей численности лиц указанной категории в размере 65,0 %</w:t>
            </w:r>
            <w:r/>
          </w:p>
        </w:tc>
      </w:tr>
      <w:tr>
        <w:trPr>
          <w:trHeight w:val="6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4.2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Спортивно-туристические соревнования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4.3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Посвящение в волонтеры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26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4.4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для несовершеннолетних детей, состоящих на учете, в рамках регионального проекта «Альтернатива»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4.5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проведение мероприятий  «Дворовая активность»</w:t>
            </w:r>
            <w:r/>
          </w:p>
        </w:tc>
        <w:tc>
          <w:tcPr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3"/>
            <w:shd w:val="clear" w:color="000000" w:fill="ffffff"/>
            <w:tcW w:w="91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«Обеспечение мер социальной поддержки работников сферы молодежной политики муниципального округа Красноселькупский район»</w:t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000000" w:fill="ffffff"/>
            <w:tcW w:w="97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Меры социальной поддержки рабо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lang w:eastAsia="ru-RU"/>
              </w:rPr>
              <w:t xml:space="preserve">тникам муниципальных учреждений»</w:t>
            </w:r>
            <w:r/>
          </w:p>
        </w:tc>
      </w:tr>
      <w:tr>
        <w:trPr>
          <w:trHeight w:val="3570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частник</w:t>
            </w: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36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5.1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Единовременное пособие молодым специалистам</w:t>
            </w:r>
            <w:r/>
          </w:p>
        </w:tc>
        <w:tc>
          <w:tcPr>
            <w:shd w:val="clear" w:color="000000" w:fill="ffffff"/>
            <w:tcW w:w="23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социальной поддержки работникам учреждений молодежной политики в виде единовременной выплаты в размере 100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тыс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.р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уб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на 1-ого молодого специалиста при устройстве на работу, мероприятие в  2022 году не проводилось, план на 2023 год 100,0 %</w:t>
            </w:r>
            <w:r/>
          </w:p>
        </w:tc>
      </w:tr>
    </w:tbl>
    <w:p>
      <w:pPr>
        <w:ind w:firstLine="709"/>
        <w:jc w:val="right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4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ab/>
        <w:t xml:space="preserve">Приложение № 2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.1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 к муниципальной программе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Развитие туризма, повышение эффективности реализации молодежной политики, организация отдыха и оздоровление детей и молодежи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» изложить в следующей редакции:</w:t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«</w:t>
      </w:r>
      <w:r/>
    </w:p>
    <w:tbl>
      <w:tblPr>
        <w:tblStyle w:val="880"/>
        <w:tblW w:w="0" w:type="auto"/>
        <w:tblInd w:w="6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94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2.1                                          к муниципальной программе «Развитие туризма, повышение эффективности реализации молодежной политики, организация отдыха и оздоровление детей и молодежи»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</w:r>
      <w:r/>
    </w:p>
    <w:tbl>
      <w:tblPr>
        <w:tblW w:w="96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793"/>
        <w:gridCol w:w="1664"/>
        <w:gridCol w:w="1738"/>
        <w:gridCol w:w="1565"/>
      </w:tblGrid>
      <w:tr>
        <w:trPr>
          <w:trHeight w:val="315"/>
        </w:trPr>
        <w:tc>
          <w:tcPr>
            <w:gridSpan w:val="5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ДЕТАЛИЗИРОВАННЫЙ ПЕРЕЧЕНЬ</w:t>
            </w:r>
            <w:r/>
          </w:p>
        </w:tc>
      </w:tr>
      <w:tr>
        <w:trPr>
          <w:trHeight w:val="585"/>
        </w:trPr>
        <w:tc>
          <w:tcPr>
            <w:gridSpan w:val="5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риятий муниципальной программы «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туризма, повышение эффективности реализации молодежной политики, организация отдыха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оздоровление детей и молодежи»</w:t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2023 год</w:t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3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Borders>
              <w:top w:val="single" w:color="auto" w:sz="4" w:space="0"/>
            </w:tcBorders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района)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60 808,200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12 383,000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48 425,200</w:t>
            </w:r>
            <w:r/>
          </w:p>
        </w:tc>
      </w:tr>
      <w:tr>
        <w:trPr>
          <w:trHeight w:val="1203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50 400,200</w:t>
            </w:r>
            <w:r/>
          </w:p>
        </w:tc>
      </w:tr>
      <w:tr>
        <w:trPr>
          <w:trHeight w:val="1219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1.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труду и социальной защите населения Администрации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4 357,000</w:t>
            </w:r>
            <w:r/>
          </w:p>
        </w:tc>
      </w:tr>
      <w:tr>
        <w:trPr>
          <w:trHeight w:val="966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69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3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5 024,000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4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села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Ратта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1 015,000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Участники: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44 371,200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44 371,200</w:t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 всего, в том числе: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47 492,711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11 934,000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35 558,711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43 135,711</w:t>
            </w:r>
            <w:r/>
          </w:p>
        </w:tc>
      </w:tr>
      <w:tr>
        <w:trPr>
          <w:trHeight w:val="79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1.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 труду и социальной защите населения Администрации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4 357,000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43 135,711</w:t>
            </w:r>
            <w:r/>
          </w:p>
        </w:tc>
      </w:tr>
      <w:tr>
        <w:trPr>
          <w:trHeight w:val="118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№ 1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социальной активности, самореализации молодежи и ресурсная подд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ержка сферы молодежной политики»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47 492,711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11 934,000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35 558,711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43 135,711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43 135,711</w:t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 Разработка и внедрение в практику программ и проектов, направленных на развитие культурного и интеллектуального потенциала молодежи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62,000</w:t>
            </w:r>
            <w:r/>
          </w:p>
        </w:tc>
      </w:tr>
      <w:tr>
        <w:trPr>
          <w:trHeight w:val="1202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62,000</w:t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62,000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62,000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1.2 Проведение мероприятий в рамках реализации программы КВН ЯНАО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79,000</w:t>
            </w:r>
            <w:r/>
          </w:p>
        </w:tc>
      </w:tr>
      <w:tr>
        <w:trPr>
          <w:trHeight w:val="124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79,000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79,000</w:t>
            </w:r>
            <w:r/>
          </w:p>
        </w:tc>
      </w:tr>
      <w:tr>
        <w:trPr>
          <w:trHeight w:val="1773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1.3 Проведение окружных, муниципальных фестивалей, слётов, конкурсов лидеров детских и молодежных общественных объединений, семинаров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1 143,711</w:t>
            </w:r>
            <w:r/>
          </w:p>
        </w:tc>
      </w:tr>
      <w:tr>
        <w:trPr>
          <w:trHeight w:val="1244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1 143,711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1 143,711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967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1 143,711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1 143,711</w:t>
            </w:r>
            <w:r/>
          </w:p>
        </w:tc>
      </w:tr>
      <w:tr>
        <w:trPr>
          <w:trHeight w:val="1224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1.4  Организация конкурсов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грантовой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поддержки детских и молодежных общественных объединений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349,000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349,000</w:t>
            </w:r>
            <w:r/>
          </w:p>
        </w:tc>
      </w:tr>
      <w:tr>
        <w:trPr>
          <w:trHeight w:val="95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349,000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1.5  Создание, материально-техническое и методическое обеспечение и организация работы учреждения сферы молодежной политики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37 208,000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37 208,000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957 1130172130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11 476,000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957 1130113000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25 732,000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37 208,000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957 1130172130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11 476,000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957 1130113000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25 732,000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1.6 Отдых, труд и оздоровление детей и молодежи на территории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3 056,000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3 056,000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3 056,000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3 056,000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3 056,000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1.7 Отдых и оздоровление детей и молодежи за пределами ЯНАО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5 127,000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770,000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770,000</w:t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1.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по труду и социальной защите населения Администрации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4 357,000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4 357,000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770,000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770,000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1.10 Организация и проведение мероприятий  в рамках федеральных акций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51,000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51,000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51,000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957 1130171651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1.12 Ночь в молодежном центре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111,000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111,000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957 1130171651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108,000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111,000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957 1130171651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108,000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1.13 Развитие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медиаресурсов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204,000</w:t>
            </w:r>
            <w:r/>
          </w:p>
        </w:tc>
      </w:tr>
      <w:tr>
        <w:trPr>
          <w:trHeight w:val="1242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204,000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957 1130171651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204,000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957 1130171651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1.14 Молодежные форумы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102,000</w:t>
            </w:r>
            <w:r/>
          </w:p>
        </w:tc>
      </w:tr>
      <w:tr>
        <w:trPr>
          <w:trHeight w:val="1273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102,000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957 1130171651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102,000</w:t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957 1130171651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2,000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 всего, в том числе: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692,555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692,555</w:t>
            </w:r>
            <w:r/>
          </w:p>
        </w:tc>
      </w:tr>
      <w:tr>
        <w:trPr>
          <w:trHeight w:val="1211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692,555</w:t>
            </w:r>
            <w:r/>
          </w:p>
        </w:tc>
      </w:tr>
      <w:tr>
        <w:trPr>
          <w:trHeight w:val="944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692,555</w:t>
            </w:r>
            <w:r/>
          </w:p>
        </w:tc>
      </w:tr>
      <w:tr>
        <w:trPr>
          <w:trHeight w:val="1807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екс процессных мероприятий № 2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духовно-нравственной, гражданск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о-патриотической направленности»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692,555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692,555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692,555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692,555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игр, чемпионатов, соревнований, первенств по военно-прикладным видам спорта, оборонно-спортивных лагерей, сюжетно-ролевых игр, развитие поискового движения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526,555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526,555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526,555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526,555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526,555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фестивалей патриотической песни, иных творческих мероприятий в интересах патриотического воспитания молодежи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91,000</w:t>
            </w:r>
            <w:r/>
          </w:p>
        </w:tc>
      </w:tr>
      <w:tr>
        <w:trPr>
          <w:trHeight w:val="126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91,000</w:t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91,000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91,000</w:t>
            </w:r>
            <w:r/>
          </w:p>
        </w:tc>
      </w:tr>
      <w:tr>
        <w:trPr>
          <w:trHeight w:val="92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2.4 Проведение мероприятий по работе с молодыми семьями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75,000</w:t>
            </w:r>
            <w:r/>
          </w:p>
        </w:tc>
      </w:tr>
      <w:tr>
        <w:trPr>
          <w:trHeight w:val="12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75,000</w:t>
            </w:r>
            <w:r/>
          </w:p>
        </w:tc>
      </w:tr>
      <w:tr>
        <w:trPr>
          <w:trHeight w:val="91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75,000</w:t>
            </w:r>
            <w:r/>
          </w:p>
        </w:tc>
      </w:tr>
      <w:tr>
        <w:trPr>
          <w:trHeight w:val="1593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3. «Обеспечение временной занятости несовершеннолетних граждан в возрасте от 14 до 18 лет» всего, в том числе: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12 068,000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12 068,000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6 029,000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Соисполнители: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6 039,000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5 024,000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Ратта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1 015,000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екс процессных мероприятий № 3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активн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ой политики занятости населения»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12 068,000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12 068,000</w:t>
            </w:r>
            <w:r/>
          </w:p>
        </w:tc>
      </w:tr>
      <w:tr>
        <w:trPr>
          <w:trHeight w:val="1273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6 029,000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Соисполнители: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6 039,000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5 024,000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Ратта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1 015,000</w:t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3.1 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Красноселькуп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6 029,000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6 029,000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957 1130380210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6 029,000</w:t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3.2 Возмещение расходов работодателю при организации временных рабочих мест для несовершеннолетних граждан в возрасте от 14 до 18 лет (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Толька)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5 024,000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5 024,000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902 1130380210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5 024,000</w:t>
            </w:r>
            <w:r/>
          </w:p>
        </w:tc>
      </w:tr>
      <w:tr>
        <w:trPr>
          <w:trHeight w:val="1844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3.3 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села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Ратта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1 015,000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0"/>
                <w:szCs w:val="20"/>
                <w:lang w:eastAsia="ru-RU"/>
              </w:rPr>
              <w:t xml:space="preserve">903 1130380210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1 015,000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4. «Комплексные меры противодействия злоупотреблению наркотиками и их незаконному обороту» всего, в том числе: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454,934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105,934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442,934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442,934</w:t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кс процессных мероприятий  № 4 «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и противодействие злоупотреблению наркотика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 и алкоголем»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454,934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105,934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442,934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442,934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ие 4.1 Антинаркотическая акция «Начни с себя»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21,878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21,878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21,878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21,878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21,878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4.2 Спортивно-туристические соревнования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974 1130487040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4.3 Посвящение в волонтеры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4.4 Проект для несовершеннолетних детей, состоящих на учете, в рамках регионального проекта «Альтернатива»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314,056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314,056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957 1130471653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11304S1653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5,122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59,934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314,056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957 1130471653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249,000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11304S1653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5,122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59,934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4.5 Организация и проведение мероприятий  «Дворовая активность»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102,000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102,000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957 1130471653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11304S1653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102,000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957 1130471653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11304S1653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2,000</w:t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5  «Обеспечение мер социальной поддержки работников сферы молодежной политики муниципального округа Красноселькупский район»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01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177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178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№ 5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рабо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тникам муниципальных учреждений»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179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1326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180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181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182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5.1 Единовременное пособие молодым специалистам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1277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183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184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957 1130575201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185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8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186</w:t>
            </w:r>
            <w:r/>
          </w:p>
        </w:tc>
        <w:tc>
          <w:tcPr>
            <w:shd w:val="clear" w:color="000000" w:fill="ffffff"/>
            <w:tcW w:w="37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W w:w="16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  <w:t xml:space="preserve">957 1130575201</w:t>
            </w:r>
            <w:r/>
          </w:p>
        </w:tc>
        <w:tc>
          <w:tcPr>
            <w:shd w:val="clear" w:color="000000" w:fill="ffffff"/>
            <w:tcW w:w="17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15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</w:tbl>
    <w:p>
      <w:pPr>
        <w:ind w:right="-143"/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*КБК – Код главы и ЦСР</w:t>
      </w:r>
      <w:r/>
    </w:p>
    <w:p>
      <w:pPr>
        <w:ind w:right="-143"/>
        <w:jc w:val="right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7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7"/>
    <w:next w:val="837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39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7"/>
    <w:next w:val="837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39"/>
    <w:link w:val="668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839"/>
    <w:link w:val="838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basedOn w:val="839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basedOn w:val="839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39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39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37"/>
    <w:next w:val="837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39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37"/>
    <w:next w:val="837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39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Title"/>
    <w:basedOn w:val="837"/>
    <w:next w:val="837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basedOn w:val="839"/>
    <w:link w:val="683"/>
    <w:uiPriority w:val="10"/>
    <w:rPr>
      <w:sz w:val="48"/>
      <w:szCs w:val="48"/>
    </w:rPr>
  </w:style>
  <w:style w:type="paragraph" w:styleId="685">
    <w:name w:val="Subtitle"/>
    <w:basedOn w:val="837"/>
    <w:next w:val="837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39"/>
    <w:link w:val="685"/>
    <w:uiPriority w:val="11"/>
    <w:rPr>
      <w:sz w:val="24"/>
      <w:szCs w:val="24"/>
    </w:rPr>
  </w:style>
  <w:style w:type="paragraph" w:styleId="687">
    <w:name w:val="Quote"/>
    <w:basedOn w:val="837"/>
    <w:next w:val="837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7"/>
    <w:next w:val="837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39"/>
    <w:link w:val="848"/>
    <w:uiPriority w:val="99"/>
  </w:style>
  <w:style w:type="character" w:styleId="692">
    <w:name w:val="Footer Char"/>
    <w:basedOn w:val="839"/>
    <w:link w:val="850"/>
    <w:uiPriority w:val="99"/>
  </w:style>
  <w:style w:type="paragraph" w:styleId="693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850"/>
    <w:uiPriority w:val="99"/>
  </w:style>
  <w:style w:type="table" w:styleId="695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9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9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paragraph" w:styleId="838">
    <w:name w:val="Heading 3"/>
    <w:basedOn w:val="837"/>
    <w:next w:val="837"/>
    <w:link w:val="842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Заголовок 3 Знак"/>
    <w:basedOn w:val="839"/>
    <w:link w:val="838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43">
    <w:name w:val="List Paragraph"/>
    <w:basedOn w:val="837"/>
    <w:link w:val="844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character" w:styleId="844" w:customStyle="1">
    <w:name w:val="Абзац списка Знак"/>
    <w:link w:val="843"/>
    <w:uiPriority w:val="34"/>
    <w:rPr>
      <w:rFonts w:ascii="Calibri" w:hAnsi="Calibri" w:eastAsia="Calibri" w:cs="Times New Roman"/>
    </w:rPr>
  </w:style>
  <w:style w:type="paragraph" w:styleId="845">
    <w:name w:val="Body Text"/>
    <w:basedOn w:val="837"/>
    <w:link w:val="846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6" w:customStyle="1">
    <w:name w:val="Основной текст Знак"/>
    <w:basedOn w:val="839"/>
    <w:link w:val="845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47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48">
    <w:name w:val="Header"/>
    <w:basedOn w:val="837"/>
    <w:link w:val="84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39"/>
    <w:link w:val="848"/>
    <w:uiPriority w:val="99"/>
  </w:style>
  <w:style w:type="paragraph" w:styleId="850">
    <w:name w:val="Footer"/>
    <w:basedOn w:val="837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Нижний колонтитул Знак"/>
    <w:basedOn w:val="839"/>
    <w:link w:val="850"/>
    <w:uiPriority w:val="99"/>
  </w:style>
  <w:style w:type="paragraph" w:styleId="85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character" w:styleId="853">
    <w:name w:val="Hyperlink"/>
    <w:basedOn w:val="839"/>
    <w:uiPriority w:val="99"/>
    <w:semiHidden/>
    <w:unhideWhenUsed/>
    <w:rPr>
      <w:color w:val="0563c1"/>
      <w:u w:val="single"/>
    </w:rPr>
  </w:style>
  <w:style w:type="character" w:styleId="854">
    <w:name w:val="FollowedHyperlink"/>
    <w:basedOn w:val="839"/>
    <w:uiPriority w:val="99"/>
    <w:semiHidden/>
    <w:unhideWhenUsed/>
    <w:rPr>
      <w:color w:val="954f72"/>
      <w:u w:val="single"/>
    </w:rPr>
  </w:style>
  <w:style w:type="paragraph" w:styleId="855" w:customStyle="1">
    <w:name w:val="font5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856" w:customStyle="1">
    <w:name w:val="font6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57" w:customStyle="1">
    <w:name w:val="font7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58" w:customStyle="1">
    <w:name w:val="xl65"/>
    <w:basedOn w:val="837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59" w:customStyle="1">
    <w:name w:val="xl66"/>
    <w:basedOn w:val="837"/>
    <w:pPr>
      <w:spacing w:before="100" w:beforeAutospacing="1" w:after="100" w:afterAutospacing="1" w:line="240" w:lineRule="auto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860" w:customStyle="1">
    <w:name w:val="xl67"/>
    <w:basedOn w:val="8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1" w:customStyle="1">
    <w:name w:val="xl68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2" w:customStyle="1">
    <w:name w:val="xl69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3" w:customStyle="1">
    <w:name w:val="xl70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 w:customStyle="1">
    <w:name w:val="xl71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5" w:customStyle="1">
    <w:name w:val="xl72"/>
    <w:basedOn w:val="837"/>
    <w:pPr>
      <w:spacing w:before="100" w:beforeAutospacing="1" w:after="100" w:afterAutospacing="1" w:line="240" w:lineRule="auto"/>
      <w:shd w:val="clear" w:color="000000" w:fill="ffffff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866" w:customStyle="1">
    <w:name w:val="xl73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 w:customStyle="1">
    <w:name w:val="xl74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8" w:customStyle="1">
    <w:name w:val="xl75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869" w:customStyle="1">
    <w:name w:val="xl76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0" w:customStyle="1">
    <w:name w:val="xl77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1" w:customStyle="1">
    <w:name w:val="xl78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2" w:customStyle="1">
    <w:name w:val="xl79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3" w:customStyle="1">
    <w:name w:val="xl80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4" w:customStyle="1">
    <w:name w:val="xl81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5" w:customStyle="1">
    <w:name w:val="xl82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6" w:customStyle="1">
    <w:name w:val="xl83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7" w:customStyle="1">
    <w:name w:val="xl84"/>
    <w:basedOn w:val="8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8" w:customStyle="1">
    <w:name w:val="xl85"/>
    <w:basedOn w:val="837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9" w:customStyle="1">
    <w:name w:val="xl86"/>
    <w:basedOn w:val="837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80">
    <w:name w:val="Table Grid"/>
    <w:basedOn w:val="840"/>
    <w:uiPriority w:val="59"/>
    <w:unhideWhenUsed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customStyle="1">
    <w:name w:val="Нет списка1"/>
    <w:next w:val="841"/>
    <w:uiPriority w:val="99"/>
    <w:semiHidden/>
    <w:unhideWhenUsed/>
  </w:style>
  <w:style w:type="paragraph" w:styleId="882" w:customStyle="1">
    <w:name w:val="xl87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3" w:customStyle="1">
    <w:name w:val="xl88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4" w:customStyle="1">
    <w:name w:val="xl89"/>
    <w:basedOn w:val="8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5" w:customStyle="1">
    <w:name w:val="xl90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86" w:customStyle="1">
    <w:name w:val="xl91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87" w:customStyle="1">
    <w:name w:val="xl92"/>
    <w:basedOn w:val="837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8" w:customStyle="1">
    <w:name w:val="xl93"/>
    <w:basedOn w:val="8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9" w:customStyle="1">
    <w:name w:val="xl94"/>
    <w:basedOn w:val="837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0" w:customStyle="1">
    <w:name w:val="xl95"/>
    <w:basedOn w:val="837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1" w:customStyle="1">
    <w:name w:val="xl96"/>
    <w:basedOn w:val="837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2" w:customStyle="1">
    <w:name w:val="xl97"/>
    <w:basedOn w:val="837"/>
    <w:pPr>
      <w:jc w:val="both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3">
    <w:name w:val="Placeholder Text"/>
    <w:basedOn w:val="839"/>
    <w:uiPriority w:val="99"/>
    <w:semiHidden/>
    <w:rPr>
      <w:color w:val="808080"/>
    </w:rPr>
  </w:style>
  <w:style w:type="paragraph" w:styleId="894">
    <w:name w:val="Balloon Text"/>
    <w:basedOn w:val="837"/>
    <w:link w:val="89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5" w:customStyle="1">
    <w:name w:val="Текст выноски Знак"/>
    <w:basedOn w:val="839"/>
    <w:link w:val="894"/>
    <w:uiPriority w:val="99"/>
    <w:semiHidden/>
    <w:rPr>
      <w:rFonts w:ascii="Tahoma" w:hAnsi="Tahoma" w:cs="Tahoma"/>
      <w:sz w:val="16"/>
      <w:szCs w:val="16"/>
    </w:rPr>
  </w:style>
  <w:style w:type="paragraph" w:styleId="896" w:customStyle="1">
    <w:name w:val="msonormal"/>
    <w:basedOn w:val="8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793E-FB37-43D5-9E58-BE9B1A61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248</cp:revision>
  <dcterms:created xsi:type="dcterms:W3CDTF">2021-12-08T13:27:00Z</dcterms:created>
  <dcterms:modified xsi:type="dcterms:W3CDTF">2023-08-16T10:17:06Z</dcterms:modified>
</cp:coreProperties>
</file>