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4pt;height:57.6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contextualSpacing/>
        <w:ind w:left="0" w:right="0" w:firstLine="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lang w:val="ru-RU"/>
        </w:rPr>
        <w:t xml:space="preserve">ОГО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lang w:val="ru-RU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9"/>
        <w:contextualSpacing/>
        <w:jc w:val="center"/>
        <w:spacing w:before="0" w:after="0"/>
        <w:tabs>
          <w:tab w:val="left" w:pos="0" w:leader="none"/>
          <w:tab w:val="clear" w:pos="708" w:leader="none"/>
        </w:tabs>
        <w:rPr>
          <w:rFonts w:ascii="Liberation Serif" w:hAnsi="Liberation Serif" w:cs="Liberation Serif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 w:val="0"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jc w:val="left"/>
        <w:tabs>
          <w:tab w:val="left" w:pos="180" w:leader="none"/>
          <w:tab w:val="clear" w:pos="708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contextualSpacing/>
        <w:jc w:val="both"/>
        <w:tabs>
          <w:tab w:val="left" w:pos="8362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  <w:t xml:space="preserve">25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июля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23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г.</w:t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255-П</w:t>
      </w:r>
      <w:r/>
    </w:p>
    <w:p>
      <w:pPr>
        <w:pStyle w:val="776"/>
        <w:contextualSpacing/>
        <w:ind w:left="0" w:righ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Arial" w:cs="Liberation Serif"/>
          <w:b/>
          <w:color w:val="000000"/>
          <w:sz w:val="28"/>
          <w:szCs w:val="28"/>
        </w:rPr>
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jc w:val="both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71"/>
        <w:contextualSpacing/>
        <w:jc w:val="both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6"/>
        <w:contextualSpacing/>
        <w:ind w:left="0" w:right="0" w:firstLine="708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u w:val="none"/>
        </w:rPr>
        <w:t xml:space="preserve">В соответствии со</w:t>
      </w:r>
      <w:hyperlink r:id="rId12" w:tooltip="http://pravo.minjust.ru/" w:history="1">
        <w:r>
          <w:rPr>
            <w:rFonts w:ascii="Liberation Serif" w:hAnsi="Liberation Serif" w:eastAsia="Arial" w:cs="Liberation Serif"/>
            <w:color w:val="000000" w:themeColor="text1"/>
            <w:sz w:val="28"/>
            <w:szCs w:val="28"/>
            <w:u w:val="none"/>
          </w:rPr>
          <w:t xml:space="preserve"> статьей 72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tooltip="https://pravo-search.minjust.ru/bigs/showDocument.html?id=8F21B21C-A408-42C4-B9FE-A939B863C84A" w:history="1">
        <w:r>
          <w:rPr>
            <w:rFonts w:ascii="Liberation Serif" w:hAnsi="Liberation Serif" w:eastAsia="Arial" w:cs="Liberation Serif"/>
            <w:color w:val="000000" w:themeColor="text1"/>
            <w:sz w:val="28"/>
            <w:szCs w:val="28"/>
            <w:u w:val="none"/>
          </w:rPr>
          <w:t xml:space="preserve">Бюджетного кодекса</w:t>
        </w:r>
      </w:hyperlink>
      <w:r>
        <w:rPr>
          <w:rFonts w:ascii="Liberation Serif" w:hAnsi="Liberation Serif" w:eastAsia="Arial" w:cs="Liberation Serif"/>
          <w:color w:val="000000" w:themeColor="text1"/>
          <w:sz w:val="28"/>
          <w:szCs w:val="28"/>
          <w:u w:val="none"/>
        </w:rPr>
        <w:t xml:space="preserve"> Российской Федерации, руководствуясь </w:t>
      </w:r>
      <w:hyperlink r:id="rId14" w:tooltip="https://pravo-search.minjust.ru/bigs/showDocument.html?id=4C868457-F8F9-4133-8287-32C8A2888D21" w:history="1">
        <w:r>
          <w:rPr>
            <w:rFonts w:ascii="Liberation Serif" w:hAnsi="Liberation Serif" w:eastAsia="Arial" w:cs="Liberation Serif"/>
            <w:color w:val="000000" w:themeColor="text1"/>
            <w:sz w:val="28"/>
            <w:szCs w:val="28"/>
            <w:u w:val="none"/>
          </w:rPr>
          <w:t xml:space="preserve">Уставом муниципального округа Красноселькупский район</w:t>
        </w:r>
      </w:hyperlink>
      <w:r>
        <w:rPr>
          <w:rFonts w:ascii="Liberation Serif" w:hAnsi="Liberation Serif" w:eastAsia="Arial" w:cs="Liberation Serif"/>
          <w:color w:val="000000" w:themeColor="text1"/>
          <w:sz w:val="28"/>
          <w:szCs w:val="28"/>
          <w:u w:val="none"/>
        </w:rPr>
        <w:t xml:space="preserve"> Ямало-Ненецкого автономного округа, Администрация Красноселькупского района </w:t>
      </w:r>
      <w:r>
        <w:rPr>
          <w:rFonts w:ascii="Liberation Serif" w:hAnsi="Liberation Serif" w:eastAsia="Arial" w:cs="Liberation Serif"/>
          <w:b/>
          <w:color w:val="000000" w:themeColor="text1"/>
          <w:sz w:val="28"/>
          <w:szCs w:val="28"/>
          <w:u w:val="none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1. Утвердить </w:t>
      </w:r>
      <w:r>
        <w:rPr>
          <w:rFonts w:ascii="Liberation Serif" w:hAnsi="Liberation Serif" w:eastAsia="Arial" w:cs="Liberation Serif"/>
          <w:b w:val="0"/>
          <w:bCs w:val="0"/>
          <w:color w:val="000000"/>
          <w:sz w:val="28"/>
          <w:szCs w:val="28"/>
        </w:rPr>
        <w:t xml:space="preserve">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 обязательств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 согласно приложению.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ind w:left="0" w:right="0" w:firstLine="709"/>
        <w:jc w:val="both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2. Признать утратившим силу постановление Администрации муниципального образования Красноселькупский район от 11.09.2015 № П-224 «</w:t>
      </w:r>
      <w:r>
        <w:rPr>
          <w:rFonts w:ascii="Liberation Serif" w:hAnsi="Liberation Serif" w:eastAsia="Arial" w:cs="Liberation Serif"/>
          <w:b w:val="0"/>
          <w:bCs w:val="0"/>
          <w:color w:val="000000"/>
          <w:sz w:val="28"/>
          <w:szCs w:val="28"/>
        </w:rPr>
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ind w:firstLine="709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 Настоящее постановление вступает в силу с момента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5. Контроль за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3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3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3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3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 w:eastAsia="ru-RU"/>
        </w:rPr>
        <w:t xml:space="preserve">Глава Красноселькупского района</w:t>
        <w:tab/>
        <w:tab/>
        <w:tab/>
        <w:tab/>
        <w:tab/>
        <w:tab/>
        <w:t xml:space="preserve">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Ю.В. Фишер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0" w:footer="0" w:gutter="0"/>
          <w:cols w:num="1" w:sep="0" w:space="1701" w:equalWidth="1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3"/>
        <w:contextualSpacing/>
        <w:ind w:left="5669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contextualSpacing/>
        <w:ind w:left="5669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contextualSpacing/>
        <w:ind w:left="5669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contextualSpacing/>
        <w:ind w:left="5669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contextualSpacing/>
        <w:ind w:left="5669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6"/>
        <w:contextualSpacing/>
        <w:ind w:left="5669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«25» июля 2023 года 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255-П</w:t>
      </w:r>
      <w:r/>
    </w:p>
    <w:p>
      <w:pPr>
        <w:pStyle w:val="776"/>
        <w:contextualSpacing/>
        <w:jc w:val="both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6"/>
        <w:contextualSpacing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76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ПРАВИЛА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jc w:val="center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Arial" w:cs="Liberation Serif"/>
          <w:b w:val="0"/>
          <w:bCs w:val="0"/>
          <w:color w:val="000000"/>
          <w:sz w:val="28"/>
          <w:szCs w:val="28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1"/>
        <w:contextualSpacing/>
        <w:jc w:val="center"/>
        <w:widowControl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1. Настоящие Правила определяют порядок при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нятия решений Администрацией Красноселькупского района о заключении муниципальных контрактов на поставку товаров, выполнение работ, оказание услуг для обеспечения муниципальных нужд, осуществляемых в соответствии с законодательством Российской Федерации о 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2. Муниципальные заказчики вправе заключать муниципальные контракты на выполнение работ, оказание услуг для обеспечения муниципальных нужд муниципального округа Красноселькупский район, длите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льность производственного цикла выполнения, оказания которых превышает срок действия утвержденных лимитов бюджетных обязательств (далее - долгосрочные муниципальные контракты), в пределах средств, установленных на соответствующие цели решениями о подготовк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е и реализации бюджетных инвестиций в объекты муниципальной собственности, принимаемыми в соответствии со статьей 79 Бюджетного кодекса Российской Федерации, на срок реализации указанных решений в форме распоряжений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Иные долгосрочные муниципальные контракты могут заключаться на срок и в пределах средств, которые предусмотрены решением Администрации Красноселькупского района о заключении соответствующих долгосрочных муниципальных контрактов.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3. Решение Администрации Красноселькупского района о заключении долгосрочных муниципальных контрактов на поставку товаров, выполнение работ, ока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принимается в форме распоряжения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Указанным распоряжением утверждаются: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- планируемые результаты выполнения работ, оказания услуг;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- описание состава работ, услуг;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- предельный срок выполнения работ, оказания услуг с учетом сроков, необходимых для определения подрядчиков, исполнителей;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- предельный объем средств на оплату долгосрочного муниципального контракта с разбивкой по годам.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4. Проект распоряжения Администрации Кр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ас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носелькупского района о заключении долгосрочного муниципального контракта подготавливается органом (структурным подразделением) или территориальным органом (структурным подразделением) Администрации Красноселькупского района, являющимся муниципальным заказ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чиком по данному муниципальному контракту, в целях реализации установленных полномочий. Данный проект распоряжения в обязательном порядке направляется структурным подразделением на согласование в Управление финансов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5. Управление финансов Администрации Красноселькупского района согласовывает указанный проект в срок, не превышающий 15 рабочих дней с даты получения проекта, при соблюдении следующих условий: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5.1. непревышение предельного объема средств, предусматриваемых на оплату долгосрочного муниципального контракта для нужд муниципального окру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га Красноселькупский район в текущем финансовом году и плановом периоде, над объемом бюджетных ассигнований, предусмотренных решением Думы Красноселькупского района о бюджете Красноселькупского района на соответствующий финансовый год и на плановый период;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5.2. непревышение годового предельного объема средств, предусматриваемых на оплату долгосрочного 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муниципального контракта для нужд муниципального округа Красноселькупский район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76"/>
        <w:contextualSpacing/>
        <w:ind w:left="0" w:right="0" w:firstLine="709"/>
        <w:jc w:val="both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6. Последующее согласование проекта распоряжения Администрации</w:t>
      </w:r>
      <w:r>
        <w:rPr>
          <w:rFonts w:ascii="Liberation Serif" w:hAnsi="Liberation Serif" w:eastAsia="Arial" w:cs="Liberation Serif"/>
          <w:color w:val="000000"/>
          <w:sz w:val="28"/>
          <w:szCs w:val="28"/>
        </w:rPr>
        <w:t xml:space="preserve"> Красноселькупского района осуществляется структурным подразделением Администрации Красноселькупского района, являющимся муниципальным заказчиком по долгосрочному муниципальному контракту, в порядке, установленном  Администрацией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Open Sans">
    <w:panose1 w:val="020B060603050402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  <w:rPr>
        <w:sz w:val="20"/>
        <w:szCs w:val="20"/>
        <w:lang w:val="ru-RU"/>
      </w:rPr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WenQuanYi Micro Hei" w:cs="Lohit Devanaga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8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1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76" w:default="1">
    <w:name w:val="Normal"/>
    <w:qFormat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ru-RU" w:eastAsia="ru-RU" w:bidi="ar-SA"/>
    </w:rPr>
  </w:style>
  <w:style w:type="paragraph" w:styleId="777">
    <w:name w:val="Heading 1"/>
    <w:basedOn w:val="776"/>
    <w:qFormat/>
    <w:pPr>
      <w:ind w:left="112" w:hanging="360"/>
      <w:widowControl w:val="off"/>
      <w:outlineLvl w:val="1"/>
    </w:pPr>
    <w:rPr>
      <w:b/>
      <w:bCs/>
      <w:lang w:val="en-US" w:eastAsia="en-US"/>
    </w:rPr>
  </w:style>
  <w:style w:type="paragraph" w:styleId="778">
    <w:name w:val="Heading 2"/>
    <w:basedOn w:val="776"/>
    <w:semiHidden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779">
    <w:name w:val="Heading 3"/>
    <w:basedOn w:val="776"/>
    <w:semiHidden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780">
    <w:name w:val="Heading 4"/>
    <w:basedOn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1">
    <w:name w:val="Heading 5"/>
    <w:basedOn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2">
    <w:name w:val="Heading 6"/>
    <w:basedOn w:val="7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3">
    <w:name w:val="Heading 7"/>
    <w:basedOn w:val="776"/>
    <w:semiHidden/>
    <w:qFormat/>
    <w:pPr>
      <w:keepLines/>
      <w:keepNext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784">
    <w:name w:val="Heading 8"/>
    <w:basedOn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7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87">
    <w:name w:val="Heading 2 Char"/>
    <w:uiPriority w:val="9"/>
    <w:qFormat/>
    <w:rPr>
      <w:rFonts w:ascii="Arial" w:hAnsi="Arial" w:eastAsia="Arial" w:cs="Arial"/>
      <w:sz w:val="34"/>
    </w:rPr>
  </w:style>
  <w:style w:type="character" w:styleId="788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89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0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2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3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4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5">
    <w:name w:val="Title Char"/>
    <w:uiPriority w:val="10"/>
    <w:qFormat/>
    <w:rPr>
      <w:sz w:val="48"/>
      <w:szCs w:val="48"/>
    </w:rPr>
  </w:style>
  <w:style w:type="character" w:styleId="796">
    <w:name w:val="Subtitle Char"/>
    <w:uiPriority w:val="11"/>
    <w:qFormat/>
    <w:rPr>
      <w:sz w:val="24"/>
      <w:szCs w:val="24"/>
    </w:rPr>
  </w:style>
  <w:style w:type="character" w:styleId="797">
    <w:name w:val="Quote Char"/>
    <w:uiPriority w:val="29"/>
    <w:qFormat/>
    <w:rPr>
      <w:i/>
    </w:rPr>
  </w:style>
  <w:style w:type="character" w:styleId="798">
    <w:name w:val="Intense Quote Char"/>
    <w:uiPriority w:val="30"/>
    <w:qFormat/>
    <w:rPr>
      <w:i/>
    </w:rPr>
  </w:style>
  <w:style w:type="character" w:styleId="799">
    <w:name w:val="Header Char"/>
    <w:uiPriority w:val="99"/>
    <w:qFormat/>
  </w:style>
  <w:style w:type="character" w:styleId="800">
    <w:name w:val="Footer Char"/>
    <w:uiPriority w:val="99"/>
    <w:qFormat/>
  </w:style>
  <w:style w:type="character" w:styleId="801">
    <w:name w:val="Caption Char"/>
    <w:uiPriority w:val="99"/>
    <w:qFormat/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character" w:styleId="803">
    <w:name w:val="Footnote Text Char"/>
    <w:uiPriority w:val="99"/>
    <w:qFormat/>
    <w:rPr>
      <w:sz w:val="18"/>
    </w:rPr>
  </w:style>
  <w:style w:type="character" w:styleId="804">
    <w:name w:val="footnote reference"/>
    <w:rPr>
      <w:vertAlign w:val="superscript"/>
    </w:rPr>
  </w:style>
  <w:style w:type="character" w:styleId="805">
    <w:name w:val="Footnote Characters"/>
    <w:uiPriority w:val="99"/>
    <w:unhideWhenUsed/>
    <w:qFormat/>
    <w:rPr>
      <w:vertAlign w:val="superscript"/>
    </w:rPr>
  </w:style>
  <w:style w:type="character" w:styleId="806">
    <w:name w:val="Endnote Text Char"/>
    <w:uiPriority w:val="99"/>
    <w:qFormat/>
    <w:rPr>
      <w:sz w:val="20"/>
    </w:rPr>
  </w:style>
  <w:style w:type="character" w:styleId="807">
    <w:name w:val="endnote reference"/>
    <w:rPr>
      <w:vertAlign w:val="superscript"/>
    </w:rPr>
  </w:style>
  <w:style w:type="character" w:styleId="808">
    <w:name w:val="Endnote Characters"/>
    <w:uiPriority w:val="99"/>
    <w:semiHidden/>
    <w:unhideWhenUsed/>
    <w:qFormat/>
    <w:rPr>
      <w:vertAlign w:val="superscript"/>
    </w:rPr>
  </w:style>
  <w:style w:type="character" w:styleId="809">
    <w:name w:val="Основной шрифт абзаца"/>
    <w:semiHidden/>
    <w:qFormat/>
  </w:style>
  <w:style w:type="character" w:styleId="810">
    <w:name w:val="Гиперссылка"/>
    <w:qFormat/>
    <w:rPr>
      <w:color w:val="0000ff"/>
      <w:u w:val="single"/>
    </w:rPr>
  </w:style>
  <w:style w:type="character" w:styleId="811">
    <w:name w:val="Верхний колонтитул Знак"/>
    <w:qFormat/>
    <w:rPr>
      <w:sz w:val="24"/>
      <w:szCs w:val="24"/>
    </w:rPr>
  </w:style>
  <w:style w:type="character" w:styleId="812">
    <w:name w:val="Нижний колонтитул Знак"/>
    <w:qFormat/>
    <w:rPr>
      <w:sz w:val="24"/>
      <w:szCs w:val="24"/>
    </w:rPr>
  </w:style>
  <w:style w:type="character" w:styleId="813">
    <w:name w:val="Основной шрифт"/>
    <w:semiHidden/>
    <w:qFormat/>
  </w:style>
  <w:style w:type="character" w:styleId="814">
    <w:name w:val="Основной текст с отступом 3 Знак"/>
    <w:qFormat/>
    <w:rPr>
      <w:sz w:val="16"/>
      <w:szCs w:val="16"/>
    </w:rPr>
  </w:style>
  <w:style w:type="character" w:styleId="815">
    <w:name w:val="Основной текст Знак"/>
    <w:qFormat/>
    <w:rPr>
      <w:sz w:val="24"/>
      <w:szCs w:val="24"/>
    </w:rPr>
  </w:style>
  <w:style w:type="character" w:styleId="816">
    <w:name w:val="Font Style23"/>
    <w:qFormat/>
    <w:rPr>
      <w:rFonts w:ascii="Times New Roman" w:hAnsi="Times New Roman"/>
      <w:sz w:val="18"/>
      <w:szCs w:val="18"/>
    </w:rPr>
  </w:style>
  <w:style w:type="character" w:styleId="817">
    <w:name w:val="Заголовок 3 Знак"/>
    <w:semiHidden/>
    <w:qFormat/>
    <w:rPr>
      <w:rFonts w:ascii="Cambria" w:hAnsi="Cambria" w:eastAsia="Times New Roman"/>
      <w:b/>
      <w:bCs/>
      <w:sz w:val="26"/>
      <w:szCs w:val="26"/>
    </w:rPr>
  </w:style>
  <w:style w:type="character" w:styleId="818">
    <w:name w:val="Основной текст 2 Знак"/>
    <w:qFormat/>
    <w:rPr>
      <w:sz w:val="24"/>
      <w:szCs w:val="24"/>
    </w:rPr>
  </w:style>
  <w:style w:type="character" w:styleId="819">
    <w:name w:val="Текст Знак"/>
    <w:qFormat/>
    <w:rPr>
      <w:rFonts w:ascii="Courier New" w:hAnsi="Courier New"/>
    </w:rPr>
  </w:style>
  <w:style w:type="character" w:styleId="820">
    <w:name w:val="Название Знак"/>
    <w:qFormat/>
    <w:rPr>
      <w:rFonts w:ascii="Calibri" w:hAnsi="Calibri"/>
      <w:b/>
      <w:bCs/>
      <w:sz w:val="24"/>
      <w:szCs w:val="24"/>
    </w:rPr>
  </w:style>
  <w:style w:type="character" w:styleId="821">
    <w:name w:val="Без интервала Знак,письмо Знак"/>
    <w:qFormat/>
    <w:rPr>
      <w:rFonts w:ascii="Calibri" w:hAnsi="Calibri"/>
      <w:sz w:val="22"/>
      <w:szCs w:val="22"/>
      <w:lang w:val="ru-RU" w:eastAsia="en-US" w:bidi="ar-SA"/>
    </w:rPr>
  </w:style>
  <w:style w:type="character" w:styleId="822">
    <w:name w:val="Заголовок 7 Знак"/>
    <w:semiHidden/>
    <w:qFormat/>
    <w:rPr>
      <w:rFonts w:ascii="Cambria" w:hAnsi="Cambria" w:eastAsia="Times New Roman"/>
      <w:i/>
      <w:iCs/>
      <w:color w:val="404040"/>
      <w:sz w:val="24"/>
      <w:szCs w:val="24"/>
    </w:rPr>
  </w:style>
  <w:style w:type="character" w:styleId="823">
    <w:name w:val="Строгий"/>
    <w:qFormat/>
    <w:rPr>
      <w:b/>
      <w:bCs/>
    </w:rPr>
  </w:style>
  <w:style w:type="character" w:styleId="824">
    <w:name w:val="Текст концевой сноски Знак"/>
    <w:basedOn w:val="809"/>
    <w:qFormat/>
  </w:style>
  <w:style w:type="character" w:styleId="825">
    <w:name w:val="Знак концевой сноски"/>
    <w:qFormat/>
    <w:rPr>
      <w:vertAlign w:val="superscript"/>
    </w:rPr>
  </w:style>
  <w:style w:type="character" w:styleId="826">
    <w:name w:val="Заголовок 2 Знак"/>
    <w:semiHidden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827">
    <w:name w:val="Гипертекстовая ссылка"/>
    <w:qFormat/>
    <w:rPr>
      <w:color w:val="106bbe"/>
    </w:rPr>
  </w:style>
  <w:style w:type="character" w:styleId="828">
    <w:name w:val="extended-text__full"/>
    <w:qFormat/>
  </w:style>
  <w:style w:type="character" w:styleId="829">
    <w:name w:val="Текст выноски Знак"/>
    <w:semiHidden/>
    <w:qFormat/>
    <w:rPr>
      <w:rFonts w:ascii="Tahoma" w:hAnsi="Tahoma"/>
      <w:sz w:val="16"/>
      <w:szCs w:val="16"/>
    </w:rPr>
  </w:style>
  <w:style w:type="character" w:styleId="830">
    <w:name w:val="Font Style42"/>
    <w:qFormat/>
    <w:rPr>
      <w:rFonts w:ascii="Times New Roman" w:hAnsi="Times New Roman"/>
      <w:sz w:val="26"/>
      <w:szCs w:val="26"/>
    </w:rPr>
  </w:style>
  <w:style w:type="character" w:styleId="831" w:default="1">
    <w:name w:val="Default Paragraph Font"/>
    <w:uiPriority w:val="1"/>
    <w:semiHidden/>
    <w:unhideWhenUsed/>
    <w:qFormat/>
  </w:style>
  <w:style w:type="paragraph" w:styleId="832">
    <w:name w:val="Заголовок"/>
    <w:basedOn w:val="776"/>
    <w:next w:val="833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33">
    <w:name w:val="Body Text"/>
    <w:basedOn w:val="776"/>
    <w:pPr>
      <w:jc w:val="both"/>
    </w:pPr>
    <w:rPr>
      <w:lang w:val="en-US" w:eastAsia="en-US"/>
    </w:rPr>
  </w:style>
  <w:style w:type="paragraph" w:styleId="834">
    <w:name w:val="List"/>
    <w:basedOn w:val="833"/>
    <w:rPr>
      <w:rFonts w:cs="Lohit Devanagari"/>
    </w:rPr>
  </w:style>
  <w:style w:type="paragraph" w:styleId="835">
    <w:name w:val="Caption"/>
    <w:basedOn w:val="776"/>
    <w:uiPriority w:val="35"/>
    <w:semiHidden/>
    <w:unhideWhenUsed/>
    <w:qFormat/>
    <w:pPr>
      <w:ind w:right="-766" w:firstLine="0"/>
      <w:jc w:val="center"/>
    </w:pPr>
    <w:rPr>
      <w:rFonts w:ascii="Calibri" w:hAnsi="Calibri"/>
      <w:b/>
      <w:bCs/>
      <w:lang w:val="en-US" w:eastAsia="en-US"/>
    </w:rPr>
  </w:style>
  <w:style w:type="paragraph" w:styleId="836">
    <w:name w:val="Указатель"/>
    <w:basedOn w:val="776"/>
    <w:qFormat/>
    <w:pPr>
      <w:suppressLineNumbers/>
    </w:pPr>
    <w:rPr>
      <w:rFonts w:cs="Lohit Devanagari"/>
    </w:rPr>
  </w:style>
  <w:style w:type="paragraph" w:styleId="837">
    <w:name w:val="List Paragraph"/>
    <w:basedOn w:val="776"/>
    <w:uiPriority w:val="34"/>
    <w:qFormat/>
    <w:pPr>
      <w:contextualSpacing/>
      <w:ind w:left="720" w:firstLine="0"/>
      <w:spacing w:before="0" w:after="0"/>
    </w:pPr>
  </w:style>
  <w:style w:type="paragraph" w:styleId="838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839">
    <w:name w:val="Title"/>
    <w:basedOn w:val="77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40">
    <w:name w:val="Subtitle"/>
    <w:basedOn w:val="776"/>
    <w:uiPriority w:val="11"/>
    <w:qFormat/>
    <w:pPr>
      <w:tabs>
        <w:tab w:val="clear" w:pos="708" w:leader="none"/>
        <w:tab w:val="left" w:pos="14280" w:leader="none"/>
      </w:tabs>
    </w:pPr>
    <w:rPr>
      <w:rFonts w:ascii="Arial" w:hAnsi="Arial"/>
      <w:b/>
      <w:sz w:val="22"/>
      <w:szCs w:val="20"/>
    </w:rPr>
  </w:style>
  <w:style w:type="paragraph" w:styleId="841">
    <w:name w:val="Quote"/>
    <w:basedOn w:val="776"/>
    <w:uiPriority w:val="29"/>
    <w:qFormat/>
    <w:pPr>
      <w:ind w:left="720" w:right="720" w:firstLine="0"/>
    </w:pPr>
    <w:rPr>
      <w:i/>
    </w:rPr>
  </w:style>
  <w:style w:type="paragraph" w:styleId="842">
    <w:name w:val="Intense Quote"/>
    <w:basedOn w:val="776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3">
    <w:name w:val="Колонтитул"/>
    <w:basedOn w:val="776"/>
    <w:qFormat/>
  </w:style>
  <w:style w:type="paragraph" w:styleId="844">
    <w:name w:val="Header"/>
    <w:basedOn w:val="776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45">
    <w:name w:val="Footer"/>
    <w:basedOn w:val="776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46">
    <w:name w:val="footnote text"/>
    <w:basedOn w:val="776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7">
    <w:name w:val="endnote text"/>
    <w:basedOn w:val="776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8">
    <w:name w:val="toc 1"/>
    <w:basedOn w:val="776"/>
    <w:uiPriority w:val="39"/>
    <w:unhideWhenUsed/>
    <w:pPr>
      <w:ind w:left="0" w:right="0" w:firstLine="0"/>
      <w:spacing w:before="0" w:after="57"/>
    </w:pPr>
  </w:style>
  <w:style w:type="paragraph" w:styleId="849">
    <w:name w:val="toc 2"/>
    <w:basedOn w:val="776"/>
    <w:uiPriority w:val="39"/>
    <w:unhideWhenUsed/>
    <w:pPr>
      <w:ind w:left="283" w:right="0" w:firstLine="0"/>
      <w:spacing w:before="0" w:after="57"/>
    </w:pPr>
  </w:style>
  <w:style w:type="paragraph" w:styleId="850">
    <w:name w:val="toc 3"/>
    <w:basedOn w:val="776"/>
    <w:uiPriority w:val="39"/>
    <w:unhideWhenUsed/>
    <w:pPr>
      <w:ind w:left="567" w:right="0" w:firstLine="0"/>
      <w:spacing w:before="0" w:after="57"/>
    </w:pPr>
  </w:style>
  <w:style w:type="paragraph" w:styleId="851">
    <w:name w:val="toc 4"/>
    <w:basedOn w:val="776"/>
    <w:uiPriority w:val="39"/>
    <w:unhideWhenUsed/>
    <w:pPr>
      <w:ind w:left="850" w:right="0" w:firstLine="0"/>
      <w:spacing w:before="0" w:after="57"/>
    </w:pPr>
  </w:style>
  <w:style w:type="paragraph" w:styleId="852">
    <w:name w:val="toc 5"/>
    <w:basedOn w:val="776"/>
    <w:uiPriority w:val="39"/>
    <w:unhideWhenUsed/>
    <w:pPr>
      <w:ind w:left="1134" w:right="0" w:firstLine="0"/>
      <w:spacing w:before="0" w:after="57"/>
    </w:pPr>
  </w:style>
  <w:style w:type="paragraph" w:styleId="853">
    <w:name w:val="toc 6"/>
    <w:basedOn w:val="776"/>
    <w:uiPriority w:val="39"/>
    <w:unhideWhenUsed/>
    <w:pPr>
      <w:ind w:left="1417" w:right="0" w:firstLine="0"/>
      <w:spacing w:before="0" w:after="57"/>
    </w:pPr>
  </w:style>
  <w:style w:type="paragraph" w:styleId="854">
    <w:name w:val="toc 7"/>
    <w:basedOn w:val="776"/>
    <w:uiPriority w:val="39"/>
    <w:unhideWhenUsed/>
    <w:pPr>
      <w:ind w:left="1701" w:right="0" w:firstLine="0"/>
      <w:spacing w:before="0" w:after="57"/>
    </w:pPr>
  </w:style>
  <w:style w:type="paragraph" w:styleId="855">
    <w:name w:val="toc 8"/>
    <w:basedOn w:val="776"/>
    <w:uiPriority w:val="39"/>
    <w:unhideWhenUsed/>
    <w:pPr>
      <w:ind w:left="1984" w:right="0" w:firstLine="0"/>
      <w:spacing w:before="0" w:after="57"/>
    </w:pPr>
  </w:style>
  <w:style w:type="paragraph" w:styleId="856">
    <w:name w:val="toc 9"/>
    <w:basedOn w:val="776"/>
    <w:uiPriority w:val="39"/>
    <w:unhideWhenUsed/>
    <w:pPr>
      <w:ind w:left="2268" w:right="0" w:firstLine="0"/>
      <w:spacing w:before="0" w:after="57"/>
    </w:pPr>
  </w:style>
  <w:style w:type="paragraph" w:styleId="857">
    <w:name w:val="Index Heading"/>
    <w:basedOn w:val="832"/>
  </w:style>
  <w:style w:type="paragraph" w:styleId="858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859">
    <w:name w:val="table of figures"/>
    <w:basedOn w:val="776"/>
    <w:uiPriority w:val="99"/>
    <w:unhideWhenUsed/>
    <w:qFormat/>
    <w:pPr>
      <w:spacing w:before="0" w:after="0" w:afterAutospacing="0"/>
    </w:pPr>
  </w:style>
  <w:style w:type="paragraph" w:styleId="860">
    <w:name w:val="ConsNormal"/>
    <w:qFormat/>
    <w:pPr>
      <w:ind w:firstLine="720"/>
      <w:jc w:val="left"/>
      <w:spacing w:before="0" w:after="0"/>
      <w:widowControl w:val="off"/>
    </w:pPr>
    <w:rPr>
      <w:rFonts w:ascii="Arial" w:hAnsi="Arial" w:eastAsia="WenQuanYi Micro Hei" w:cs="Lohit Devanagari"/>
      <w:color w:val="auto"/>
      <w:sz w:val="20"/>
      <w:szCs w:val="20"/>
      <w:lang w:val="ru-RU" w:eastAsia="ru-RU" w:bidi="ar-SA"/>
    </w:rPr>
  </w:style>
  <w:style w:type="paragraph" w:styleId="861">
    <w:name w:val="Body Text Indent"/>
    <w:basedOn w:val="776"/>
    <w:pPr>
      <w:ind w:left="283" w:firstLine="0"/>
      <w:spacing w:before="0" w:after="120"/>
    </w:pPr>
  </w:style>
  <w:style w:type="paragraph" w:styleId="862">
    <w:name w:val="Цитата"/>
    <w:basedOn w:val="776"/>
    <w:qFormat/>
    <w:pPr>
      <w:ind w:left="-540" w:right="-5" w:firstLine="0"/>
      <w:jc w:val="both"/>
    </w:pPr>
  </w:style>
  <w:style w:type="paragraph" w:styleId="863">
    <w:name w:val="Текст"/>
    <w:basedOn w:val="776"/>
    <w:qFormat/>
    <w:rPr>
      <w:rFonts w:ascii="Courier New" w:hAnsi="Courier New"/>
      <w:sz w:val="20"/>
      <w:szCs w:val="20"/>
      <w:lang w:val="en-US" w:eastAsia="en-US"/>
    </w:rPr>
  </w:style>
  <w:style w:type="paragraph" w:styleId="864">
    <w:name w:val="Стиль3"/>
    <w:qFormat/>
    <w:pPr>
      <w:ind w:left="3600" w:firstLine="0"/>
      <w:jc w:val="both"/>
      <w:spacing w:before="0" w:after="0" w:line="240" w:lineRule="auto"/>
      <w:widowControl w:val="off"/>
      <w:tabs>
        <w:tab w:val="clear" w:pos="708" w:leader="none"/>
        <w:tab w:val="left" w:pos="3827" w:leader="none"/>
      </w:tabs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865">
    <w:name w:val="Основной текст с отступом 2"/>
    <w:basedOn w:val="776"/>
    <w:qFormat/>
    <w:pPr>
      <w:ind w:left="283" w:firstLine="0"/>
      <w:spacing w:before="0" w:after="120" w:line="480" w:lineRule="auto"/>
    </w:pPr>
  </w:style>
  <w:style w:type="paragraph" w:styleId="866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WenQuanYi Micro Hei" w:cs="Lohit Devanagari"/>
      <w:color w:val="auto"/>
      <w:sz w:val="20"/>
      <w:szCs w:val="20"/>
      <w:lang w:val="ru-RU" w:eastAsia="ru-RU" w:bidi="ar-SA"/>
    </w:rPr>
  </w:style>
  <w:style w:type="paragraph" w:styleId="867">
    <w:name w:val="ConsNonformat"/>
    <w:qFormat/>
    <w:pPr>
      <w:jc w:val="left"/>
      <w:spacing w:before="0" w:after="0"/>
      <w:widowControl w:val="off"/>
    </w:pPr>
    <w:rPr>
      <w:rFonts w:ascii="Courier New" w:hAnsi="Courier New" w:eastAsia="WenQuanYi Micro Hei" w:cs="Lohit Devanagari"/>
      <w:color w:val="auto"/>
      <w:sz w:val="20"/>
      <w:szCs w:val="20"/>
      <w:lang w:val="ru-RU" w:eastAsia="ru-RU" w:bidi="ar-SA"/>
    </w:rPr>
  </w:style>
  <w:style w:type="paragraph" w:styleId="868">
    <w:name w:val="Текст выноски"/>
    <w:basedOn w:val="776"/>
    <w:semiHidden/>
    <w:qFormat/>
    <w:rPr>
      <w:rFonts w:ascii="Tahoma" w:hAnsi="Tahoma"/>
      <w:sz w:val="16"/>
      <w:szCs w:val="16"/>
    </w:rPr>
  </w:style>
  <w:style w:type="paragraph" w:styleId="869">
    <w:name w:val=" Знак1"/>
    <w:basedOn w:val="776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870">
    <w:name w:val="Знак1"/>
    <w:basedOn w:val="776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871">
    <w:name w:val="ConsPlusTitle"/>
    <w:qFormat/>
    <w:pPr>
      <w:jc w:val="left"/>
      <w:spacing w:before="0" w:after="0"/>
      <w:widowControl w:val="off"/>
    </w:pPr>
    <w:rPr>
      <w:rFonts w:ascii="Arial" w:hAnsi="Arial" w:eastAsia="WenQuanYi Micro Hei" w:cs="Lohit Devanagari"/>
      <w:b/>
      <w:bCs/>
      <w:color w:val="auto"/>
      <w:sz w:val="20"/>
      <w:szCs w:val="20"/>
      <w:lang w:val="ru-RU" w:eastAsia="ru-RU" w:bidi="ar-SA"/>
    </w:rPr>
  </w:style>
  <w:style w:type="paragraph" w:styleId="872">
    <w:name w:val="Основной текст с отступом 3"/>
    <w:basedOn w:val="776"/>
    <w:qFormat/>
    <w:pPr>
      <w:ind w:left="283" w:firstLine="0"/>
      <w:spacing w:before="0" w:after="120"/>
    </w:pPr>
    <w:rPr>
      <w:sz w:val="16"/>
      <w:szCs w:val="16"/>
      <w:lang w:val="en-US" w:eastAsia="en-US"/>
    </w:rPr>
  </w:style>
  <w:style w:type="paragraph" w:styleId="873">
    <w:name w:val="Таблицы (моноширинный)"/>
    <w:basedOn w:val="776"/>
    <w:qFormat/>
    <w:pPr>
      <w:jc w:val="both"/>
      <w:widowControl w:val="off"/>
    </w:pPr>
    <w:rPr>
      <w:rFonts w:ascii="Courier New" w:hAnsi="Courier New"/>
      <w:sz w:val="20"/>
      <w:szCs w:val="20"/>
    </w:rPr>
  </w:style>
  <w:style w:type="paragraph" w:styleId="874">
    <w:name w:val="ConsPlusNonformat"/>
    <w:qFormat/>
    <w:pPr>
      <w:jc w:val="left"/>
      <w:spacing w:before="0" w:after="0"/>
      <w:widowControl w:val="off"/>
    </w:pPr>
    <w:rPr>
      <w:rFonts w:ascii="Courier New" w:hAnsi="Courier New" w:eastAsia="WenQuanYi Micro Hei" w:cs="Lohit Devanagari"/>
      <w:color w:val="auto"/>
      <w:sz w:val="20"/>
      <w:szCs w:val="20"/>
      <w:lang w:val="ru-RU" w:eastAsia="ru-RU" w:bidi="ar-SA"/>
    </w:rPr>
  </w:style>
  <w:style w:type="paragraph" w:styleId="875">
    <w:name w:val="Основной текст 2"/>
    <w:basedOn w:val="776"/>
    <w:qFormat/>
    <w:pPr>
      <w:spacing w:before="0" w:after="120" w:line="480" w:lineRule="auto"/>
    </w:pPr>
    <w:rPr>
      <w:lang w:val="en-US" w:eastAsia="en-US"/>
    </w:rPr>
  </w:style>
  <w:style w:type="paragraph" w:styleId="876">
    <w:name w:val="Без интервала,письмо"/>
    <w:qFormat/>
    <w:pPr>
      <w:jc w:val="left"/>
      <w:spacing w:before="0" w:after="0"/>
      <w:widowControl/>
    </w:pPr>
    <w:rPr>
      <w:rFonts w:ascii="Calibri" w:hAnsi="Calibri" w:eastAsia="WenQuanYi Micro Hei" w:cs="Lohit Devanagari"/>
      <w:color w:val="auto"/>
      <w:sz w:val="22"/>
      <w:szCs w:val="22"/>
      <w:lang w:val="ru-RU" w:eastAsia="en-US" w:bidi="ar-SA"/>
    </w:rPr>
  </w:style>
  <w:style w:type="paragraph" w:styleId="877">
    <w:name w:val="Абзац списка"/>
    <w:basedOn w:val="776"/>
    <w:qFormat/>
    <w:pPr>
      <w:contextualSpacing/>
      <w:ind w:left="720" w:firstLine="0"/>
      <w:spacing w:before="0"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78">
    <w:name w:val="Текст концевой сноски"/>
    <w:basedOn w:val="776"/>
    <w:qFormat/>
    <w:rPr>
      <w:sz w:val="20"/>
      <w:szCs w:val="20"/>
    </w:rPr>
  </w:style>
  <w:style w:type="paragraph" w:styleId="879">
    <w:name w:val="Table Paragraph"/>
    <w:basedOn w:val="776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paragraph" w:styleId="880">
    <w:name w:val="Обычный (веб)"/>
    <w:basedOn w:val="776"/>
    <w:qFormat/>
    <w:pPr>
      <w:spacing w:beforeAutospacing="1" w:afterAutospacing="1"/>
    </w:pPr>
  </w:style>
  <w:style w:type="paragraph" w:styleId="881">
    <w:name w:val="Style7"/>
    <w:basedOn w:val="776"/>
    <w:qFormat/>
    <w:pPr>
      <w:ind w:firstLine="710"/>
      <w:jc w:val="both"/>
      <w:spacing w:line="322" w:lineRule="exact"/>
      <w:widowControl w:val="off"/>
    </w:pPr>
  </w:style>
  <w:style w:type="numbering" w:styleId="882">
    <w:name w:val="Нет списка"/>
    <w:semiHidden/>
    <w:qFormat/>
  </w:style>
  <w:style w:type="numbering" w:styleId="883" w:default="1">
    <w:name w:val="No List"/>
    <w:uiPriority w:val="99"/>
    <w:semiHidden/>
    <w:unhideWhenUsed/>
    <w:qFormat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Relationship Id="rId12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https://pravo-search.minjust.ru/bigs/showDocument.html?id=4C868457-F8F9-4133-8287-32C8A2888D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60</cp:revision>
  <dcterms:modified xsi:type="dcterms:W3CDTF">2023-07-25T09:34:28Z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