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761"/>
        <w:ind w:left="18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ДУМА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762"/>
        <w:ind w:left="18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</w:t>
      </w:r>
      <w:r>
        <w:rPr>
          <w:rFonts w:ascii="Liberation Serif" w:hAnsi="Liberation Serif" w:cs="Liberation Serif"/>
        </w:rPr>
      </w:r>
      <w:r/>
    </w:p>
    <w:p>
      <w:pPr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0" w:leader="none"/>
          <w:tab w:val="left" w:pos="878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«22» августа 2023 г.</w:t>
      </w:r>
      <w:r>
        <w:rPr>
          <w:rFonts w:ascii="Liberation Serif" w:hAnsi="Liberation Serif" w:cs="Liberation Serif"/>
          <w:sz w:val="28"/>
          <w:szCs w:val="28"/>
        </w:rPr>
        <w:tab/>
        <w:t xml:space="preserve">№ 214</w:t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ind w:left="180"/>
        <w:jc w:val="center"/>
        <w:tabs>
          <w:tab w:val="left" w:pos="0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в сфере благоустройства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Красноселькупский райо</w:t>
      </w: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н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/>
          <w:bCs/>
        </w:rPr>
      </w:r>
      <w:r/>
    </w:p>
    <w:p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</w:t>
      </w:r>
      <w:r>
        <w:rPr>
          <w:rFonts w:ascii="Liberation Serif" w:hAnsi="Liberation Serif" w:cs="Liberation Serif"/>
          <w:sz w:val="28"/>
          <w:szCs w:val="28"/>
        </w:rPr>
        <w:t xml:space="preserve">рственном контроле (надзоре) и муниципальном контроле в Российской Федерации»,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8"/>
          <w:szCs w:val="28"/>
          <w:highlight w:val="none"/>
        </w:rPr>
        <w:t xml:space="preserve">постановлением Правительства Российской Федерации от </w:t>
      </w:r>
      <w:r>
        <w:rPr>
          <w:rFonts w:ascii="Liberation Serif" w:hAnsi="Liberation Serif" w:eastAsia="PT Sans" w:cs="Liberation Serif"/>
          <w:b w:val="0"/>
          <w:bCs w:val="0"/>
          <w:color w:val="000000" w:themeColor="text1"/>
          <w:sz w:val="28"/>
          <w:szCs w:val="28"/>
          <w:highlight w:val="none"/>
        </w:rPr>
        <w:t xml:space="preserve">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статьей </w:t>
      </w:r>
      <w:r>
        <w:rPr>
          <w:rFonts w:ascii="Liberation Serif" w:hAnsi="Liberation Serif" w:cs="Liberation Serif"/>
          <w:sz w:val="28"/>
          <w:szCs w:val="28"/>
        </w:rPr>
        <w:t xml:space="preserve">78</w:t>
      </w:r>
      <w:r>
        <w:rPr>
          <w:rFonts w:ascii="Liberation Serif" w:hAnsi="Liberation Serif" w:cs="Liberation Serif"/>
          <w:sz w:val="28"/>
          <w:szCs w:val="28"/>
        </w:rPr>
        <w:t xml:space="preserve"> Устава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</w:t>
      </w:r>
      <w:r>
        <w:rPr>
          <w:rFonts w:ascii="Liberation Serif" w:hAnsi="Liberation Serif" w:cs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Дума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решила: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ab/>
        <w:t xml:space="preserve">1. Утвердить прилагаемое П</w:t>
      </w:r>
      <w:r>
        <w:rPr>
          <w:rFonts w:ascii="Liberation Serif" w:hAnsi="Liberation Serif" w:cs="Liberation Serif"/>
          <w:b w:val="0"/>
          <w:bCs w:val="0"/>
          <w:spacing w:val="-1"/>
          <w:sz w:val="28"/>
          <w:szCs w:val="28"/>
        </w:rPr>
        <w:t xml:space="preserve">оложение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в сфере благоустройства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  <w:t xml:space="preserve">.</w:t>
      </w: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Признать утратившим силу решение </w:t>
      </w:r>
      <w:r>
        <w:rPr>
          <w:rFonts w:ascii="Liberation Serif" w:hAnsi="Liberation Serif" w:cs="Liberation Serif"/>
          <w:sz w:val="28"/>
          <w:szCs w:val="28"/>
        </w:rPr>
        <w:t xml:space="preserve">Думы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от 02 ноября 2021 года № 36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Положени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я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в сфере благоустройства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».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</w:t>
      </w:r>
      <w:r>
        <w:rPr>
          <w:rFonts w:ascii="Liberation Serif" w:hAnsi="Liberation Serif" w:cs="Liberation Serif"/>
          <w:sz w:val="28"/>
          <w:szCs w:val="28"/>
        </w:rPr>
        <w:t xml:space="preserve">номного округа.</w:t>
      </w:r>
      <w:r>
        <w:rPr>
          <w:rFonts w:ascii="Liberation Serif" w:hAnsi="Liberation Serif" w:cs="Liberation Serif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Настоящее решение вступает в силу со дня его официального опубликования.</w:t>
      </w:r>
      <w:r>
        <w:rPr>
          <w:rFonts w:ascii="Liberation Serif" w:hAnsi="Liberation Serif" w:cs="Liberation Serif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</w:r>
      <w:r>
        <w:rPr>
          <w:rFonts w:ascii="Liberation Serif" w:hAnsi="Liberation Serif" w:cs="Liberation Serif"/>
          <w:spacing w:val="-1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Председатель Думы 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  <w:t xml:space="preserve">     О.Г. Титова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Глава Крас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носелькупского района</w:t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</w:r>
      <w:r>
        <w:rPr>
          <w:rFonts w:ascii="Liberation Serif" w:hAnsi="Liberation Serif" w:cs="Liberation Serif"/>
          <w:spacing w:val="1"/>
          <w:sz w:val="28"/>
          <w:szCs w:val="28"/>
        </w:rPr>
        <w:tab/>
        <w:t xml:space="preserve">    Ю.В. Фишер</w:t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/>
        </w:rPr>
      </w:r>
      <w:r/>
    </w:p>
    <w:p>
      <w:pPr>
        <w:ind w:left="5670"/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1" w:name="_GoBack"/>
      <w:r>
        <w:rPr>
          <w:rFonts w:ascii="Liberation Serif" w:hAnsi="Liberation Serif" w:cs="Liberation Serif"/>
        </w:rPr>
      </w:r>
      <w:bookmarkEnd w:id="1"/>
      <w:r>
        <w:rPr>
          <w:rFonts w:ascii="Liberation Serif" w:hAnsi="Liberation Serif" w:cs="Liberation Serif"/>
          <w:spacing w:val="1"/>
          <w:sz w:val="28"/>
          <w:szCs w:val="28"/>
        </w:rPr>
        <w:t xml:space="preserve">р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ешением 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Думы 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К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расноселькупского района     от «22» августа 2023 г. № 214</w:t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ПОЛОЖЕНИЕ</w:t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в сфере благоустройства </w:t>
      </w: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</w:rPr>
        <w:t xml:space="preserve"> </w:t>
      </w: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 w:val="0"/>
          <w:bCs w:val="0"/>
          <w:spacing w:val="1"/>
          <w:sz w:val="28"/>
          <w:szCs w:val="28"/>
        </w:rPr>
      </w:pP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b w:val="0"/>
          <w:bCs w:val="0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b/>
          <w:sz w:val="28"/>
          <w:szCs w:val="28"/>
          <w:lang w:val="en-US" w:eastAsia="en-US"/>
        </w:rPr>
        <w:t xml:space="preserve">I</w:t>
      </w:r>
      <w:r>
        <w:rPr>
          <w:rFonts w:ascii="Liberation Serif" w:hAnsi="Liberation Serif" w:eastAsia="Calibri" w:cs="Liberation Serif"/>
          <w:b/>
          <w:sz w:val="28"/>
          <w:szCs w:val="28"/>
          <w:lang w:eastAsia="en-US"/>
        </w:rPr>
        <w:t xml:space="preserve">. Общие положения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104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Положение об осуществлении муниципального контроля в сфере благоустройства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территории муниципального округа Красноселькупский 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- Положение) определяет правила организации и осуществления деятельности уполномоченного органа местного самоуправления по контролю за соблюдением юридическими лицами, индивидуальными предпринимателями и физическими лица</w:t>
      </w:r>
      <w:r>
        <w:rPr>
          <w:rFonts w:ascii="Liberation Serif" w:hAnsi="Liberation Serif" w:cs="Liberation Serif"/>
          <w:sz w:val="28"/>
          <w:szCs w:val="28"/>
        </w:rPr>
        <w:t xml:space="preserve">ми обязательных требований законодательства Российской Федерации, Ямало-Ненецкого автономного округа, а также установленных правовыми актами муниципального округа Красноселькупский район Ямало-Ненецкого автономного округа  (далее - муниципальный контроль).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Предметом муниципального контроля на территории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округа (далее – Красноселькупский район)</w:t>
      </w:r>
      <w:r>
        <w:rPr>
          <w:rFonts w:ascii="Liberation Serif" w:hAnsi="Liberation Serif" w:cs="Liberation Serif"/>
          <w:sz w:val="28"/>
          <w:szCs w:val="28"/>
        </w:rPr>
        <w:t xml:space="preserve"> являются соблюдение юридическими лицами, индивидуальными предпринимателями,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являющимися резидентами Арктической зоны Российской Федерации и физическими лицами (далее - контролируемые лица) обязательных требований, установленных Правилами благоустройства на территории Красноселькупского района, утвержденными решением Дум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(далее - Правила благоустройства), а также исполнение контролируемыми лицами решений, принимаемых по результатам контрольных ме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роприятий.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 Органом, уполномоченным на осуществление муниципального контроля на территории муниципального образования, является 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от имени которой муниципальный контроль (далее-Уполномоченные органы) осуществляют:</w:t>
      </w:r>
      <w:r>
        <w:rPr>
          <w:highlight w:val="none"/>
        </w:rPr>
      </w:r>
      <w:r/>
    </w:p>
    <w:p>
      <w:pPr>
        <w:pStyle w:val="942"/>
        <w:ind w:firstLine="0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территории села Красноселькуп –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жилищно-коммунального хозяйства, транспорта и связи Администрации Красноселькупского района,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по жизнеобеспечению села Красноселькуп Администрации Красноселькупского района;</w:t>
      </w:r>
      <w:r>
        <w:rPr>
          <w:highlight w:val="none"/>
        </w:rPr>
      </w:r>
      <w:r/>
    </w:p>
    <w:p>
      <w:pPr>
        <w:pStyle w:val="759"/>
        <w:jc w:val="both"/>
        <w:rPr>
          <w:rFonts w:ascii="Liberation Serif" w:hAnsi="Liberation Serif" w:cs="Liberation Serif"/>
          <w:highlight w:val="none"/>
        </w:rPr>
        <w:outlineLvl w:val="2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на территории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села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Толька – </w:t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Администрация села Толька</w:t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759"/>
        <w:jc w:val="both"/>
        <w:rPr>
          <w:rFonts w:ascii="Liberation Serif" w:hAnsi="Liberation Serif" w:cs="Liberation Serif"/>
          <w:highlight w:val="none"/>
        </w:rPr>
        <w:outlineLvl w:val="2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на территории села Ратта -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дминистрация села Ратта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 От имени уполномочен</w:t>
      </w:r>
      <w:r>
        <w:rPr>
          <w:rFonts w:ascii="Liberation Serif" w:hAnsi="Liberation Serif" w:cs="Liberation Serif"/>
          <w:sz w:val="28"/>
          <w:szCs w:val="28"/>
        </w:rPr>
        <w:t xml:space="preserve">ного органа муниципальный контроль вправе осуществлять следующие должностные лица: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руководитель (заместитель руководителя)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2)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и контрольных мероприятий.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Права и</w:t>
      </w:r>
      <w:r>
        <w:rPr>
          <w:rFonts w:ascii="Liberation Serif" w:hAnsi="Liberation Serif" w:cs="Liberation Serif"/>
          <w:sz w:val="28"/>
          <w:szCs w:val="28"/>
        </w:rPr>
        <w:t xml:space="preserve"> обязанности должностных лиц при осуществлении муниципального контроля закреплены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Запрещается проведение контрольного мероприятия в отношении объектов контроля должностными лицами уполномоченного органа, которые проводили профилактические мероприятия в отношении тех же объектов контроля.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6. Решение о проведении контрольных мероприятий принимается руководителем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7. В решении о проведении контрольного мероприятия указываются сведения, установленные частью 1 статьи 64 Федерального закона № 248-ФЗ, а также срок проведения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8. Уполномоченный орган при осуществлении муниципального контроля проводит контрольные мероприятия из числа предусмотренных Федеральным 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HYPERLINK "https://login.consultant.ru/link/?req=doc&amp;base=LAW&amp;n=358750&amp;date=25.04.2021&amp;demo=2"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t xml:space="preserve">законом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№ 248-ФЗ (далее - контрольные мероприятия).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9. Объектами муниципального контроля при оценке соблюдения обязательных требований, установленных 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HYPERLINK "consultantplus://offline/ref=E70F4AFFE4D31DDA1698086AD1198D9FDBC04BE579966BD9AF78A2801EAF2CD0ED5A426A4BD0F9EAA7B1D89A0B45908B4B1BA5657887BD86B491534633T9K"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t xml:space="preserve">Правила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ми благоустройства является хозяйственная деятельность и результаты деятельности контролируемых лиц по: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содержанию территорий общего пользования и порядка пользования такими территориями;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проектированию, размещению, содержанию и восстановлению элементов благоустройства;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организации освещения территории муниципального образования, включая архитектурную подсветку зданий, строений, сооружений;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организации озеленения территории, включая порядок создания, содержания восстановления и охраны газонов, цветников и иных территорий, занятых зелёными насаждениями;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размещению и содержанию детских и спортивных площадок, площадок для выгула животных, парковок (парковочных мест), малых архитектурных форм;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организации обеспечения беспрепятственного передвижения инвалидов и других маломобильных групп населения;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организации пешеходных коммуникаций, в том числе тротуаров, аллей, дорожек, тропинок;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уборке территории муниципального образования, в том числе в зимний период;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-внешнему виду фасадов и ограждающих конструкций зданий, сооружений, строений;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-производству земляных работ;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размещению информации на территории муниципального образования, в том числе установки указателей с наименованиями улиц и номерами домов, вывесок.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10. При сборе, обработке, анализе и учете сведений об объектах контроля для целей их учета уполномоченный орган использует информацию, представляемую ему в соответствии с нормативными пра</w:t>
      </w:r>
      <w:r>
        <w:rPr>
          <w:rFonts w:ascii="Liberation Serif" w:hAnsi="Liberation Serif" w:cs="Liberation Serif"/>
          <w:sz w:val="28"/>
          <w:szCs w:val="28"/>
        </w:rPr>
        <w:t xml:space="preserve">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информационного взаимодействия, а также общедоступную информацию.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11. В</w:t>
      </w:r>
      <w:r>
        <w:rPr>
          <w:rFonts w:ascii="Liberation Serif" w:hAnsi="Liberation Serif" w:cs="Liberation Serif"/>
          <w:sz w:val="28"/>
          <w:szCs w:val="28"/>
        </w:rPr>
        <w:t xml:space="preserve"> ходе осуществления муниципального контроля уполномоченный орган вправе привлекать к проведению контрольных мероприятий свидетелей, экспертов, экспертные организации, специалистов в порядке, установленном действующим законодательством Российской Федерации.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12. К отношениям, связанным с осуществлением муниципального контроля </w:t>
      </w:r>
      <w:r>
        <w:rPr>
          <w:rFonts w:ascii="Liberation Serif" w:hAnsi="Liberation Serif" w:cs="Liberation Serif"/>
          <w:sz w:val="28"/>
          <w:szCs w:val="28"/>
        </w:rPr>
        <w:t xml:space="preserve">в Арктической зоне</w:t>
      </w:r>
      <w:r>
        <w:rPr>
          <w:rFonts w:ascii="Liberation Serif" w:hAnsi="Liberation Serif" w:cs="Liberation Serif"/>
          <w:sz w:val="28"/>
          <w:szCs w:val="28"/>
        </w:rPr>
        <w:t xml:space="preserve">, организацией и проведением контрольных мероприятий в отношении резидентов</w:t>
      </w:r>
      <w:r>
        <w:rPr>
          <w:rFonts w:ascii="Liberation Serif" w:hAnsi="Liberation Serif" w:cs="Liberation Serif"/>
          <w:sz w:val="28"/>
          <w:szCs w:val="28"/>
        </w:rPr>
        <w:t xml:space="preserve"> Арктической зоны применяются положения Федерального закона № 248-ФЗ с учетом положений, установленных Федеральным законом от 13 июля 2020 года № 193-ФЗ «О государственной поддержке предпринимательской деятельности в Арктической зоне Российской Федерации».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13. Уполномоченный орган обеспечивает учет объектов контроля в рамках осуществления муниципального контроля.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14.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осуществлении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контроля в сфере благоустройства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система оценки и управления рисками не применяется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 Профилактика рисков причинения вреда (ущерба) охраняемым</w:t>
      </w:r>
      <w:r>
        <w:rPr>
          <w:rFonts w:ascii="Liberation Serif" w:hAnsi="Liberation Serif" w:cs="Liberation Serif"/>
        </w:rPr>
      </w:r>
      <w:r/>
    </w:p>
    <w:p>
      <w:pPr>
        <w:pStyle w:val="952"/>
        <w:ind w:firstLine="85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законом ценностям, независимая оценка соблюдения</w:t>
      </w:r>
      <w:r>
        <w:rPr>
          <w:rFonts w:ascii="Liberation Serif" w:hAnsi="Liberation Serif" w:cs="Liberation Serif"/>
        </w:rPr>
      </w:r>
      <w:r/>
    </w:p>
    <w:p>
      <w:pPr>
        <w:pStyle w:val="952"/>
        <w:ind w:firstLine="85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обязательных требований</w:t>
      </w:r>
      <w:r>
        <w:rPr>
          <w:rFonts w:ascii="Liberation Serif" w:hAnsi="Liberation Serif" w:cs="Liberation Serif"/>
        </w:rPr>
      </w:r>
      <w:r/>
    </w:p>
    <w:p>
      <w:pPr>
        <w:pStyle w:val="952"/>
        <w:ind w:firstLine="85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1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5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16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. Профилактические мероприятия осуществляются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уполномоченным органом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в целях стимулирования добросовестного соблюдения обязательных требований контролир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17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. Профилактические мероприятия осуществляются на основании программы профилактики рис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уполномоченный орган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незамедлительно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принимает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решени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е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 о проведении контрольных мероприятий.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Уполномоченным органом при осуществлении муниципального контроля используются следующие виды профилактических мероприятий: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информирование;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) консультирование;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19</w:t>
      </w:r>
      <w:r>
        <w:rPr>
          <w:rFonts w:ascii="Liberation Serif" w:hAnsi="Liberation Serif" w:cs="Liberation Serif"/>
          <w:sz w:val="28"/>
          <w:szCs w:val="28"/>
        </w:rPr>
        <w:t xml:space="preserve">. Информирование.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осуществляет информирование ко</w:t>
      </w:r>
      <w:r>
        <w:rPr>
          <w:rFonts w:ascii="Liberation Serif" w:hAnsi="Liberation Serif" w:cs="Liberation Serif"/>
          <w:sz w:val="28"/>
          <w:szCs w:val="28"/>
        </w:rPr>
        <w:t xml:space="preserve">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 на официальном сайте в сети «Интернет» и средствах массовой информации.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  <w:u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Уполномоченный орган 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rPr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instrText xml:space="preserve"> HYPERLINK "https://login.consultant.ru/link/?req=doc&amp;base=LAW&amp;n=358750&amp;date=25.06.2021&amp;demo=1&amp;dst=100512&amp;fld=134" </w:instrText>
      </w:r>
      <w:r>
        <w:rPr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t xml:space="preserve">частью 3 статьи 46</w:t>
      </w:r>
      <w:r>
        <w:rPr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  <w:u w:val="none"/>
          <w:lang w:eastAsia="zh-CN"/>
        </w:rPr>
        <w:t xml:space="preserve"> Федерального закона № 248-ФЗ .</w:t>
      </w:r>
      <w:r>
        <w:rPr>
          <w:rFonts w:ascii="Liberation Serif" w:hAnsi="Liberation Serif" w:cs="Liberation Serif"/>
          <w:u w:val="none"/>
        </w:rPr>
      </w:r>
      <w:r/>
    </w:p>
    <w:p>
      <w:pPr>
        <w:pStyle w:val="759"/>
        <w:ind w:firstLine="720"/>
        <w:jc w:val="both"/>
        <w:widowControl w:val="off"/>
        <w:rPr>
          <w:rFonts w:ascii="Liberation Serif" w:hAnsi="Liberation Serif" w:cs="Liberation Serif"/>
          <w:u w:val="none"/>
        </w:rPr>
      </w:pPr>
      <w:r>
        <w:rPr>
          <w:rFonts w:ascii="Liberation Serif" w:hAnsi="Liberation Serif" w:cs="Liberation Serif"/>
          <w:sz w:val="28"/>
          <w:szCs w:val="28"/>
          <w:u w:val="none"/>
        </w:rPr>
        <w:t xml:space="preserve">2</w:t>
      </w:r>
      <w:r>
        <w:rPr>
          <w:rFonts w:ascii="Liberation Serif" w:hAnsi="Liberation Serif" w:cs="Liberation Serif"/>
          <w:sz w:val="28"/>
          <w:szCs w:val="28"/>
          <w:u w:val="none"/>
        </w:rPr>
        <w:t xml:space="preserve">0</w:t>
      </w:r>
      <w:r>
        <w:rPr>
          <w:rFonts w:ascii="Liberation Serif" w:hAnsi="Liberation Serif" w:cs="Liberation Serif"/>
          <w:sz w:val="28"/>
          <w:szCs w:val="28"/>
          <w:u w:val="none"/>
        </w:rPr>
        <w:t xml:space="preserve">. Консультирование.</w:t>
      </w:r>
      <w:r>
        <w:rPr>
          <w:rFonts w:ascii="Liberation Serif" w:hAnsi="Liberation Serif" w:cs="Liberation Serif"/>
          <w:u w:val="none"/>
        </w:rPr>
      </w:r>
      <w:r/>
    </w:p>
    <w:p>
      <w:pPr>
        <w:pStyle w:val="759"/>
        <w:ind w:firstLine="720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Консультирование (</w:t>
      </w:r>
      <w:r>
        <w:rPr>
          <w:rFonts w:ascii="Liberation Serif" w:hAnsi="Liberation Serif" w:cs="Liberation Serif"/>
          <w:sz w:val="28"/>
          <w:szCs w:val="28"/>
        </w:rPr>
        <w:t xml:space="preserve">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как в устной форме по телефону, посредством видео-конференц-связи, на личном приеме либо в письменной форме.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20"/>
        <w:jc w:val="both"/>
        <w:widowControl w:val="o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.1. Консультирование в устной и письменной формах осуществляется по следующим вопросам: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компетенция уполномоченного органа;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соблюдение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контрольных мероприятий;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-последствия несоблюдения обязательных требований и применение мер ответственности. 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cs="Liberation Serif"/>
          <w:sz w:val="28"/>
          <w:szCs w:val="28"/>
        </w:rPr>
        <w:t xml:space="preserve">.2.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обращение в соответствии с Федеральным </w:t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HYPERLINK "https://login.consultant.ru/link/?req=doc&amp;base=LAW&amp;n=314820&amp;date=25.04.2021&amp;demo=2"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t xml:space="preserve">законом</w:t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t xml:space="preserve"> от 02 мая 2006 года № 59-ФЗ «О порядке рассмотрения обращений граждан Российской Федерации».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В ходе консультирования информация, содержащая оце</w:t>
      </w:r>
      <w:r>
        <w:rPr>
          <w:rFonts w:ascii="Liberation Serif" w:hAnsi="Liberation Serif" w:cs="Liberation Serif"/>
          <w:sz w:val="28"/>
          <w:szCs w:val="28"/>
        </w:rPr>
        <w:t xml:space="preserve">нку конкретного контрольного мероприятия, решений и (или) действий должностных лиц уполномоченного органа, иных участников контрольного мероприятия, а также результаты проведенных в рамках контрольного мероприятия экспертизы, испытаний, не предоставляется.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cs="Liberation Serif"/>
          <w:sz w:val="28"/>
          <w:szCs w:val="28"/>
        </w:rPr>
        <w:t xml:space="preserve">.3. Информация, ставшая известной должностному лицу уполномоченного органа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осуществляет учет консультирований с использованием журнала, в котором ведутся записи консультаций.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Консультирование </w:t>
      </w:r>
      <w:r>
        <w:rPr>
          <w:rFonts w:ascii="Liberation Serif" w:hAnsi="Liberation Serif" w:cs="Liberation Serif"/>
          <w:sz w:val="28"/>
          <w:szCs w:val="28"/>
        </w:rPr>
        <w:t xml:space="preserve">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21</w:t>
      </w:r>
      <w:r>
        <w:rPr>
          <w:rFonts w:ascii="Liberation Serif" w:hAnsi="Liberation Serif" w:cs="Liberation Serif"/>
          <w:sz w:val="28"/>
          <w:szCs w:val="28"/>
        </w:rPr>
        <w:t xml:space="preserve">. Профилактика рисков причинения вреда (ущерба) охраняемым законом ценностям осуществля</w:t>
      </w:r>
      <w:r>
        <w:rPr>
          <w:rFonts w:ascii="Liberation Serif" w:hAnsi="Liberation Serif" w:cs="Liberation Serif"/>
          <w:sz w:val="28"/>
          <w:szCs w:val="28"/>
        </w:rPr>
        <w:t xml:space="preserve">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Утвержденная программа профилактики рисков причинения вреда размещается в официальном сайте Уполномоченного органа в сети Интернет.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2. Уполномоченный орган при проведении профилактических мероприятий осуществляет взаимодействие с физическими лицами, индивидуальными предпринимателями и организациями только в случаях, установленных Федеральным законом № 248-ФЗ.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</w:t>
      </w:r>
      <w:r>
        <w:rPr>
          <w:rFonts w:ascii="Liberation Serif" w:hAnsi="Liberation Serif" w:cs="Liberation Serif"/>
          <w:sz w:val="28"/>
          <w:szCs w:val="28"/>
        </w:rPr>
        <w:t xml:space="preserve">ричинен, должностное лицо уполномоченного органа незамедлительн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 направляет информацию руководителю уполномоченного органа, уполномоченному на принятие решений о проведении контрольных мероприятий, для принятия решения о проведении контрольных мероприятий.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24.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До 1 января 2030 года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ться и рассматриваться в соответствии с </w:t>
      </w:r>
      <w:hyperlink r:id="rId15" w:tooltip="https://www.consultant.ru/document/cons_doc_LAW_443756/1a1225af2868ff309056879a23bdae1de7414ca7/#dst100422" w:history="1">
        <w:r>
          <w:rPr>
            <w:rStyle w:val="923"/>
            <w:rFonts w:ascii="Liberation Serif" w:hAnsi="Liberation Serif" w:eastAsia="Times New Roman" w:cs="Liberation Serif"/>
            <w:b w:val="0"/>
            <w:bCs w:val="0"/>
            <w:color w:val="auto"/>
            <w:sz w:val="28"/>
            <w:szCs w:val="28"/>
            <w:highlight w:val="none"/>
            <w:u w:val="none"/>
          </w:rPr>
          <w:t xml:space="preserve">главой 9</w:t>
        </w:r>
      </w:hyperlink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Федерального закона № 248-ФЗ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 и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постановлением Правительства Российской Федерации от </w:t>
      </w:r>
      <w:r>
        <w:rPr>
          <w:rFonts w:ascii="Liberation Serif" w:hAnsi="Liberation Serif" w:eastAsia="PT Sans" w:cs="Liberation Serif"/>
          <w:b w:val="0"/>
          <w:bCs w:val="0"/>
          <w:color w:val="000000"/>
          <w:sz w:val="28"/>
          <w:szCs w:val="28"/>
          <w:highlight w:val="none"/>
        </w:rPr>
        <w:t xml:space="preserve">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с учетом следующих особенностей: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а) заявление должно содержать номер соотв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етствующего объекта контроля в едином реестре видов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муниципального контроля;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b w:val="0"/>
          <w:bCs w:val="0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в) срок рассмотрения заявления не может превышать 5 рабочих дней со дня регистрации.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>
        <w:rPr>
          <w:rFonts w:ascii="Liberation Serif" w:hAnsi="Liberation Serif" w:cs="Liberation Serif"/>
          <w:sz w:val="28"/>
          <w:szCs w:val="28"/>
          <w:highlight w:val="yellow"/>
        </w:rPr>
      </w:r>
      <w:r/>
    </w:p>
    <w:p>
      <w:pPr>
        <w:pStyle w:val="952"/>
        <w:rPr>
          <w:rFonts w:ascii="Liberation Serif" w:hAnsi="Liberation Serif" w:cs="Liberation Serif"/>
        </w:rPr>
        <w:outlineLvl w:val="1"/>
      </w:pPr>
      <w:r>
        <w:rPr>
          <w:rFonts w:ascii="Liberation Serif" w:hAnsi="Liberation Serif" w:cs="Liberation Serif"/>
          <w:sz w:val="28"/>
          <w:szCs w:val="28"/>
          <w:lang w:val="en-US"/>
        </w:rPr>
      </w:r>
      <w:r>
        <w:rPr>
          <w:rFonts w:ascii="Liberation Serif" w:hAnsi="Liberation Serif" w:cs="Liberation Serif"/>
        </w:rPr>
      </w:r>
      <w:r/>
    </w:p>
    <w:p>
      <w:pPr>
        <w:pStyle w:val="952"/>
        <w:ind w:firstLine="851"/>
        <w:jc w:val="center"/>
        <w:rPr>
          <w:rFonts w:ascii="Liberation Serif" w:hAnsi="Liberation Serif" w:cs="Liberation Serif"/>
        </w:rPr>
        <w:outlineLvl w:val="1"/>
      </w:pPr>
      <w:r>
        <w:rPr>
          <w:rFonts w:ascii="Liberation Serif" w:hAnsi="Liberation Serif" w:cs="Liberation Serif"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sz w:val="28"/>
          <w:szCs w:val="28"/>
        </w:rPr>
        <w:t xml:space="preserve">. Порядок организации и осуществления муниципального</w:t>
      </w:r>
      <w:r>
        <w:rPr>
          <w:rFonts w:ascii="Liberation Serif" w:hAnsi="Liberation Serif" w:cs="Liberation Serif"/>
        </w:rPr>
      </w:r>
      <w:r/>
    </w:p>
    <w:p>
      <w:pPr>
        <w:pStyle w:val="952"/>
        <w:ind w:firstLine="851"/>
        <w:jc w:val="center"/>
        <w:rPr>
          <w:rFonts w:ascii="Liberation Serif" w:hAnsi="Liberation Serif" w:cs="Liberation Serif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контроля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25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Муниципальный контроль осуществляется посредством организации следующих контрольных мероприятий: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1) инспекционный визит;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2) рейдовый осмотр;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3) документарная проверка;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4) выездная проверка;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5) выездное обследование.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2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6. Контрольные мероприятия, указанные в пункте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25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настоящего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Положения, за исключением выездного обследования проводятся в форме плановых и внеплановых контрольных мероприятий.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27.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Основанием для проведения контрольных мероприятий, проводимых с взаимодействием с контролируемыми лицами, является: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1) наличие у уполномоченного органа сведени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 Индикаторы 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иска нарушения обязательных требований указаны в приложении № 2 к настоящему Положению. 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наступление сроков проведения контрольных мероприятий, включенных в план проведения плановых контрольных мероприятий;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истечение срока исполнения предписания об устранении выявленного нарушения обязательных требований - в случаях, если контролируемым лицом не предста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влены документы и сведения, представление которых предусмотрено выданных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 Контрольное мероприятие начинается после внесения в единый реестр контрольных мероприятий сведений, установленн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проведении контрольных мероприятий используются средства фото, видеосъемки.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Инспекционный визит.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Инспекционный визит проводится во взаимодейс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В ходе инспекционного визита должностным лицом уполномоченного органа может производиться осмотр, опрос, получение письменных объяснений, инструментальное обследование и ист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Инспекционный визит проводится без предварительного уведомления контролируемого лица и собственника объекта контроля.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Контролируемые лица или их представители обязаны обеспечить беспрепятственный доступ должностного лица уполномоченного органа в здания, сооружения, помещения.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Рейдовый осмотр.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Рейдовый осмотр проводится в отношении всех контролируемых ли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Проведение рейдового осмотра осуществляется в со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ответствии </w:t>
        <w:br/>
        <w:t xml:space="preserve">с решением о проведении контрольного мероприятия, с участием экспертов, специалистов, привлекаемых к проведению контрольного мероприятия </w:t>
        <w:br/>
        <w:t xml:space="preserve">(при необходимости), в форме совместного (межведомственного) контрольного мероприятия (при необходимости).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ходе рейдового осмотра должностным лицом уполномоченного органа может производиться осмотр, досмотр, опрос, получение письменных объяснений, истребование документов и экспертиза.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Срок проведения рейдового осмотра не может превышать 10 рабочих дней, а срок взаимодействия с одним контролируемым лицом в период проведения рейдового осмотра не может превышать один рабочий день.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проведении рейдового осмотра должностные лица уполномоченного органа вправе взаимодействовать с находящимися на производственных объектах гражданами.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Контролируемые лица, владеющие объектами контроля и (или) 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аходящиеся на территории, на которой проводится рейдовый осмотр, обязаны обеспечить в ходе рейдового осмотра беспрепятственный доступ должностным лицам уполномоченного органа к территории и иным объектам, указанным в решении о проведении рейдового осмотра.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в результате рейдового осмотра были выявлены нарушения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обязательных требований, должностное лицо уполномоченного органа на месте составляет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Документарная проверка.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Документарная проверка проводится по месту нахождения контрольного органа, ее предметом являются исключительно сведения, содерж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ходе документарной проверки рассматриваются документы контролируемых лиц, имеющиеся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ходе документарной проверки должностным лицом уполномоченного органа может производиться получение письменных объяснений, истребование документов и экспертиза.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достоверность сведений, содерж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иям, содержащимся в имеющихся у уполномоченного органа документах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требуются.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Срок проведения документарной проверки не может превышать 10 рабочих дней. В указанный срок не вклю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Внеплановая документарная проверка проводится без согласования с органами прокуратуры.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Выбор между проведением таких контрольных мероприятий как выездная проверка или рейдовый осмотр осуществляе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тся исходя из количества контролируемых лиц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территории: при осуществл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ении владения, пользования или управления объектом контроля несколькими контролируемыми лицами - проводится рейдовый осмотр, при осуществлении владения, пользования или управления объектом контроля одним контролируемым лицом - проводится выездная проверка.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Выездная проверка.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Выездная проверка может проводиться с использованием средств дистанционного взаимодействия, в том числе посредством аудио или видеосвязи.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Срок проведени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В ходе выездной проверки должностным лицом уполномоченного органа может производиться осмотр, досмотр, опрос, получение письменных объяснений и истребование документов экспертиза.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34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. Выездное обследование.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Выездное обследование проводится на ос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новании задания Руководителя Уполномоченного органа (заместителя Руководителя Уполномоченного)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ности гражданина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 Форма задания на выездное обследование приведена в приложении № 1 к настоящему Положению.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должностным лицом Уполномоченного органа может осуществляться осмотр, инструментальное обследование и экспертиза.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проведения выездного обследования решения, предусмотренные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"https://login.consultant.ru/link/?req=doc&amp;base=LAW&amp;n=358750&amp;date=25.04.2021&amp;demo=2&amp;dst=100999&amp;fld=134"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пунктами 1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"https://login.consultant.ru/link/?req=doc&amp;base=LAW&amp;n=358750&amp;date=25.04.2021&amp;demo=2&amp;dst=101000&amp;fld=134"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 части 2 статьи 90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248-ФЗ, не принимаются.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Выездное обследование может проводиться в форме внепланового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поручением Президента Российской Федерации, поручением Правительства Российской Федерации о проведении контрольных мероприятий в отношении конкретных контролируемых лиц;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требованием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истечением срока исполнения решения уполномоченного органа об устранении выявленного нарушения обязательных требований в случаях, установленных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"https://login.consultant.ru/link/?req=doc&amp;base=LAW&amp;n=358750&amp;date=25.04.2021&amp;demo=2&amp;dst=101038&amp;fld=134"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частью 1 статьи 95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№ 248-ФЗ;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Если основанием для проведения внеплановых выездной проверки и инспекцио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ной проверки или рейдового осмотра незамедлительно (в течение 24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"https://login.consultant.ru/link/?req=doc&amp;base=LAW&amp;n=358750&amp;date=25.04.2021&amp;demo=2&amp;dst=100733&amp;fld=134"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частью 5 статьи 66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№ 248-ФЗ.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Контроль за устранением выявленных нарушений обязательных требований осуществляет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ний обязательных требований осуществляется в форме инспекционного визита.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Осмотр.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Осмотр осуществляется должностным лицом уполномоченного органа в присутствии контролируемого лица или его представителя и (или) с применением видеозаписи.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смотра должностным лицом уполномоченного органа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Досмотр.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Досмотр осуществляется должностным лицом уполномоченного органа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досмотра должностным лицом уполномоченного органа составляется протокол досмотра, в который вносится перечень досмотренных объектов, имеющих значение для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Опрос.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Результаты опроса фиксируются должностным лицом уп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олномоченного органа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</w:t>
        <w:br/>
        <w:t xml:space="preserve">для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Получение письменных объяснений.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Письменные объяснения (далее - объяснения) оформляются путем составления письменного документа в свободной форме.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уполномоченного органа вправе собственноручно составить объяснения со слов должностных лиц или работников организации, физических лиц, являющихся контролируемыми лицами, их представителей,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свидетелей. В этом случае указанные лица знакомятся с объяснениями, при необходимости дополняют текст, делают отметку о том, что должностное лицо уполномоченного органа с их слов записал верно, и подписывают документ, указывая дату и место его составления.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Истребование документов.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Истребуемые документы направляются в уполномоченный орган в форме электронного документа в порядке, предусмотренном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"https://login.consultant.ru/link/?req=doc&amp;base=LAW&amp;n=358750&amp;date=25.04.2021&amp;demo=2&amp;dst=100225&amp;fld=134"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статьей 21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№ 248-ФЗ,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представления заверенных копий истребуемых документов должностное лицо уполномоченного органа вправе ознакомиться с подлинниками документов.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которые истребуются в ходе контрольного мероприятия, должны быть представлены контролируемым лицом должностному лицу уполномоченного органа в срок, указанный в требовании о представлении документов. В случае если контролируемое лицо не имеет воз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должностного лица уполномоченного органа о невозможности представления документов в уста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ства должностное лицом уполномоченного органа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"https://login.consultant.ru/link/?req=doc&amp;base=LAW&amp;n=358750&amp;date=25.04.2021&amp;demo=2&amp;dst=100225&amp;fld=134"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статьей 21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№ 248-ФЗ.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(копии документов), ранее представленные контролируемым лицом в уполномоченный орган, независимо от оснований их пред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ставления могут не представляться повторно при условии уведомления уполномоченного органа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Инструментальное обследование.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Инструментальное обследование проводится должностным лицом уполномоченного органа или специалистом по месту нахождения (осуществления деятельности)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"https://login.consultant.ru/link/?req=doc&amp;base=LAW&amp;n=358750&amp;date=25.04.2021&amp;demo=2&amp;dst=100931&amp;fld=134"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статьей 82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Федерального закона № 248-ФЗ,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Инструментальное обследование осуществляется должностным лицом уполномоченного органа или специалистом, имеющими допуск к работе на специальном оборудовании, использованию технических приборов.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рез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ультатам инструментального обследования должностным лицом уполномоченного органа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должностного лица упол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номоченного органа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Экспертиза.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Конкретное экспертное задание включает одну или несколько из следующих задач экспертизы: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установление фактов, обстоятельств;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установление тождества или различия.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Экспертиза осуществляется экспертом или экспертной организацией по поручению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назначении и осуществлении экспертизы контролируемые лица имеют право: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информировать уполномоченный орган о наличии конфликта интересов у эксперта, экспертной организации;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присутствовать с разрешения должностного лица уполномоченного органа при осуществлении экспертизы и давать объяснения эксперту;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знакомиться с заключением эксперта или экспертной организации.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Экспертиза может осуществляться как по месту нахождения (осущ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Результаты экспертизы оформляются экспертным заключением.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При проведении контрольных мероприятий и совершении контрольных действий, которые в соответствии с требованиями Федерального закона № 248-ФЗ должны проводиться в прису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Случаями, при наступлении которых индивидуальный предприниматель, физическое лицо,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мероприятия, являются: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болезнь, временная нетрудоспособность;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административный арест;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При невозможности присутствия индивидуального предпринимателя, физического лица, являющихся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нтролируемыми лицами, 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при проведении контрольного мероприятия, в случаях, указанных в пункте 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46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настоящего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 Положения, контролируемые лица вправе представить в уполномоченный орган информацию о невозможности присутствия при проведении контрольного мероприя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тия, в связи с чем проведение контрольного мероп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риятия переносится уполномоченным органом на срок, необходимый для устранения обстоятельств, послуживших поводом для данн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ого обращения индивидуального предпринимателя, физического лица в уполномоченный орган.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частями 4 и 5 статьи 21 Федерального закона № 248-ФЗ. В этом случае должностное лицо уполномоченного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49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Для фиксации должностным лицом уполномоченного органа и лицами, привлекаемыми к проведению контрольных мероприятий, доказательств, нарушений обязательных требований может использоваться фот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осъемка, аудио и видеозапись, применяться персональные компьютеры, съемные электронные носители информации, копировальные аппараты, сканеры, телефоны (в том числе сотовой связи), механические и электронные средства измерения (далее - технические средства).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color w:val="auto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Решени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е о способе фиксации доказательств нарушений о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бязательных требований исходя из способов, предусмотренных абзацем первым 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пункта 49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 настоящего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 Положения должностным лицом уполномоченного органа, принимается самостоятельно.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Видеозапи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сь может осуществляться посредством любых технических средств, имеющихся в распоряжении должностного лица уполномоченного органа, лиц, привлекаемых к проведению контрольных мероприятий.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возможности осуществления видеозаписи применяется аудиозапись проводимого контрольного мероприятия.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Аудио и (или)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 применении иных технических средств при осуществлении контрольных мероприятий, принимается должностным лицом уполномоченного органа самостоятельно.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Результаты применения технических средств оформ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ляются приложением к акту контрольного мероприятия.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50. Документы, оформляемые уполно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моченным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51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. Информирование о совершаемых должностными лицами уполномоченного органа действиях и принимаемых решениях осуществляется в сроки и порядке, установленные Федеральным 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fldChar w:fldCharType="begin"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instrText xml:space="preserve"> HYPERLINK "https://login.consultant.ru/link/?req=doc&amp;base=LAW&amp;n=358750&amp;date=25.04.2021&amp;demo=2" </w:instrTex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fldChar w:fldCharType="separate"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законом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fldChar w:fldCharType="end"/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 № 248-ФЗ, посредством размещения сведений об указа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нных действиях и решениях в едином реестре контрольных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сполнения государственных и муниципальных функций, в том числе через федеральную государственную информационную систему «Единый портал государственных и муниципальных услуг (функций)» и (или) через региональный портал государственных и муниципальных услуг.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52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. Контролируемое лицо считается проинформированным надлежащим образом в случае, если: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1) сведе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ния предоставлены контролируемому лицу в соответствии с пунктом 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51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 настоящего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 Положения, в том числе направлены ему электронной почтой по адресу, сведения о котором представлены уполномоченному органу контролир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в пункте 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55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 н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астоящего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  <w:r>
        <w:rPr>
          <w:highlight w:val="none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  <w:lang w:eastAsia="en-US"/>
        </w:rPr>
        <w:t xml:space="preserve">2) сведения были направлены в форме электронного документа, подписанного ус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иленной квалифицированной электронной подписью, через единый портал государственных и му</w:t>
      </w:r>
      <w:r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  <w:t xml:space="preserve">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Документы, направляемые контролируемым лицом уполномоченному органу в электронном виде, могут быть подписаны: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простой электронной подписью;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простой электронной подписью, ключ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усиленной квалифицированной электронной подписью в случаях, установленных Федеральным 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/>
          <w:sz w:val="28"/>
          <w:szCs w:val="28"/>
        </w:rPr>
        <w:instrText xml:space="preserve"> HYPERLINK "https://login.consultant.ru/link/?req=doc&amp;base=LAW&amp;n=358750&amp;date=25.04.2021&amp;demo=2" </w:instrTex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законом</w:t>
      </w:r>
      <w:r>
        <w:rPr>
          <w:rFonts w:ascii="Liberation Serif" w:hAnsi="Liberation Serif" w:cs="Liberation Serif"/>
          <w:color w:val="000000"/>
          <w:sz w:val="28"/>
          <w:szCs w:val="28"/>
        </w:rPr>
        <w:fldChar w:fldCharType="end"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№ 248-ФЗ;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Материалы, прикладываемые к ходатайству, заявлению, жалобе, в том числе фото и видеоматериалы, представляются контролируемым лицом в электронном виде;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Физическое лицо, не осуществляющее предпринимательской деятельности, яв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Указанное физическое лицо вправе направлять уполномоченному органу документы на бумажном носителе.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Оформление результатов контрольного мероприятия, 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главой 16 Федерального закона № 248-ФЗ.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Решения, принимаемые по результатам контрольных мероприятий: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в случае отсутствия выявленных нарушений обязательных требований при проведении контрольного мероприятия сведения об этом вносятся в едины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й реестр контрольных мероприятий. Должностным лицом уполномоченного органа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выдать после оформления акта контрольного мероприятия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енных Федеральным законом № 248-ФЗ, которое составляется в соответствии с типовой формой предписания утвержденной постановлением Администрации Красноселькупского района об утверждении форм документов, используемых при осуществлении муниципального контроля;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физического лица, организации, владеющих и (или) пользующихся объектом контроля, эксплуатация (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при выявлении в ходе контрольного мероприятия признаков преступления или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рассмотреть вопрос о выдаче рекомендаций по соблюдению обязательных требований, проведении иных мероприятий, направленных на профилак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тику рисков причинения вреда (ущерба) охраняемым законом ценностям.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58.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59.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До 2030 года в рамках видов муниципального контроля, порядок организации и осуществления которых регулируются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Федеральным законом               № 248-ФЗ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Президента Российской Федерации;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Председателя Правительства Российской Федерации;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наименование вида контроля, в рамках которого должны быть проведены профилактические визиты;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перечень контролируемых лиц, в отношении которых должны быть проведены профилактические визиты;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период времени, в течение которого должны быть проведены профилактические визиты.</w:t>
      </w:r>
      <w:r>
        <w:rPr>
          <w:highlight w:val="none"/>
        </w:rPr>
      </w:r>
      <w:r/>
    </w:p>
    <w:p>
      <w:pPr>
        <w:pStyle w:val="942"/>
        <w:contextualSpacing w:val="0"/>
        <w:ind w:firstLine="851"/>
        <w:jc w:val="both"/>
        <w:spacing w:before="0" w:after="0" w:line="240" w:lineRule="auto"/>
        <w:rPr>
          <w:rFonts w:ascii="Liberation Serif" w:hAnsi="Liberation Serif" w:cs="Liberation Serif"/>
          <w:color w:val="000000" w:themeColor="text1"/>
          <w:highlight w:val="none"/>
          <w:u w:val="none"/>
        </w:rPr>
        <w:suppressLineNumbers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60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.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ветствии с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Федеральным законом № 248-ФЗ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и Федеральным </w:t>
      </w:r>
      <w:hyperlink r:id="rId16" w:tooltip="https://www.consultant.ru/document/cons_doc_LAW_430637/b836bbb2b2795f5b6bc7ca430945ed7efc4fec82/#dst383" w:history="1">
        <w:r>
          <w:rPr>
            <w:rStyle w:val="923"/>
            <w:rFonts w:ascii="Liberation Serif" w:hAnsi="Liberation Serif" w:eastAsia="Times New Roman" w:cs="Liberation Serif"/>
            <w:color w:val="000000" w:themeColor="text1"/>
            <w:sz w:val="28"/>
            <w:szCs w:val="28"/>
            <w:highlight w:val="none"/>
            <w:u w:val="none"/>
          </w:rPr>
          <w:t xml:space="preserve">законом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 от 26 декабря 2008 года № 294-ФЗ «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. Проведение контрольных (надзорных) мероприятий без взаимодействия, мероприятий по контролю без взаимодействи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я не требует согласования с органами прокуратуры.</w:t>
      </w:r>
      <w:r>
        <w:rPr>
          <w:highlight w:val="none"/>
        </w:rPr>
      </w:r>
      <w:r/>
    </w:p>
    <w:p>
      <w:pPr>
        <w:pStyle w:val="942"/>
        <w:contextualSpacing w:val="0"/>
        <w:ind w:firstLine="851"/>
        <w:jc w:val="both"/>
        <w:spacing w:before="0" w:after="0" w:line="240" w:lineRule="auto"/>
        <w:rPr>
          <w:rFonts w:ascii="Liberation Serif" w:hAnsi="Liberation Serif" w:cs="Liberation Serif"/>
          <w:highlight w:val="none"/>
        </w:rPr>
        <w:suppressLineNumbers w:val="0"/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942"/>
        <w:ind w:firstLine="851"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highlight w:val="none"/>
          <w:lang w:val="en-US"/>
        </w:rPr>
        <w:t xml:space="preserve">I</w:t>
      </w:r>
      <w:r>
        <w:rPr>
          <w:rFonts w:ascii="Liberation Serif" w:hAnsi="Liberation Serif" w:cs="Liberation Serif"/>
          <w:b/>
          <w:color w:val="000000"/>
          <w:sz w:val="28"/>
          <w:szCs w:val="28"/>
          <w:highlight w:val="none"/>
        </w:rPr>
        <w:t xml:space="preserve">V. Специальные режимы муниципального контроля</w:t>
      </w:r>
      <w:r>
        <w:rPr>
          <w:highlight w:val="none"/>
        </w:rPr>
      </w:r>
      <w:r/>
    </w:p>
    <w:p>
      <w:pPr>
        <w:pStyle w:val="942"/>
        <w:ind w:firstLine="851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61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Мониторинг.</w:t>
      </w:r>
      <w:r>
        <w:rPr>
          <w:highlight w:val="none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Мониторинг осуществляется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изъявления желания контролируемого лица. 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Мониторинг осуществляется на основании решения руководителя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Порядок организации и осуществления мониторинга устанавливается настоящим Положением и соглашением между уполномоченным органом и контролируемым лицом (далее - соглашение).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ониторинг может применяться в случае наличия у контролируемого лица возможности для подключения систем (методов) дистанционного контроля, в том числе с применением специальных технических средств, имеющих функции фотосъемки, аудио и видеозаписи, измерения.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 xml:space="preserve">63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Мониторинг осуществляется посредством: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сбора информации о состоянии контролируемого лица с использованием систем (методов) дистанционного контроля, в том числе с применением специальных технических средств, имеющих функции фотосъемки, аудио и видеозаписи, измерения;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анализа полученной информации и выявление рисков причинения вреда (ущерба) охраняемым законом ценностям или нарушения обязательных требований;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64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Для рассмотрения возможности применения мониторинга контролир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уемое лицо направляет в уполномоченный орган заявление, форма которого утверждается руководителем уполномоченного органа, заверенное печатью организации (при наличии) и личной подписью, с указанием даты, с приложением заверенных копий учредительных докумен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тов, перечня объектов контроля, данных о состоянии объектов контроля, а также документов, подтверждающих соответствие контролируемого лица требованиям, указанным в настоящем пункте. Заявка направляется в письменной форме или в форме электронного документа.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Уполномоченный орган обеспечивает рассмотрение заявки в целях оценки соответствия требованиям для участия в мониторинге и технической готовности контролируемого лица и уполномо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ченного органа к информационному взаимодействию в рамках мониторинга и в течение 14 календарных дней со дня регистрации заявки уведомляет контролируемое лицо о возможности (невозможности) включения контролируемого лица в мониторинг и заключении соглашения.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В соглашении, в том числе указыва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ются информационная система (раздел информационной системы), содержание передаваемой информации, порядок приостановления или прекращения доступа контролируемого лица к информационной системе, характеристики автоматизированных информационных систем сбора 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обработки данных, средств сбора или фиксации информации, места их установки, их количество, требования к программному обеспечению, требования по обеспечению защиты информации в соответствии с требованиями действующего законодательства Российской Федерации.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Техническое оснащение и сопровождение мониторинга производятся за счет контролируемого лица.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Подключение контролируемого лица (объекта) к автоматизированным информационным системам сбора и обработки данн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ых, работающим в автоматическом режиме, специальным техническим средствам, имеющим функции фотосъемки, аудио и видеозаписи, измерения, иным средствам сбора и фиксации информации осуществляется на основании их заявок, с приложением заключенного соглашения. 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Подключение контролируемого лица (объекта) к указанным информационным системам и иным средства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сбора или фиксации информации осуществляется на основании решения руководителя органа уполномоченного органа и в соответствии с разрабатываемым для каждого случая проектом, который утверждается контролируемым лицом и руководителем уполномоченного органа.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Уполномоченное должн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остное лицо уполномоченного органа принимает решение о прекращении осуществления мониторинга в одном из случаев, предусмотренных частью 10 статьи 96 Федерального закона № 248-ФЗ, а также в случае прекращения осуществления деятельности контролируемого лица.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V. Обжалование решений уполномоченного органа, действий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(бездействия) должностных лиц уполномоченного органа</w:t>
      </w:r>
      <w:r>
        <w:rPr>
          <w:rFonts w:ascii="Liberation Serif" w:hAnsi="Liberation Serif" w:cs="Liberation Serif"/>
        </w:rPr>
      </w:r>
      <w:r/>
    </w:p>
    <w:p>
      <w:pPr>
        <w:pStyle w:val="942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bookmarkStart w:id="0" w:name="undefined"/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67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. Контролируемое лицо, в отношении которого приняты решения или совершены действия (бездействие), имеет право на обжалование решений органа муниципального контроля, действий (бездействий) его должностных лиц.</w:t>
      </w:r>
      <w:bookmarkEnd w:id="0"/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68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. Досудебный порядок подачи жалоб при осуществлении муниципального контроля не применяется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851"/>
        <w:jc w:val="both"/>
        <w:rPr>
          <w:rFonts w:ascii="Liberation Serif" w:hAnsi="Liberation Serif" w:cs="Liberation Serif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ind w:firstLine="85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759"/>
        <w:ind w:firstLine="3261"/>
        <w:widowControl w:val="off"/>
        <w:rPr>
          <w:rFonts w:ascii="Liberation Serif" w:hAnsi="Liberation Serif" w:cs="Liberation Serif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Style w:val="797"/>
        <w:tblW w:w="0" w:type="auto"/>
        <w:tblLayout w:type="fixed"/>
        <w:tblLook w:val="04A0" w:firstRow="1" w:lastRow="0" w:firstColumn="1" w:lastColumn="0" w:noHBand="0" w:noVBand="1"/>
      </w:tblPr>
      <w:tblGrid>
        <w:gridCol w:w="4468"/>
        <w:gridCol w:w="5210"/>
      </w:tblGrid>
      <w:tr>
        <w:trPr/>
        <w:tc>
          <w:tcPr>
            <w:tcW w:w="4468" w:type="dxa"/>
            <w:textDirection w:val="lrTb"/>
            <w:noWrap w:val="false"/>
          </w:tcPr>
          <w:p>
            <w:pPr>
              <w:pStyle w:val="759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  <w:outlineLvl w:val="1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pStyle w:val="759"/>
              <w:ind w:left="0" w:right="0" w:firstLine="0"/>
              <w:widowControl w:val="off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  <w:outlineLvl w:val="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</w:t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/>
          </w:p>
          <w:p>
            <w:pPr>
              <w:pStyle w:val="759"/>
              <w:ind w:left="0" w:right="0" w:firstLine="0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  <w:outlineLvl w:val="1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left"/>
              <w:tabs>
                <w:tab w:val="left" w:pos="0" w:leader="none"/>
              </w:tabs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Положению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б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осуществлении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муниципальн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ого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контрол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я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в сфере благоустройства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территории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муниципального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а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Красноселькупский район</w:t>
            </w:r>
            <w:r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759"/>
        <w:ind w:firstLine="3261"/>
        <w:widowControl w:val="off"/>
        <w:rPr>
          <w:rFonts w:ascii="Liberation Serif" w:hAnsi="Liberation Serif" w:cs="Liberation Serif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Задание на выездное обследование 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«___» ___________ 20__ г.</w:t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tabs>
          <w:tab w:val="left" w:pos="0" w:leader="none"/>
        </w:tabs>
      </w:pPr>
      <w:r>
        <w:rPr>
          <w:rFonts w:ascii="Liberation Serif" w:hAnsi="Liberation Serif" w:cs="Liberation Serif"/>
          <w:sz w:val="28"/>
          <w:szCs w:val="28"/>
        </w:rPr>
        <w:tab/>
        <w:t xml:space="preserve">В соответствии с Положением 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б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осуществлении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в сфере благоустройства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утвержденным решением Думы Красноселькупского района от «___» __________ 20__ года № ___,   и на основании ____</w:t>
      </w:r>
      <w:r>
        <w:t xml:space="preserve">_____________________________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обращение (заявление) физического лица, индивидуального предпринимателя или юр. лица, публикация в СМИ сведений, указывающих на нарушение обязательных требований (указывается с целью подтверждения достоверности сведений)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провести выездное обследование по адресу:______________________________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____________________________________________________________________.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(место проведения выездного обследования)</w:t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Назначить лицом, уполномоченным на выездное обследование и выдать настоящее задание на контрольное мероприятие</w:t>
      </w:r>
      <w:r>
        <w:rPr>
          <w:rFonts w:ascii="Liberation Serif" w:hAnsi="Liberation Serif" w:cs="Liberation Serif"/>
        </w:rPr>
      </w:r>
      <w:r/>
    </w:p>
    <w:p>
      <w:pPr>
        <w:pStyle w:val="759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____________________________________________________________________           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(Фамилия, имя, отчество (при наличии), должность лица, 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уполномоченного на проведение контрольного мероприятия,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Срок проведения контрольного мероприятия: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с "___" __________ 20___ г. по "___" __________ 20___ г.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Предметом контро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льного мероприятия на выездное обследование является соблюдение юридическими лицами, индивидуальными предпринимателями и физическими лицами обязательных требований, установленных законодательством Российской Федерации и Ямало-Ненецкого автономного округа.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В ходе проведения выездного обследования надлежит осуществить следующие мероприятия: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- визуальный осмотр, расположенной в границах полосы отвода на предмет соблюдения обязательных требований;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- фото (видео) фиксацию выявленных нарушений обязательных требований;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- иные мероприятия, при которых не требуется взаимодействие </w:t>
        <w:br/>
        <w:t xml:space="preserve">с юридическими лицами, индивидуальными предпринимателями 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(указать)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Срок составления акта о результатах контрольного мероприятия на выездное обследование "___" __________ 20___ г. </w:t>
      </w:r>
      <w:r>
        <w:rPr>
          <w:rFonts w:ascii="Liberation Serif" w:hAnsi="Liberation Serif" w:cs="Liberation Serif"/>
        </w:rPr>
      </w:r>
      <w:r/>
    </w:p>
    <w:p>
      <w:pPr>
        <w:pStyle w:val="75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_____________ __________________________ </w:t>
      </w:r>
      <w:r>
        <w:rPr>
          <w:rFonts w:ascii="Liberation Serif" w:hAnsi="Liberation Serif" w:cs="Liberation Serif"/>
        </w:rPr>
      </w:r>
      <w:r/>
    </w:p>
    <w:p>
      <w:pPr>
        <w:pStyle w:val="75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  (подпись)              (расшифровка подписи)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539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left="538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left="538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left="538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left="5387"/>
        <w:jc w:val="center"/>
        <w:rPr>
          <w:rFonts w:ascii="Liberation Serif" w:hAnsi="Liberation Serif" w:eastAsia="Calibri" w:cs="Liberation Serif"/>
          <w:lang w:eastAsia="en-US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Calibri" w:cs="Liberation Serif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ind w:left="538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lang w:eastAsia="en-US"/>
        </w:rPr>
      </w:r>
      <w:r/>
    </w:p>
    <w:tbl>
      <w:tblPr>
        <w:tblStyle w:val="797"/>
        <w:tblW w:w="0" w:type="auto"/>
        <w:tblLayout w:type="fixed"/>
        <w:tblLook w:val="04A0" w:firstRow="1" w:lastRow="0" w:firstColumn="1" w:lastColumn="0" w:noHBand="0" w:noVBand="1"/>
      </w:tblPr>
      <w:tblGrid>
        <w:gridCol w:w="4468"/>
        <w:gridCol w:w="5210"/>
      </w:tblGrid>
      <w:tr>
        <w:trPr/>
        <w:tc>
          <w:tcPr>
            <w:tcW w:w="4468" w:type="dxa"/>
            <w:textDirection w:val="lrTb"/>
            <w:noWrap w:val="false"/>
          </w:tcPr>
          <w:p>
            <w:pPr>
              <w:pStyle w:val="759"/>
              <w:widowControl w:val="off"/>
              <w:rPr>
                <w:rFonts w:ascii="Liberation Serif" w:hAnsi="Liberation Serif" w:cs="Liberation Serif"/>
              </w:rPr>
              <w:outlineLvl w:val="1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pStyle w:val="759"/>
              <w:ind w:left="0" w:right="0" w:firstLine="0"/>
              <w:widowControl w:val="off"/>
              <w:outlineLvl w:val="1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2</w:t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/>
          </w:p>
          <w:p>
            <w:pPr>
              <w:pStyle w:val="759"/>
              <w:ind w:left="0" w:right="0" w:firstLine="0"/>
              <w:widowControl w:val="off"/>
              <w:outlineLvl w:val="1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Положению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б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осуществлении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муниципальн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ого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контрол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я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в сфере благоустройства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территории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муниципального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округ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а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Красноселькупский район</w:t>
            </w:r>
            <w:r>
              <w:rPr>
                <w:rFonts w:ascii="Liberation Serif" w:hAnsi="Liberation Serif" w:cs="Liberation Serif"/>
                <w:b w:val="0"/>
                <w:bCs w:val="0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r>
            <w:r/>
          </w:p>
          <w:p>
            <w:pPr>
              <w:ind w:left="0" w:right="0" w:firstLine="0"/>
              <w:jc w:val="left"/>
              <w:widowControl w:val="off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eastAsia="Calibri" w:cs="Liberation Serif"/>
                <w:b w:val="0"/>
                <w:bCs w:val="0"/>
                <w:sz w:val="28"/>
                <w:szCs w:val="28"/>
                <w:lang w:eastAsia="en-US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</w:tbl>
    <w:p>
      <w:pPr>
        <w:ind w:firstLine="3261"/>
        <w:widowControl w:val="off"/>
        <w:rPr>
          <w:rFonts w:ascii="Liberation Serif" w:hAnsi="Liberation Serif" w:cs="Liberation Serif"/>
          <w:sz w:val="28"/>
          <w:szCs w:val="28"/>
          <w:highlight w:val="none"/>
        </w:rPr>
        <w:outlineLvl w:val="1"/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759"/>
        <w:ind w:left="5670"/>
        <w:jc w:val="center"/>
        <w:tabs>
          <w:tab w:val="left" w:pos="408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Индикаторы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риска нарушения обязат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ельных требований, используемые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для определения необходимости проведения внеплановых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проверок        при осуществлении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контроля в сфере благоустройства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территории муниципального округа Красноселькупский район Ямало</w:t>
      </w: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95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1. Наличие мусора и иных отходов производства и потребления                      на прилегающей территории или на иных территориях общего пользования.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2.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3. Наличие препятствующей свободному и безопасному проходу граждан наледи на прилегающих территориях.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4. Наличие сосулек на кровлях зданий, сооружений.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5.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6. Уничтожение или повреждение специальных знаков, надписей, содержащих информацию, необходимую для эксплуатации инженерных сооружений.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7.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.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8. Создание препятствий для сво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бодного прохода к зданиям и входам           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9. Размещение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благоустройства. </w:t>
      </w:r>
      <w:r>
        <w:rPr>
          <w:rFonts w:ascii="Liberation Serif" w:hAnsi="Liberation Serif" w:cs="Liberation Serif"/>
        </w:rPr>
      </w:r>
      <w:r/>
    </w:p>
    <w:p>
      <w:pPr>
        <w:pStyle w:val="759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yellow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10.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>
        <w:rPr>
          <w:rFonts w:ascii="Liberation Serif" w:hAnsi="Liberation Serif" w:cs="Liberation Serif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>
        <w:rPr>
          <w:rFonts w:ascii="Liberation Serif" w:hAnsi="Liberation Serif" w:cs="Liberation Serif"/>
          <w:b/>
          <w:bCs/>
          <w:spacing w:val="1"/>
          <w:sz w:val="28"/>
          <w:szCs w:val="28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</w:rPr>
      </w:pPr>
      <w:r>
        <w:rPr>
          <w:rFonts w:ascii="Liberation Serif" w:hAnsi="Liberation Serif" w:cs="Liberation Serif"/>
          <w:spacing w:val="1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PT Sans">
    <w:panose1 w:val="020B0503020203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Segoe UI">
    <w:panose1 w:val="020B0502040204020203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</w:pPr>
    <w:fldSimple w:instr="PAGE \* MERGEFORMAT">
      <w:r>
        <w:t xml:space="preserve">1</w:t>
      </w:r>
    </w:fldSimple>
    <w:r/>
    <w:r/>
  </w:p>
  <w:p>
    <w:pPr>
      <w:pStyle w:val="79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  <w:tabs>
        <w:tab w:val="center" w:pos="4960" w:leader="none"/>
        <w:tab w:val="left" w:pos="6061" w:leader="none"/>
      </w:tabs>
    </w:pPr>
    <w:r>
      <w:tab/>
    </w:r>
    <w:r>
      <w:tab/>
    </w:r>
    <w:r/>
  </w:p>
  <w:p>
    <w:pPr>
      <w:pStyle w:val="79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</w:pPr>
    <w:fldSimple w:instr="PAGE \* MERGEFORMAT">
      <w:r>
        <w:t xml:space="preserve">1</w:t>
      </w:r>
    </w:fldSimple>
    <w:r/>
    <w:r/>
  </w:p>
  <w:p>
    <w:pPr>
      <w:pStyle w:val="791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jc w:val="center"/>
      <w:tabs>
        <w:tab w:val="center" w:pos="4960" w:leader="none"/>
        <w:tab w:val="left" w:pos="6061" w:leader="none"/>
      </w:tabs>
    </w:pPr>
    <w:r>
      <w:tab/>
    </w:r>
    <w:r>
      <w:tab/>
    </w:r>
    <w:r/>
  </w:p>
  <w:p>
    <w:pPr>
      <w:pStyle w:val="7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0" w:firstLine="1843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1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5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5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5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59"/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5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5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5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5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59"/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25"/>
  </w:num>
  <w:num w:numId="8">
    <w:abstractNumId w:val="2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 w:numId="25">
    <w:abstractNumId w:val="1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0">
    <w:name w:val="Heading 5 Char"/>
    <w:basedOn w:val="769"/>
    <w:link w:val="764"/>
    <w:uiPriority w:val="9"/>
    <w:rPr>
      <w:rFonts w:ascii="Arial" w:hAnsi="Arial" w:eastAsia="Arial" w:cs="Arial"/>
      <w:b/>
      <w:bCs/>
      <w:sz w:val="24"/>
      <w:szCs w:val="24"/>
    </w:rPr>
  </w:style>
  <w:style w:type="character" w:styleId="751">
    <w:name w:val="Heading 6 Char"/>
    <w:basedOn w:val="769"/>
    <w:link w:val="765"/>
    <w:uiPriority w:val="9"/>
    <w:rPr>
      <w:rFonts w:ascii="Arial" w:hAnsi="Arial" w:eastAsia="Arial" w:cs="Arial"/>
      <w:b/>
      <w:bCs/>
      <w:sz w:val="22"/>
      <w:szCs w:val="22"/>
    </w:rPr>
  </w:style>
  <w:style w:type="character" w:styleId="752">
    <w:name w:val="Heading 7 Char"/>
    <w:basedOn w:val="769"/>
    <w:link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3">
    <w:name w:val="Heading 8 Char"/>
    <w:basedOn w:val="769"/>
    <w:link w:val="767"/>
    <w:uiPriority w:val="9"/>
    <w:rPr>
      <w:rFonts w:ascii="Arial" w:hAnsi="Arial" w:eastAsia="Arial" w:cs="Arial"/>
      <w:i/>
      <w:iCs/>
      <w:sz w:val="22"/>
      <w:szCs w:val="22"/>
    </w:rPr>
  </w:style>
  <w:style w:type="character" w:styleId="754">
    <w:name w:val="Heading 9 Char"/>
    <w:basedOn w:val="769"/>
    <w:link w:val="768"/>
    <w:uiPriority w:val="9"/>
    <w:rPr>
      <w:rFonts w:ascii="Arial" w:hAnsi="Arial" w:eastAsia="Arial" w:cs="Arial"/>
      <w:i/>
      <w:iCs/>
      <w:sz w:val="21"/>
      <w:szCs w:val="21"/>
    </w:rPr>
  </w:style>
  <w:style w:type="character" w:styleId="755">
    <w:name w:val="Subtitle Char"/>
    <w:basedOn w:val="769"/>
    <w:link w:val="785"/>
    <w:uiPriority w:val="11"/>
    <w:rPr>
      <w:sz w:val="24"/>
      <w:szCs w:val="24"/>
    </w:rPr>
  </w:style>
  <w:style w:type="character" w:styleId="756">
    <w:name w:val="Quote Char"/>
    <w:link w:val="787"/>
    <w:uiPriority w:val="29"/>
    <w:rPr>
      <w:i/>
    </w:rPr>
  </w:style>
  <w:style w:type="character" w:styleId="757">
    <w:name w:val="Intense Quote Char"/>
    <w:link w:val="789"/>
    <w:uiPriority w:val="30"/>
    <w:rPr>
      <w:i/>
    </w:rPr>
  </w:style>
  <w:style w:type="character" w:styleId="758">
    <w:name w:val="Endnote Text Char"/>
    <w:link w:val="927"/>
    <w:uiPriority w:val="99"/>
    <w:rPr>
      <w:sz w:val="20"/>
    </w:rPr>
  </w:style>
  <w:style w:type="paragraph" w:styleId="759" w:default="1">
    <w:name w:val="Normal"/>
    <w:rPr>
      <w:rFonts w:ascii="Times New Roman" w:hAnsi="Times New Roman" w:eastAsia="Times New Roman"/>
      <w:sz w:val="24"/>
      <w:szCs w:val="24"/>
      <w:lang w:eastAsia="ru-RU"/>
    </w:rPr>
  </w:style>
  <w:style w:type="paragraph" w:styleId="760">
    <w:name w:val="Heading 1"/>
    <w:basedOn w:val="759"/>
    <w:next w:val="759"/>
    <w:link w:val="962"/>
    <w:pPr>
      <w:jc w:val="center"/>
      <w:keepNext/>
      <w:spacing w:before="240" w:after="60" w:line="276" w:lineRule="auto"/>
      <w:outlineLvl w:val="0"/>
    </w:pPr>
    <w:rPr>
      <w:b/>
      <w:bCs/>
      <w:sz w:val="28"/>
      <w:szCs w:val="28"/>
      <w:lang w:eastAsia="en-US"/>
    </w:rPr>
  </w:style>
  <w:style w:type="paragraph" w:styleId="761">
    <w:name w:val="Heading 2"/>
    <w:basedOn w:val="759"/>
    <w:link w:val="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62">
    <w:name w:val="Heading 3"/>
    <w:basedOn w:val="759"/>
    <w:link w:val="9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63">
    <w:name w:val="Heading 4"/>
    <w:basedOn w:val="759"/>
    <w:next w:val="759"/>
    <w:link w:val="961"/>
    <w:pPr>
      <w:keepLines/>
      <w:keepNext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64">
    <w:name w:val="Heading 5"/>
    <w:basedOn w:val="759"/>
    <w:next w:val="759"/>
    <w:link w:val="7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65">
    <w:name w:val="Heading 6"/>
    <w:basedOn w:val="759"/>
    <w:next w:val="759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6">
    <w:name w:val="Heading 7"/>
    <w:basedOn w:val="759"/>
    <w:next w:val="759"/>
    <w:link w:val="7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7">
    <w:name w:val="Heading 8"/>
    <w:basedOn w:val="759"/>
    <w:next w:val="759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8">
    <w:name w:val="Heading 9"/>
    <w:basedOn w:val="759"/>
    <w:next w:val="759"/>
    <w:link w:val="7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9" w:default="1">
    <w:name w:val="Default Paragraph Font"/>
    <w:uiPriority w:val="1"/>
    <w:semiHidden/>
    <w:unhideWhenUsed/>
  </w:style>
  <w:style w:type="table" w:styleId="7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1" w:default="1">
    <w:name w:val="No List"/>
    <w:uiPriority w:val="99"/>
    <w:semiHidden/>
    <w:unhideWhenUsed/>
  </w:style>
  <w:style w:type="character" w:styleId="772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73" w:customStyle="1">
    <w:name w:val="Heading 2 Char"/>
    <w:uiPriority w:val="9"/>
    <w:rPr>
      <w:rFonts w:ascii="Arial" w:hAnsi="Arial" w:eastAsia="Arial" w:cs="Arial"/>
      <w:sz w:val="34"/>
    </w:rPr>
  </w:style>
  <w:style w:type="character" w:styleId="774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75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76" w:customStyle="1">
    <w:name w:val="Заголовок 5 Знак"/>
    <w:link w:val="764"/>
    <w:uiPriority w:val="9"/>
    <w:rPr>
      <w:rFonts w:ascii="Arial" w:hAnsi="Arial" w:eastAsia="Arial" w:cs="Arial"/>
      <w:b/>
      <w:bCs/>
      <w:sz w:val="24"/>
      <w:szCs w:val="24"/>
    </w:rPr>
  </w:style>
  <w:style w:type="character" w:styleId="777" w:customStyle="1">
    <w:name w:val="Заголовок 6 Знак"/>
    <w:link w:val="765"/>
    <w:uiPriority w:val="9"/>
    <w:rPr>
      <w:rFonts w:ascii="Arial" w:hAnsi="Arial" w:eastAsia="Arial" w:cs="Arial"/>
      <w:b/>
      <w:bCs/>
      <w:sz w:val="22"/>
      <w:szCs w:val="22"/>
    </w:rPr>
  </w:style>
  <w:style w:type="character" w:styleId="778" w:customStyle="1">
    <w:name w:val="Заголовок 7 Знак"/>
    <w:link w:val="7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9" w:customStyle="1">
    <w:name w:val="Заголовок 8 Знак"/>
    <w:link w:val="767"/>
    <w:uiPriority w:val="9"/>
    <w:rPr>
      <w:rFonts w:ascii="Arial" w:hAnsi="Arial" w:eastAsia="Arial" w:cs="Arial"/>
      <w:i/>
      <w:iCs/>
      <w:sz w:val="22"/>
      <w:szCs w:val="22"/>
    </w:rPr>
  </w:style>
  <w:style w:type="character" w:styleId="780" w:customStyle="1">
    <w:name w:val="Заголовок 9 Знак"/>
    <w:link w:val="768"/>
    <w:uiPriority w:val="9"/>
    <w:rPr>
      <w:rFonts w:ascii="Arial" w:hAnsi="Arial" w:eastAsia="Arial" w:cs="Arial"/>
      <w:i/>
      <w:iCs/>
      <w:sz w:val="21"/>
      <w:szCs w:val="21"/>
    </w:rPr>
  </w:style>
  <w:style w:type="paragraph" w:styleId="781">
    <w:name w:val="List Paragraph"/>
    <w:basedOn w:val="759"/>
    <w:link w:val="953"/>
    <w:pPr>
      <w:contextualSpacing/>
      <w:ind w:left="720"/>
    </w:pPr>
  </w:style>
  <w:style w:type="paragraph" w:styleId="782">
    <w:name w:val="No Spacing"/>
    <w:rPr>
      <w:sz w:val="22"/>
      <w:szCs w:val="22"/>
      <w:lang w:eastAsia="en-US"/>
    </w:rPr>
  </w:style>
  <w:style w:type="paragraph" w:styleId="783">
    <w:name w:val="Title"/>
    <w:basedOn w:val="759"/>
    <w:link w:val="963"/>
    <w:pPr>
      <w:jc w:val="center"/>
    </w:pPr>
    <w:rPr>
      <w:b/>
      <w:sz w:val="48"/>
      <w:szCs w:val="20"/>
    </w:rPr>
  </w:style>
  <w:style w:type="character" w:styleId="784" w:customStyle="1">
    <w:name w:val="Title Char"/>
    <w:uiPriority w:val="10"/>
    <w:rPr>
      <w:sz w:val="48"/>
      <w:szCs w:val="48"/>
    </w:rPr>
  </w:style>
  <w:style w:type="paragraph" w:styleId="785">
    <w:name w:val="Subtitle"/>
    <w:basedOn w:val="759"/>
    <w:next w:val="759"/>
    <w:link w:val="786"/>
    <w:uiPriority w:val="11"/>
    <w:qFormat/>
    <w:pPr>
      <w:spacing w:before="200" w:after="200"/>
    </w:pPr>
  </w:style>
  <w:style w:type="character" w:styleId="786" w:customStyle="1">
    <w:name w:val="Подзаголовок Знак"/>
    <w:link w:val="785"/>
    <w:uiPriority w:val="11"/>
    <w:rPr>
      <w:sz w:val="24"/>
      <w:szCs w:val="24"/>
    </w:rPr>
  </w:style>
  <w:style w:type="paragraph" w:styleId="787">
    <w:name w:val="Quote"/>
    <w:basedOn w:val="759"/>
    <w:next w:val="759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59"/>
    <w:next w:val="759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Выделенная цитата Знак"/>
    <w:link w:val="789"/>
    <w:uiPriority w:val="30"/>
    <w:rPr>
      <w:i/>
    </w:rPr>
  </w:style>
  <w:style w:type="paragraph" w:styleId="791">
    <w:name w:val="Header"/>
    <w:basedOn w:val="759"/>
    <w:link w:val="945"/>
    <w:pPr>
      <w:tabs>
        <w:tab w:val="center" w:pos="4677" w:leader="none"/>
        <w:tab w:val="right" w:pos="9355" w:leader="none"/>
      </w:tabs>
    </w:pPr>
  </w:style>
  <w:style w:type="character" w:styleId="792" w:customStyle="1">
    <w:name w:val="Header Char"/>
    <w:uiPriority w:val="99"/>
  </w:style>
  <w:style w:type="paragraph" w:styleId="793">
    <w:name w:val="Footer"/>
    <w:basedOn w:val="759"/>
    <w:link w:val="946"/>
    <w:pPr>
      <w:tabs>
        <w:tab w:val="center" w:pos="4677" w:leader="none"/>
        <w:tab w:val="right" w:pos="9355" w:leader="none"/>
      </w:tabs>
    </w:pPr>
  </w:style>
  <w:style w:type="character" w:styleId="794" w:customStyle="1">
    <w:name w:val="Footer Char"/>
    <w:uiPriority w:val="99"/>
  </w:style>
  <w:style w:type="paragraph" w:styleId="795">
    <w:name w:val="Caption"/>
    <w:basedOn w:val="759"/>
    <w:next w:val="759"/>
    <w:pPr>
      <w:jc w:val="center"/>
    </w:pPr>
    <w:rPr>
      <w:b/>
      <w:sz w:val="52"/>
      <w:szCs w:val="20"/>
    </w:rPr>
  </w:style>
  <w:style w:type="character" w:styleId="796" w:customStyle="1">
    <w:name w:val="Caption Char"/>
    <w:uiPriority w:val="99"/>
  </w:style>
  <w:style w:type="table" w:styleId="797">
    <w:name w:val="Table Grid"/>
    <w:basedOn w:val="770"/>
    <w:rPr>
      <w:sz w:val="22"/>
      <w:szCs w:val="22"/>
      <w:lang w:eastAsia="en-US"/>
    </w:rPr>
    <w:tblPr/>
  </w:style>
  <w:style w:type="table" w:styleId="79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3">
    <w:name w:val="Hyperlink"/>
    <w:rPr>
      <w:color w:val="0000ff"/>
      <w:u w:val="single"/>
    </w:rPr>
  </w:style>
  <w:style w:type="paragraph" w:styleId="924">
    <w:name w:val="footnote text"/>
    <w:basedOn w:val="759"/>
    <w:link w:val="957"/>
    <w:rPr>
      <w:sz w:val="20"/>
      <w:szCs w:val="20"/>
    </w:rPr>
  </w:style>
  <w:style w:type="character" w:styleId="925" w:customStyle="1">
    <w:name w:val="Footnote Text Char"/>
    <w:uiPriority w:val="99"/>
    <w:rPr>
      <w:sz w:val="18"/>
    </w:rPr>
  </w:style>
  <w:style w:type="character" w:styleId="926">
    <w:name w:val="footnote reference"/>
    <w:rPr>
      <w:vertAlign w:val="superscript"/>
    </w:rPr>
  </w:style>
  <w:style w:type="paragraph" w:styleId="927">
    <w:name w:val="endnote text"/>
    <w:basedOn w:val="759"/>
    <w:link w:val="928"/>
    <w:uiPriority w:val="99"/>
    <w:semiHidden/>
    <w:unhideWhenUsed/>
    <w:rPr>
      <w:sz w:val="20"/>
    </w:rPr>
  </w:style>
  <w:style w:type="character" w:styleId="928" w:customStyle="1">
    <w:name w:val="Текст концевой сноски Знак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759"/>
    <w:next w:val="759"/>
    <w:pPr>
      <w:ind w:left="709"/>
      <w:jc w:val="both"/>
      <w:widowControl w:val="off"/>
      <w:tabs>
        <w:tab w:val="right" w:pos="9990" w:leader="dot"/>
      </w:tabs>
    </w:pPr>
  </w:style>
  <w:style w:type="paragraph" w:styleId="931">
    <w:name w:val="toc 2"/>
    <w:basedOn w:val="759"/>
    <w:next w:val="759"/>
    <w:pPr>
      <w:ind w:left="426"/>
      <w:jc w:val="both"/>
      <w:spacing w:line="276" w:lineRule="auto"/>
      <w:tabs>
        <w:tab w:val="right" w:pos="9990" w:leader="dot"/>
      </w:tabs>
    </w:pPr>
    <w:rPr>
      <w:lang w:eastAsia="en-US"/>
    </w:rPr>
  </w:style>
  <w:style w:type="paragraph" w:styleId="932">
    <w:name w:val="toc 3"/>
    <w:basedOn w:val="759"/>
    <w:next w:val="759"/>
    <w:semiHidden/>
    <w:pPr>
      <w:ind w:left="44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933">
    <w:name w:val="toc 4"/>
    <w:basedOn w:val="759"/>
    <w:next w:val="759"/>
    <w:uiPriority w:val="39"/>
    <w:unhideWhenUsed/>
    <w:pPr>
      <w:ind w:left="850"/>
      <w:spacing w:after="57"/>
    </w:pPr>
  </w:style>
  <w:style w:type="paragraph" w:styleId="934">
    <w:name w:val="toc 5"/>
    <w:basedOn w:val="759"/>
    <w:next w:val="759"/>
    <w:uiPriority w:val="39"/>
    <w:unhideWhenUsed/>
    <w:pPr>
      <w:ind w:left="1134"/>
      <w:spacing w:after="57"/>
    </w:pPr>
  </w:style>
  <w:style w:type="paragraph" w:styleId="935">
    <w:name w:val="toc 6"/>
    <w:basedOn w:val="759"/>
    <w:next w:val="759"/>
    <w:uiPriority w:val="39"/>
    <w:unhideWhenUsed/>
    <w:pPr>
      <w:ind w:left="1417"/>
      <w:spacing w:after="57"/>
    </w:pPr>
  </w:style>
  <w:style w:type="paragraph" w:styleId="936">
    <w:name w:val="toc 7"/>
    <w:basedOn w:val="759"/>
    <w:next w:val="759"/>
    <w:uiPriority w:val="39"/>
    <w:unhideWhenUsed/>
    <w:pPr>
      <w:ind w:left="1701"/>
      <w:spacing w:after="57"/>
    </w:pPr>
  </w:style>
  <w:style w:type="paragraph" w:styleId="937">
    <w:name w:val="toc 8"/>
    <w:basedOn w:val="759"/>
    <w:next w:val="759"/>
    <w:uiPriority w:val="39"/>
    <w:unhideWhenUsed/>
    <w:pPr>
      <w:ind w:left="1984"/>
      <w:spacing w:after="57"/>
    </w:pPr>
  </w:style>
  <w:style w:type="paragraph" w:styleId="938">
    <w:name w:val="toc 9"/>
    <w:basedOn w:val="759"/>
    <w:next w:val="759"/>
    <w:uiPriority w:val="39"/>
    <w:unhideWhenUsed/>
    <w:pPr>
      <w:ind w:left="2268"/>
      <w:spacing w:after="57"/>
    </w:pPr>
  </w:style>
  <w:style w:type="paragraph" w:styleId="939">
    <w:name w:val="TOC Heading"/>
    <w:basedOn w:val="760"/>
    <w:next w:val="759"/>
    <w:semiHidden/>
    <w:pPr>
      <w:jc w:val="left"/>
      <w:keepLines/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940">
    <w:name w:val="table of figures"/>
    <w:basedOn w:val="759"/>
    <w:next w:val="759"/>
    <w:uiPriority w:val="99"/>
    <w:unhideWhenUsed/>
  </w:style>
  <w:style w:type="paragraph" w:styleId="941" w:customStyle="1">
    <w:name w:val="ConsNormal"/>
    <w:pPr>
      <w:ind w:right="19772" w:firstLine="720"/>
      <w:widowControl w:val="off"/>
    </w:pPr>
    <w:rPr>
      <w:rFonts w:ascii="Arial" w:hAnsi="Arial" w:eastAsia="Times New Roman"/>
      <w:lang w:eastAsia="ru-RU"/>
    </w:rPr>
  </w:style>
  <w:style w:type="paragraph" w:styleId="942" w:customStyle="1">
    <w:name w:val="ConsPlusNormal"/>
    <w:pPr>
      <w:ind w:firstLine="720"/>
      <w:widowControl w:val="off"/>
    </w:pPr>
    <w:rPr>
      <w:rFonts w:ascii="Arial" w:hAnsi="Arial" w:eastAsia="Times New Roman"/>
      <w:lang w:eastAsia="ru-RU"/>
    </w:rPr>
  </w:style>
  <w:style w:type="paragraph" w:styleId="943">
    <w:name w:val="Balloon Text"/>
    <w:basedOn w:val="759"/>
    <w:link w:val="944"/>
    <w:rPr>
      <w:rFonts w:ascii="Segoe UI" w:hAnsi="Segoe UI"/>
      <w:sz w:val="18"/>
      <w:szCs w:val="18"/>
    </w:rPr>
  </w:style>
  <w:style w:type="character" w:styleId="944" w:customStyle="1">
    <w:name w:val="Текст выноски Знак"/>
    <w:link w:val="943"/>
    <w:rPr>
      <w:rFonts w:ascii="Segoe UI" w:hAnsi="Segoe UI" w:eastAsia="Times New Roman"/>
      <w:sz w:val="18"/>
      <w:szCs w:val="18"/>
      <w:lang w:eastAsia="ru-RU"/>
    </w:rPr>
  </w:style>
  <w:style w:type="character" w:styleId="945" w:customStyle="1">
    <w:name w:val="Верхний колонтитул Знак"/>
    <w:link w:val="791"/>
    <w:rPr>
      <w:rFonts w:ascii="Times New Roman" w:hAnsi="Times New Roman" w:eastAsia="Times New Roman"/>
      <w:sz w:val="24"/>
      <w:szCs w:val="24"/>
      <w:lang w:eastAsia="ru-RU"/>
    </w:rPr>
  </w:style>
  <w:style w:type="character" w:styleId="946" w:customStyle="1">
    <w:name w:val="Нижний колонтитул Знак"/>
    <w:link w:val="793"/>
    <w:rPr>
      <w:rFonts w:ascii="Times New Roman" w:hAnsi="Times New Roman" w:eastAsia="Times New Roman"/>
      <w:sz w:val="24"/>
      <w:szCs w:val="24"/>
      <w:lang w:eastAsia="ru-RU"/>
    </w:rPr>
  </w:style>
  <w:style w:type="character" w:styleId="947">
    <w:name w:val="annotation reference"/>
    <w:rPr>
      <w:sz w:val="16"/>
      <w:szCs w:val="16"/>
    </w:rPr>
  </w:style>
  <w:style w:type="paragraph" w:styleId="948">
    <w:name w:val="annotation text"/>
    <w:basedOn w:val="759"/>
    <w:link w:val="949"/>
    <w:rPr>
      <w:sz w:val="20"/>
      <w:szCs w:val="20"/>
    </w:rPr>
  </w:style>
  <w:style w:type="character" w:styleId="949" w:customStyle="1">
    <w:name w:val="Текст примечания Знак"/>
    <w:link w:val="948"/>
    <w:rPr>
      <w:rFonts w:ascii="Times New Roman" w:hAnsi="Times New Roman" w:eastAsia="Times New Roman"/>
    </w:rPr>
  </w:style>
  <w:style w:type="paragraph" w:styleId="950">
    <w:name w:val="annotation subject"/>
    <w:basedOn w:val="948"/>
    <w:next w:val="948"/>
    <w:link w:val="951"/>
    <w:rPr>
      <w:b/>
      <w:bCs/>
    </w:rPr>
  </w:style>
  <w:style w:type="character" w:styleId="951" w:customStyle="1">
    <w:name w:val="Тема примечания Знак"/>
    <w:link w:val="950"/>
    <w:rPr>
      <w:rFonts w:ascii="Times New Roman" w:hAnsi="Times New Roman" w:eastAsia="Times New Roman"/>
      <w:b/>
      <w:bCs/>
    </w:rPr>
  </w:style>
  <w:style w:type="paragraph" w:styleId="952" w:customStyle="1">
    <w:name w:val="ConsPlusTitle"/>
    <w:pPr>
      <w:widowControl w:val="off"/>
    </w:pPr>
    <w:rPr>
      <w:rFonts w:eastAsia="Times New Roman"/>
      <w:b/>
      <w:sz w:val="22"/>
      <w:lang w:eastAsia="ru-RU"/>
    </w:rPr>
  </w:style>
  <w:style w:type="character" w:styleId="953" w:customStyle="1">
    <w:name w:val="Абзац списка Знак"/>
    <w:link w:val="781"/>
    <w:rPr>
      <w:rFonts w:ascii="Times New Roman" w:hAnsi="Times New Roman" w:eastAsia="Times New Roman"/>
      <w:sz w:val="24"/>
      <w:szCs w:val="24"/>
    </w:rPr>
  </w:style>
  <w:style w:type="paragraph" w:styleId="954" w:customStyle="1">
    <w:name w:val="s_1"/>
    <w:basedOn w:val="759"/>
    <w:pPr>
      <w:ind w:firstLine="720"/>
      <w:jc w:val="both"/>
    </w:pPr>
    <w:rPr>
      <w:rFonts w:ascii="Arial" w:hAnsi="Arial"/>
      <w:sz w:val="26"/>
      <w:szCs w:val="26"/>
    </w:rPr>
  </w:style>
  <w:style w:type="paragraph" w:styleId="955" w:customStyle="1">
    <w:name w:val="Прижатый влево"/>
    <w:basedOn w:val="759"/>
    <w:next w:val="759"/>
    <w:rPr>
      <w:rFonts w:ascii="Arial" w:hAnsi="Arial" w:eastAsia="Calibri"/>
    </w:rPr>
  </w:style>
  <w:style w:type="character" w:styleId="956" w:customStyle="1">
    <w:name w:val="Текст сноски Знак"/>
    <w:rPr>
      <w:rFonts w:ascii="Times New Roman" w:hAnsi="Times New Roman" w:eastAsia="Times New Roman"/>
    </w:rPr>
  </w:style>
  <w:style w:type="character" w:styleId="957" w:customStyle="1">
    <w:name w:val="Текст сноски Знак1"/>
    <w:link w:val="924"/>
    <w:rPr>
      <w:rFonts w:ascii="Times New Roman" w:hAnsi="Times New Roman" w:eastAsia="Times New Roman"/>
    </w:rPr>
  </w:style>
  <w:style w:type="paragraph" w:styleId="958" w:customStyle="1">
    <w:name w:val="Без интервала1"/>
    <w:rPr>
      <w:rFonts w:eastAsia="Times New Roman"/>
      <w:sz w:val="22"/>
      <w:szCs w:val="22"/>
    </w:rPr>
  </w:style>
  <w:style w:type="character" w:styleId="959" w:customStyle="1">
    <w:name w:val="Заголовок 2 Знак"/>
    <w:link w:val="761"/>
    <w:rPr>
      <w:rFonts w:ascii="Times New Roman" w:hAnsi="Times New Roman" w:eastAsia="Times New Roman"/>
      <w:b/>
      <w:bCs/>
      <w:sz w:val="36"/>
      <w:szCs w:val="36"/>
    </w:rPr>
  </w:style>
  <w:style w:type="character" w:styleId="960" w:customStyle="1">
    <w:name w:val="Заголовок 3 Знак"/>
    <w:link w:val="762"/>
    <w:rPr>
      <w:rFonts w:ascii="Times New Roman" w:hAnsi="Times New Roman" w:eastAsia="Times New Roman"/>
      <w:b/>
      <w:bCs/>
      <w:sz w:val="27"/>
      <w:szCs w:val="27"/>
    </w:rPr>
  </w:style>
  <w:style w:type="character" w:styleId="961" w:customStyle="1">
    <w:name w:val="Заголовок 4 Знак"/>
    <w:link w:val="763"/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character" w:styleId="962" w:customStyle="1">
    <w:name w:val="Заголовок 1 Знак"/>
    <w:link w:val="760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963" w:customStyle="1">
    <w:name w:val="Заголовок Знак"/>
    <w:link w:val="783"/>
    <w:rPr>
      <w:rFonts w:ascii="Times New Roman" w:hAnsi="Times New Roman" w:eastAsia="Times New Roman"/>
      <w:b/>
      <w:sz w:val="48"/>
    </w:rPr>
  </w:style>
  <w:style w:type="character" w:styleId="964" w:customStyle="1">
    <w:name w:val="Название Знак"/>
    <w:rPr>
      <w:rFonts w:ascii="Times New Roman" w:hAnsi="Times New Roman" w:eastAsia="Times New Roman"/>
      <w:b/>
      <w:sz w:val="48"/>
      <w:szCs w:val="20"/>
      <w:lang w:eastAsia="ru-RU"/>
    </w:rPr>
  </w:style>
  <w:style w:type="paragraph" w:styleId="965">
    <w:name w:val="Plain Text"/>
    <w:basedOn w:val="759"/>
    <w:link w:val="1044"/>
    <w:rPr>
      <w:rFonts w:ascii="Courier New" w:hAnsi="Courier New"/>
      <w:sz w:val="20"/>
      <w:szCs w:val="20"/>
    </w:rPr>
  </w:style>
  <w:style w:type="character" w:styleId="966" w:customStyle="1">
    <w:name w:val="Текст Знак"/>
    <w:rPr>
      <w:rFonts w:ascii="Courier New" w:hAnsi="Courier New" w:eastAsia="Times New Roman"/>
    </w:rPr>
  </w:style>
  <w:style w:type="paragraph" w:styleId="967" w:customStyle="1">
    <w:name w:val="- СТРАНИЦА -"/>
    <w:rPr>
      <w:rFonts w:ascii="Times New Roman" w:hAnsi="Times New Roman" w:eastAsia="Times New Roman"/>
      <w:lang w:eastAsia="ru-RU"/>
    </w:rPr>
  </w:style>
  <w:style w:type="character" w:styleId="968" w:customStyle="1">
    <w:name w:val="Цветовое выделение"/>
    <w:rPr>
      <w:b/>
      <w:bCs/>
      <w:color w:val="26282f"/>
    </w:rPr>
  </w:style>
  <w:style w:type="character" w:styleId="969" w:customStyle="1">
    <w:name w:val="Гипертекстовая ссылка"/>
    <w:rPr>
      <w:b/>
      <w:bCs/>
      <w:color w:val="106bbe"/>
    </w:rPr>
  </w:style>
  <w:style w:type="character" w:styleId="970" w:customStyle="1">
    <w:name w:val="Активная гипертекстовая ссылка"/>
    <w:rPr>
      <w:b/>
      <w:bCs/>
      <w:color w:val="106bbe"/>
      <w:u w:val="single"/>
    </w:rPr>
  </w:style>
  <w:style w:type="paragraph" w:styleId="971" w:customStyle="1">
    <w:name w:val="Внимание"/>
    <w:basedOn w:val="759"/>
    <w:next w:val="759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72" w:customStyle="1">
    <w:name w:val="Внимание: криминал!!"/>
    <w:basedOn w:val="971"/>
    <w:next w:val="759"/>
  </w:style>
  <w:style w:type="paragraph" w:styleId="973" w:customStyle="1">
    <w:name w:val="Внимание: недобросовестность!"/>
    <w:basedOn w:val="971"/>
    <w:next w:val="759"/>
  </w:style>
  <w:style w:type="character" w:styleId="974" w:customStyle="1">
    <w:name w:val="Выделение для Базового Поиска"/>
    <w:rPr>
      <w:b/>
      <w:bCs/>
      <w:color w:val="0058a9"/>
    </w:rPr>
  </w:style>
  <w:style w:type="character" w:styleId="975" w:customStyle="1">
    <w:name w:val="Выделение для Базового Поиска (курсив)"/>
    <w:rPr>
      <w:b/>
      <w:bCs/>
      <w:i/>
      <w:iCs/>
      <w:color w:val="0058a9"/>
    </w:rPr>
  </w:style>
  <w:style w:type="paragraph" w:styleId="976" w:customStyle="1">
    <w:name w:val="Дочерний элемент списка"/>
    <w:basedOn w:val="759"/>
    <w:next w:val="759"/>
    <w:pPr>
      <w:jc w:val="both"/>
      <w:widowControl w:val="off"/>
    </w:pPr>
    <w:rPr>
      <w:rFonts w:ascii="Arial" w:hAnsi="Arial"/>
      <w:color w:val="868381"/>
      <w:sz w:val="20"/>
      <w:szCs w:val="20"/>
    </w:rPr>
  </w:style>
  <w:style w:type="paragraph" w:styleId="977" w:customStyle="1">
    <w:name w:val="Основное меню (преемственное)"/>
    <w:basedOn w:val="759"/>
    <w:next w:val="759"/>
    <w:pPr>
      <w:ind w:firstLine="720"/>
      <w:jc w:val="both"/>
      <w:widowControl w:val="off"/>
    </w:pPr>
    <w:rPr>
      <w:rFonts w:ascii="Verdana" w:hAnsi="Verdana"/>
      <w:sz w:val="22"/>
      <w:szCs w:val="22"/>
    </w:rPr>
  </w:style>
  <w:style w:type="paragraph" w:styleId="978" w:customStyle="1">
    <w:name w:val="Заголовок1"/>
    <w:basedOn w:val="977"/>
    <w:next w:val="759"/>
  </w:style>
  <w:style w:type="paragraph" w:styleId="979" w:customStyle="1">
    <w:name w:val="Заголовок группы контролов"/>
    <w:basedOn w:val="759"/>
    <w:next w:val="759"/>
    <w:pPr>
      <w:ind w:firstLine="720"/>
      <w:jc w:val="both"/>
      <w:widowControl w:val="off"/>
    </w:pPr>
    <w:rPr>
      <w:rFonts w:ascii="Arial" w:hAnsi="Arial"/>
      <w:b/>
      <w:bCs/>
      <w:color w:val="000000"/>
    </w:rPr>
  </w:style>
  <w:style w:type="paragraph" w:styleId="980" w:customStyle="1">
    <w:name w:val="Заголовок для информации об изменениях"/>
    <w:basedOn w:val="760"/>
    <w:next w:val="759"/>
    <w:pPr>
      <w:keepNext w:val="0"/>
      <w:spacing w:before="0" w:after="108" w:line="240" w:lineRule="auto"/>
      <w:widowControl w:val="off"/>
    </w:pPr>
    <w:rPr>
      <w:rFonts w:ascii="Cambria" w:hAnsi="Cambria"/>
      <w:sz w:val="18"/>
      <w:szCs w:val="18"/>
      <w:shd w:val="clear" w:color="auto" w:fill="ffffff"/>
    </w:rPr>
  </w:style>
  <w:style w:type="paragraph" w:styleId="981" w:customStyle="1">
    <w:name w:val="Заголовок распахивающейся части диалога"/>
    <w:basedOn w:val="759"/>
    <w:next w:val="759"/>
    <w:pPr>
      <w:ind w:firstLine="720"/>
      <w:jc w:val="both"/>
      <w:widowControl w:val="off"/>
    </w:pPr>
    <w:rPr>
      <w:rFonts w:ascii="Arial" w:hAnsi="Arial"/>
      <w:i/>
      <w:iCs/>
      <w:color w:val="000080"/>
      <w:sz w:val="22"/>
      <w:szCs w:val="22"/>
    </w:rPr>
  </w:style>
  <w:style w:type="character" w:styleId="982" w:customStyle="1">
    <w:name w:val="Заголовок своего сообщения"/>
    <w:rPr>
      <w:b/>
      <w:bCs/>
      <w:color w:val="26282f"/>
    </w:rPr>
  </w:style>
  <w:style w:type="paragraph" w:styleId="983" w:customStyle="1">
    <w:name w:val="Заголовок статьи"/>
    <w:basedOn w:val="759"/>
    <w:next w:val="759"/>
    <w:pPr>
      <w:ind w:left="1612" w:hanging="892"/>
      <w:jc w:val="both"/>
      <w:widowControl w:val="off"/>
    </w:pPr>
    <w:rPr>
      <w:rFonts w:ascii="Arial" w:hAnsi="Arial"/>
    </w:rPr>
  </w:style>
  <w:style w:type="character" w:styleId="984" w:customStyle="1">
    <w:name w:val="Заголовок чужого сообщения"/>
    <w:rPr>
      <w:b/>
      <w:bCs/>
      <w:color w:val="ff0000"/>
    </w:rPr>
  </w:style>
  <w:style w:type="paragraph" w:styleId="985" w:customStyle="1">
    <w:name w:val="Заголовок ЭР (левое окно)"/>
    <w:basedOn w:val="759"/>
    <w:next w:val="759"/>
    <w:pPr>
      <w:jc w:val="center"/>
      <w:spacing w:before="300" w:after="250"/>
      <w:widowControl w:val="off"/>
    </w:pPr>
    <w:rPr>
      <w:rFonts w:ascii="Arial" w:hAnsi="Arial"/>
      <w:b/>
      <w:bCs/>
      <w:color w:val="26282f"/>
      <w:sz w:val="26"/>
      <w:szCs w:val="26"/>
    </w:rPr>
  </w:style>
  <w:style w:type="paragraph" w:styleId="986" w:customStyle="1">
    <w:name w:val="Заголовок ЭР (правое окно)"/>
    <w:basedOn w:val="985"/>
    <w:next w:val="759"/>
    <w:pPr>
      <w:jc w:val="left"/>
      <w:spacing w:after="0"/>
    </w:pPr>
  </w:style>
  <w:style w:type="paragraph" w:styleId="987" w:customStyle="1">
    <w:name w:val="Интерактивный заголовок"/>
    <w:basedOn w:val="978"/>
    <w:next w:val="759"/>
    <w:rPr>
      <w:b/>
      <w:bCs/>
      <w:color w:val="0058a9"/>
      <w:u w:val="single"/>
      <w:shd w:val="clear" w:color="auto" w:fill="f0f0f0"/>
    </w:rPr>
  </w:style>
  <w:style w:type="paragraph" w:styleId="988" w:customStyle="1">
    <w:name w:val="Текст информации об изменениях"/>
    <w:basedOn w:val="759"/>
    <w:next w:val="759"/>
    <w:pPr>
      <w:ind w:firstLine="720"/>
      <w:jc w:val="both"/>
      <w:widowControl w:val="off"/>
    </w:pPr>
    <w:rPr>
      <w:rFonts w:ascii="Arial" w:hAnsi="Arial"/>
      <w:color w:val="353842"/>
      <w:sz w:val="18"/>
      <w:szCs w:val="18"/>
    </w:rPr>
  </w:style>
  <w:style w:type="paragraph" w:styleId="989" w:customStyle="1">
    <w:name w:val="Информация об изменениях"/>
    <w:basedOn w:val="988"/>
    <w:next w:val="759"/>
    <w:pPr>
      <w:ind w:left="360" w:right="360" w:firstLine="0"/>
      <w:spacing w:before="180"/>
    </w:pPr>
    <w:rPr>
      <w:shd w:val="clear" w:color="auto" w:fill="eaefed"/>
    </w:rPr>
  </w:style>
  <w:style w:type="paragraph" w:styleId="990" w:customStyle="1">
    <w:name w:val="Текст (справка)"/>
    <w:basedOn w:val="759"/>
    <w:next w:val="759"/>
    <w:pPr>
      <w:ind w:left="170" w:right="170"/>
      <w:widowControl w:val="off"/>
    </w:pPr>
    <w:rPr>
      <w:rFonts w:ascii="Arial" w:hAnsi="Arial"/>
    </w:rPr>
  </w:style>
  <w:style w:type="paragraph" w:styleId="991" w:customStyle="1">
    <w:name w:val="Комментарий"/>
    <w:basedOn w:val="990"/>
    <w:next w:val="759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92" w:customStyle="1">
    <w:name w:val="Информация об изменениях документа"/>
    <w:basedOn w:val="991"/>
    <w:next w:val="759"/>
  </w:style>
  <w:style w:type="paragraph" w:styleId="993" w:customStyle="1">
    <w:name w:val="Текст (лев. подпись)"/>
    <w:basedOn w:val="759"/>
    <w:next w:val="759"/>
    <w:pPr>
      <w:widowControl w:val="off"/>
    </w:pPr>
    <w:rPr>
      <w:rFonts w:ascii="Arial" w:hAnsi="Arial"/>
    </w:rPr>
  </w:style>
  <w:style w:type="paragraph" w:styleId="994" w:customStyle="1">
    <w:name w:val="Колонтитул (левый)"/>
    <w:basedOn w:val="993"/>
    <w:next w:val="759"/>
    <w:rPr>
      <w:sz w:val="14"/>
      <w:szCs w:val="14"/>
    </w:rPr>
  </w:style>
  <w:style w:type="paragraph" w:styleId="995" w:customStyle="1">
    <w:name w:val="Текст (прав. подпись)"/>
    <w:basedOn w:val="759"/>
    <w:next w:val="759"/>
    <w:pPr>
      <w:jc w:val="right"/>
      <w:widowControl w:val="off"/>
    </w:pPr>
    <w:rPr>
      <w:rFonts w:ascii="Arial" w:hAnsi="Arial"/>
    </w:rPr>
  </w:style>
  <w:style w:type="paragraph" w:styleId="996" w:customStyle="1">
    <w:name w:val="Колонтитул (правый)"/>
    <w:basedOn w:val="995"/>
    <w:next w:val="759"/>
    <w:rPr>
      <w:sz w:val="14"/>
      <w:szCs w:val="14"/>
    </w:rPr>
  </w:style>
  <w:style w:type="paragraph" w:styleId="997" w:customStyle="1">
    <w:name w:val="Комментарий пользователя"/>
    <w:basedOn w:val="991"/>
    <w:next w:val="759"/>
  </w:style>
  <w:style w:type="paragraph" w:styleId="998" w:customStyle="1">
    <w:name w:val="Куда обратиться?"/>
    <w:basedOn w:val="971"/>
    <w:next w:val="759"/>
  </w:style>
  <w:style w:type="paragraph" w:styleId="999" w:customStyle="1">
    <w:name w:val="Моноширинный"/>
    <w:basedOn w:val="759"/>
    <w:next w:val="759"/>
    <w:pPr>
      <w:widowControl w:val="off"/>
    </w:pPr>
    <w:rPr>
      <w:rFonts w:ascii="Courier New" w:hAnsi="Courier New"/>
    </w:rPr>
  </w:style>
  <w:style w:type="character" w:styleId="1000" w:customStyle="1">
    <w:name w:val="Найденные слова"/>
    <w:rPr>
      <w:b/>
      <w:bCs/>
      <w:color w:val="26282f"/>
      <w:shd w:val="clear" w:color="auto" w:fill="fff580"/>
    </w:rPr>
  </w:style>
  <w:style w:type="paragraph" w:styleId="1001" w:customStyle="1">
    <w:name w:val="Напишите нам"/>
    <w:basedOn w:val="759"/>
    <w:next w:val="759"/>
    <w:pPr>
      <w:ind w:left="180" w:right="180"/>
      <w:jc w:val="both"/>
      <w:spacing w:before="90" w:after="90"/>
      <w:widowControl w:val="off"/>
    </w:pPr>
    <w:rPr>
      <w:rFonts w:ascii="Arial" w:hAnsi="Arial"/>
      <w:sz w:val="20"/>
      <w:szCs w:val="20"/>
      <w:shd w:val="clear" w:color="auto" w:fill="efffad"/>
    </w:rPr>
  </w:style>
  <w:style w:type="character" w:styleId="1002" w:customStyle="1">
    <w:name w:val="Не вступил в силу"/>
    <w:rPr>
      <w:b/>
      <w:bCs/>
      <w:color w:val="000000"/>
      <w:shd w:val="clear" w:color="auto" w:fill="d8ede8"/>
    </w:rPr>
  </w:style>
  <w:style w:type="paragraph" w:styleId="1003" w:customStyle="1">
    <w:name w:val="Необходимые документы"/>
    <w:basedOn w:val="971"/>
    <w:next w:val="759"/>
    <w:pPr>
      <w:ind w:firstLine="118"/>
    </w:pPr>
  </w:style>
  <w:style w:type="paragraph" w:styleId="1004" w:customStyle="1">
    <w:name w:val="Нормальный (таблица)"/>
    <w:basedOn w:val="759"/>
    <w:next w:val="759"/>
    <w:pPr>
      <w:jc w:val="both"/>
      <w:widowControl w:val="off"/>
    </w:pPr>
    <w:rPr>
      <w:rFonts w:ascii="Arial" w:hAnsi="Arial"/>
    </w:rPr>
  </w:style>
  <w:style w:type="paragraph" w:styleId="1005" w:customStyle="1">
    <w:name w:val="Таблицы (моноширинный)"/>
    <w:basedOn w:val="759"/>
    <w:next w:val="759"/>
    <w:pPr>
      <w:widowControl w:val="off"/>
    </w:pPr>
    <w:rPr>
      <w:rFonts w:ascii="Courier New" w:hAnsi="Courier New"/>
    </w:rPr>
  </w:style>
  <w:style w:type="paragraph" w:styleId="1006" w:customStyle="1">
    <w:name w:val="Оглавление"/>
    <w:basedOn w:val="1005"/>
    <w:next w:val="759"/>
  </w:style>
  <w:style w:type="character" w:styleId="1007" w:customStyle="1">
    <w:name w:val="Опечатки"/>
    <w:rPr>
      <w:color w:val="ff0000"/>
    </w:rPr>
  </w:style>
  <w:style w:type="paragraph" w:styleId="1008" w:customStyle="1">
    <w:name w:val="Переменная часть"/>
    <w:basedOn w:val="977"/>
    <w:next w:val="759"/>
  </w:style>
  <w:style w:type="paragraph" w:styleId="1009" w:customStyle="1">
    <w:name w:val="Подвал для информации об изменениях"/>
    <w:basedOn w:val="760"/>
    <w:next w:val="759"/>
    <w:pPr>
      <w:keepNext w:val="0"/>
      <w:spacing w:before="108" w:after="108" w:line="240" w:lineRule="auto"/>
      <w:widowControl w:val="off"/>
    </w:pPr>
    <w:rPr>
      <w:rFonts w:ascii="Cambria" w:hAnsi="Cambria"/>
      <w:sz w:val="18"/>
      <w:szCs w:val="18"/>
    </w:rPr>
  </w:style>
  <w:style w:type="paragraph" w:styleId="1010" w:customStyle="1">
    <w:name w:val="Подзаголовок для информации об изменениях"/>
    <w:basedOn w:val="988"/>
    <w:next w:val="759"/>
    <w:rPr>
      <w:b/>
      <w:bCs/>
    </w:rPr>
  </w:style>
  <w:style w:type="paragraph" w:styleId="1011" w:customStyle="1">
    <w:name w:val="Подчёркнутый текст"/>
    <w:basedOn w:val="759"/>
    <w:next w:val="759"/>
    <w:pPr>
      <w:ind w:firstLine="720"/>
      <w:jc w:val="both"/>
      <w:widowControl w:val="off"/>
    </w:pPr>
    <w:rPr>
      <w:rFonts w:ascii="Arial" w:hAnsi="Arial"/>
    </w:rPr>
  </w:style>
  <w:style w:type="paragraph" w:styleId="1012" w:customStyle="1">
    <w:name w:val="Постоянная часть"/>
    <w:basedOn w:val="977"/>
    <w:next w:val="759"/>
  </w:style>
  <w:style w:type="paragraph" w:styleId="1013" w:customStyle="1">
    <w:name w:val="Пример."/>
    <w:basedOn w:val="971"/>
    <w:next w:val="759"/>
  </w:style>
  <w:style w:type="paragraph" w:styleId="1014" w:customStyle="1">
    <w:name w:val="Примечание."/>
    <w:basedOn w:val="971"/>
    <w:next w:val="759"/>
  </w:style>
  <w:style w:type="character" w:styleId="1015" w:customStyle="1">
    <w:name w:val="Продолжение ссылки"/>
    <w:rPr>
      <w:b/>
      <w:bCs/>
      <w:color w:val="106bbe"/>
    </w:rPr>
  </w:style>
  <w:style w:type="paragraph" w:styleId="1016" w:customStyle="1">
    <w:name w:val="Словарная статья"/>
    <w:basedOn w:val="759"/>
    <w:next w:val="759"/>
    <w:pPr>
      <w:ind w:right="118"/>
      <w:jc w:val="both"/>
      <w:widowControl w:val="off"/>
    </w:pPr>
    <w:rPr>
      <w:rFonts w:ascii="Arial" w:hAnsi="Arial"/>
    </w:rPr>
  </w:style>
  <w:style w:type="character" w:styleId="1017" w:customStyle="1">
    <w:name w:val="Сравнение редакций"/>
    <w:rPr>
      <w:b/>
      <w:bCs/>
      <w:color w:val="26282f"/>
    </w:rPr>
  </w:style>
  <w:style w:type="character" w:styleId="1018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1019" w:customStyle="1">
    <w:name w:val="Сравнение редакций. Удаленный фрагмент"/>
    <w:rPr>
      <w:color w:val="000000"/>
      <w:shd w:val="clear" w:color="auto" w:fill="c4c413"/>
    </w:rPr>
  </w:style>
  <w:style w:type="paragraph" w:styleId="1020" w:customStyle="1">
    <w:name w:val="Ссылка на официальную публикацию"/>
    <w:basedOn w:val="759"/>
    <w:next w:val="759"/>
    <w:pPr>
      <w:ind w:firstLine="720"/>
      <w:jc w:val="both"/>
      <w:widowControl w:val="off"/>
    </w:pPr>
    <w:rPr>
      <w:rFonts w:ascii="Arial" w:hAnsi="Arial"/>
    </w:rPr>
  </w:style>
  <w:style w:type="character" w:styleId="1021" w:customStyle="1">
    <w:name w:val="Ссылка на утративший силу документ"/>
    <w:rPr>
      <w:b/>
      <w:bCs/>
      <w:color w:val="749232"/>
    </w:rPr>
  </w:style>
  <w:style w:type="paragraph" w:styleId="1022" w:customStyle="1">
    <w:name w:val="Текст в таблице"/>
    <w:basedOn w:val="1004"/>
    <w:next w:val="759"/>
    <w:pPr>
      <w:ind w:firstLine="500"/>
    </w:pPr>
  </w:style>
  <w:style w:type="paragraph" w:styleId="1023" w:customStyle="1">
    <w:name w:val="Текст ЭР (см. также)"/>
    <w:basedOn w:val="759"/>
    <w:next w:val="759"/>
    <w:pPr>
      <w:spacing w:before="200"/>
      <w:widowControl w:val="off"/>
    </w:pPr>
    <w:rPr>
      <w:rFonts w:ascii="Arial" w:hAnsi="Arial"/>
      <w:sz w:val="20"/>
      <w:szCs w:val="20"/>
    </w:rPr>
  </w:style>
  <w:style w:type="paragraph" w:styleId="1024" w:customStyle="1">
    <w:name w:val="Технический комментарий"/>
    <w:basedOn w:val="759"/>
    <w:next w:val="759"/>
    <w:pPr>
      <w:widowControl w:val="off"/>
    </w:pPr>
    <w:rPr>
      <w:rFonts w:ascii="Arial" w:hAnsi="Arial"/>
      <w:color w:val="463f31"/>
      <w:shd w:val="clear" w:color="auto" w:fill="ffffa6"/>
    </w:rPr>
  </w:style>
  <w:style w:type="character" w:styleId="1025" w:customStyle="1">
    <w:name w:val="Утратил силу"/>
    <w:rPr>
      <w:b/>
      <w:bCs/>
      <w:strike/>
      <w:color w:val="666600"/>
    </w:rPr>
  </w:style>
  <w:style w:type="paragraph" w:styleId="1026" w:customStyle="1">
    <w:name w:val="Формула"/>
    <w:basedOn w:val="759"/>
    <w:next w:val="759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1027" w:customStyle="1">
    <w:name w:val="Центрированный (таблица)"/>
    <w:basedOn w:val="1004"/>
    <w:next w:val="759"/>
    <w:pPr>
      <w:jc w:val="center"/>
    </w:pPr>
  </w:style>
  <w:style w:type="paragraph" w:styleId="1028" w:customStyle="1">
    <w:name w:val="ЭР-содержание (правое окно)"/>
    <w:basedOn w:val="759"/>
    <w:next w:val="759"/>
    <w:pPr>
      <w:spacing w:before="300"/>
      <w:widowControl w:val="off"/>
    </w:pPr>
    <w:rPr>
      <w:rFonts w:ascii="Arial" w:hAnsi="Arial"/>
    </w:rPr>
  </w:style>
  <w:style w:type="character" w:styleId="1029" w:customStyle="1">
    <w:name w:val="ConsPlusNormal Знак"/>
    <w:rPr>
      <w:rFonts w:ascii="PT Astra Serif" w:hAnsi="PT Astra Serif" w:eastAsia="Calibri"/>
      <w:color w:val="0000ff"/>
      <w:sz w:val="28"/>
      <w:szCs w:val="28"/>
    </w:rPr>
  </w:style>
  <w:style w:type="paragraph" w:styleId="1030" w:customStyle="1">
    <w:name w:val="ConsPlusNonformat"/>
    <w:pPr>
      <w:widowControl w:val="off"/>
    </w:pPr>
    <w:rPr>
      <w:rFonts w:ascii="Courier New" w:hAnsi="Courier New" w:eastAsia="Times New Roman"/>
      <w:lang w:eastAsia="ru-RU"/>
    </w:rPr>
  </w:style>
  <w:style w:type="character" w:styleId="1031" w:customStyle="1">
    <w:name w:val="Без интервала Знак"/>
    <w:rPr>
      <w:rFonts w:ascii="Calibri" w:hAnsi="Calibri" w:eastAsia="Times New Roman"/>
      <w:lang w:eastAsia="ru-RU"/>
    </w:rPr>
  </w:style>
  <w:style w:type="paragraph" w:styleId="1032">
    <w:name w:val="Body Text Indent"/>
    <w:basedOn w:val="759"/>
    <w:link w:val="1033"/>
    <w:pPr>
      <w:ind w:firstLine="720"/>
      <w:jc w:val="both"/>
    </w:pPr>
    <w:rPr>
      <w:rFonts w:ascii="Arial" w:hAnsi="Arial"/>
      <w:sz w:val="28"/>
      <w:szCs w:val="28"/>
    </w:rPr>
  </w:style>
  <w:style w:type="character" w:styleId="1033" w:customStyle="1">
    <w:name w:val="Основной текст с отступом Знак"/>
    <w:link w:val="1032"/>
    <w:rPr>
      <w:rFonts w:ascii="Arial" w:hAnsi="Arial" w:eastAsia="Times New Roman"/>
      <w:sz w:val="28"/>
      <w:szCs w:val="28"/>
    </w:rPr>
  </w:style>
  <w:style w:type="paragraph" w:styleId="1034" w:customStyle="1">
    <w:name w:val="Знак Знак Знак Знак Знак Знак Знак Знак Знак Знак2"/>
    <w:basedOn w:val="759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styleId="1035" w:customStyle="1">
    <w:name w:val="Основной текст Знак"/>
    <w:rPr>
      <w:rFonts w:ascii="Calibri" w:hAnsi="Calibri" w:eastAsia="Times New Roman"/>
    </w:rPr>
  </w:style>
  <w:style w:type="paragraph" w:styleId="1036">
    <w:name w:val="Body Text"/>
    <w:basedOn w:val="759"/>
    <w:link w:val="1037"/>
    <w:pPr>
      <w:spacing w:after="120" w:line="276" w:lineRule="auto"/>
    </w:pPr>
    <w:rPr>
      <w:rFonts w:ascii="Calibri" w:hAnsi="Calibri"/>
      <w:sz w:val="22"/>
      <w:szCs w:val="22"/>
    </w:rPr>
  </w:style>
  <w:style w:type="character" w:styleId="1037" w:customStyle="1">
    <w:name w:val="Основной текст Знак1"/>
    <w:link w:val="1036"/>
    <w:rPr>
      <w:rFonts w:eastAsia="Times New Roman"/>
      <w:sz w:val="22"/>
      <w:szCs w:val="22"/>
    </w:rPr>
  </w:style>
  <w:style w:type="paragraph" w:styleId="1038">
    <w:name w:val="Normal (Web)"/>
    <w:basedOn w:val="759"/>
    <w:pPr>
      <w:spacing w:before="100" w:after="100"/>
    </w:pPr>
  </w:style>
  <w:style w:type="paragraph" w:styleId="1039" w:customStyle="1">
    <w:name w:val="List Paragraph1"/>
    <w:basedOn w:val="759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40" w:customStyle="1">
    <w:name w:val="Абзац списка1"/>
    <w:basedOn w:val="759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41" w:customStyle="1">
    <w:name w:val="western"/>
    <w:basedOn w:val="759"/>
    <w:pPr>
      <w:spacing w:before="280" w:after="240"/>
    </w:pPr>
    <w:rPr>
      <w:lang w:eastAsia="ar-SA"/>
    </w:rPr>
  </w:style>
  <w:style w:type="paragraph" w:styleId="1042">
    <w:name w:val="Revision"/>
    <w:rPr>
      <w:sz w:val="22"/>
      <w:szCs w:val="22"/>
      <w:lang w:eastAsia="en-US"/>
    </w:rPr>
  </w:style>
  <w:style w:type="character" w:styleId="1043">
    <w:name w:val="Strong"/>
    <w:rPr>
      <w:b/>
      <w:bCs/>
    </w:rPr>
  </w:style>
  <w:style w:type="character" w:styleId="1044" w:customStyle="1">
    <w:name w:val="Текст Знак1"/>
    <w:link w:val="965"/>
    <w:rPr>
      <w:rFonts w:ascii="Courier New" w:hAnsi="Courier New" w:eastAsia="Times New Roman"/>
    </w:rPr>
  </w:style>
  <w:style w:type="numbering" w:styleId="1045" w:customStyle="1">
    <w:name w:val="Нет списка1"/>
    <w:next w:val="771"/>
    <w:semiHidden/>
  </w:style>
  <w:style w:type="paragraph" w:styleId="1046" w:customStyle="1">
    <w:name w:val="pj"/>
    <w:basedOn w:val="759"/>
    <w:pPr>
      <w:spacing w:before="100" w:beforeAutospacing="1" w:after="100" w:afterAutospacing="1"/>
    </w:pPr>
  </w:style>
  <w:style w:type="character" w:styleId="1047">
    <w:name w:val="line number"/>
    <w:semiHidden/>
  </w:style>
  <w:style w:type="numbering" w:styleId="1048" w:customStyle="1">
    <w:name w:val="Нет списка2"/>
    <w:next w:val="771"/>
    <w:semiHidden/>
  </w:style>
  <w:style w:type="paragraph" w:styleId="1049" w:customStyle="1">
    <w:name w:val="Текст"/>
    <w:basedOn w:val="888"/>
    <w:next w:val="929"/>
    <w:link w:val="1008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https://www.consultant.ru/document/cons_doc_LAW_443756/1a1225af2868ff309056879a23bdae1de7414ca7/#dst100422" TargetMode="External"/><Relationship Id="rId16" Type="http://schemas.openxmlformats.org/officeDocument/2006/relationships/hyperlink" Target="https://www.consultant.ru/document/cons_doc_LAW_430637/b836bbb2b2795f5b6bc7ca430945ed7efc4fec82/#dst38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created xsi:type="dcterms:W3CDTF">2023-06-13T09:44:00Z</dcterms:created>
  <dcterms:modified xsi:type="dcterms:W3CDTF">2023-08-25T09:39:39Z</dcterms:modified>
</cp:coreProperties>
</file>