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  <w:object w:dxaOrig="706" w:dyaOrig="84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4.0pt;height:65.3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Word.Document.8" ShapeID="_x0000_i0" Type="Embed"/>
        </w:object>
      </w:r>
      <w:r>
        <w:rPr>
          <w:highlight w:val="none"/>
        </w:rPr>
      </w:r>
      <w:r/>
    </w:p>
    <w:p>
      <w:pPr>
        <w:pStyle w:val="733"/>
        <w:ind w:left="180"/>
        <w:jc w:val="center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ДУМА КРАСНОСЕЛЬКУПСКОГО РАЙОНА</w:t>
      </w:r>
      <w:r>
        <w:rPr>
          <w:highlight w:val="none"/>
        </w:rPr>
      </w:r>
      <w:r/>
    </w:p>
    <w:p>
      <w:pPr>
        <w:pStyle w:val="734"/>
        <w:ind w:left="180"/>
        <w:jc w:val="center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РЕШЕНИЕ</w:t>
      </w:r>
      <w:r>
        <w:rPr>
          <w:highlight w:val="none"/>
        </w:rPr>
      </w:r>
      <w:r/>
    </w:p>
    <w:p>
      <w:pPr>
        <w:tabs>
          <w:tab w:val="left" w:pos="0" w:leader="none"/>
        </w:tabs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tabs>
          <w:tab w:val="left" w:pos="0" w:leader="none"/>
          <w:tab w:val="left" w:pos="8789" w:leader="none"/>
        </w:tabs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«22» августа 2023 г.</w:t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  <w:t xml:space="preserve">№ 213</w:t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с. Красноселькуп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ind w:left="180"/>
        <w:jc w:val="center"/>
        <w:tabs>
          <w:tab w:val="left" w:pos="0" w:leader="none"/>
        </w:tabs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b/>
          <w:bCs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</w:r>
      <w:r>
        <w:rPr>
          <w:rFonts w:ascii="Liberation Serif" w:hAnsi="Liberation Serif" w:cs="Liberation Serif"/>
          <w:b/>
          <w:sz w:val="27"/>
          <w:szCs w:val="27"/>
          <w:highlight w:val="none"/>
        </w:rPr>
        <w:t xml:space="preserve">Об утверждении </w:t>
      </w:r>
      <w:r>
        <w:rPr>
          <w:rFonts w:ascii="Liberation Serif" w:hAnsi="Liberation Serif" w:cs="Liberation Serif"/>
          <w:b/>
          <w:bCs/>
          <w:sz w:val="27"/>
          <w:szCs w:val="27"/>
          <w:highlight w:val="none"/>
        </w:rPr>
        <w:t xml:space="preserve">Положен</w:t>
      </w:r>
      <w:r>
        <w:rPr>
          <w:rFonts w:ascii="Liberation Serif" w:hAnsi="Liberation Serif" w:cs="Liberation Serif"/>
          <w:b/>
          <w:bCs/>
          <w:sz w:val="27"/>
          <w:szCs w:val="27"/>
          <w:highlight w:val="none"/>
        </w:rPr>
        <w:t xml:space="preserve">и</w:t>
      </w:r>
      <w:r>
        <w:rPr>
          <w:rFonts w:ascii="Liberation Serif" w:hAnsi="Liberation Serif" w:cs="Liberation Serif"/>
          <w:b/>
          <w:bCs/>
          <w:sz w:val="27"/>
          <w:szCs w:val="27"/>
          <w:highlight w:val="none"/>
        </w:rPr>
        <w:t xml:space="preserve">я</w:t>
      </w:r>
      <w:r>
        <w:rPr>
          <w:rFonts w:ascii="Liberation Serif" w:hAnsi="Liberation Serif" w:cs="Liberation Serif"/>
          <w:b/>
          <w:bCs/>
          <w:sz w:val="27"/>
          <w:szCs w:val="27"/>
          <w:highlight w:val="none"/>
        </w:rPr>
        <w:t xml:space="preserve"> </w:t>
      </w:r>
      <w:r>
        <w:rPr>
          <w:rFonts w:ascii="Liberation Serif" w:hAnsi="Liberation Serif" w:cs="Liberation Serif"/>
          <w:b/>
          <w:bCs/>
          <w:sz w:val="27"/>
          <w:szCs w:val="27"/>
          <w:highlight w:val="none"/>
        </w:rPr>
        <w:t xml:space="preserve">о муниципальном жилищном контроле </w:t>
      </w:r>
      <w:r>
        <w:rPr>
          <w:sz w:val="27"/>
          <w:szCs w:val="27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b/>
          <w:bCs/>
          <w:sz w:val="27"/>
          <w:szCs w:val="27"/>
          <w:highlight w:val="none"/>
        </w:rPr>
      </w:pPr>
      <w:r>
        <w:rPr>
          <w:rFonts w:ascii="Liberation Serif" w:hAnsi="Liberation Serif" w:eastAsia="Calibri" w:cs="Liberation Serif"/>
          <w:b/>
          <w:sz w:val="27"/>
          <w:szCs w:val="27"/>
          <w:highlight w:val="none"/>
          <w:lang w:eastAsia="en-US"/>
        </w:rPr>
        <w:t xml:space="preserve">на </w:t>
      </w:r>
      <w:r>
        <w:rPr>
          <w:rFonts w:ascii="Liberation Serif" w:hAnsi="Liberation Serif" w:eastAsia="Calibri" w:cs="Liberation Serif"/>
          <w:b/>
          <w:sz w:val="27"/>
          <w:szCs w:val="27"/>
          <w:highlight w:val="none"/>
          <w:lang w:eastAsia="en-US"/>
        </w:rPr>
        <w:t xml:space="preserve">территории </w:t>
      </w:r>
      <w:r>
        <w:rPr>
          <w:rFonts w:ascii="Liberation Serif" w:hAnsi="Liberation Serif" w:eastAsia="Calibri" w:cs="Liberation Serif"/>
          <w:b/>
          <w:sz w:val="27"/>
          <w:szCs w:val="27"/>
          <w:highlight w:val="none"/>
          <w:lang w:eastAsia="en-US"/>
        </w:rPr>
        <w:t xml:space="preserve">муниципального</w:t>
      </w:r>
      <w:r>
        <w:rPr>
          <w:rFonts w:ascii="Liberation Serif" w:hAnsi="Liberation Serif" w:eastAsia="Calibri" w:cs="Liberation Serif"/>
          <w:b/>
          <w:sz w:val="27"/>
          <w:szCs w:val="27"/>
          <w:highlight w:val="none"/>
          <w:lang w:eastAsia="en-US"/>
        </w:rPr>
        <w:t xml:space="preserve"> </w:t>
      </w:r>
      <w:r>
        <w:rPr>
          <w:rFonts w:ascii="Liberation Serif" w:hAnsi="Liberation Serif" w:eastAsia="Calibri" w:cs="Liberation Serif"/>
          <w:b/>
          <w:sz w:val="27"/>
          <w:szCs w:val="27"/>
          <w:highlight w:val="none"/>
          <w:lang w:eastAsia="en-US"/>
        </w:rPr>
        <w:t xml:space="preserve">округ</w:t>
      </w:r>
      <w:r>
        <w:rPr>
          <w:rFonts w:ascii="Liberation Serif" w:hAnsi="Liberation Serif" w:eastAsia="Calibri" w:cs="Liberation Serif"/>
          <w:b/>
          <w:sz w:val="27"/>
          <w:szCs w:val="27"/>
          <w:highlight w:val="none"/>
          <w:lang w:eastAsia="en-US"/>
        </w:rPr>
        <w:t xml:space="preserve">а</w:t>
      </w:r>
      <w:r>
        <w:rPr>
          <w:rFonts w:ascii="Liberation Serif" w:hAnsi="Liberation Serif" w:eastAsia="Calibri" w:cs="Liberation Serif"/>
          <w:b/>
          <w:sz w:val="27"/>
          <w:szCs w:val="27"/>
          <w:highlight w:val="none"/>
          <w:lang w:eastAsia="en-US"/>
        </w:rPr>
        <w:t xml:space="preserve"> </w:t>
      </w:r>
      <w:r>
        <w:rPr>
          <w:rFonts w:ascii="Liberation Serif" w:hAnsi="Liberation Serif" w:eastAsia="Calibri" w:cs="Liberation Serif"/>
          <w:b/>
          <w:sz w:val="27"/>
          <w:szCs w:val="27"/>
          <w:highlight w:val="none"/>
          <w:lang w:eastAsia="en-US"/>
        </w:rPr>
        <w:t xml:space="preserve">Красноселькупский райо</w:t>
      </w:r>
      <w:r>
        <w:rPr>
          <w:rFonts w:ascii="Liberation Serif" w:hAnsi="Liberation Serif" w:eastAsia="Calibri" w:cs="Liberation Serif"/>
          <w:b/>
          <w:bCs/>
          <w:sz w:val="27"/>
          <w:szCs w:val="27"/>
          <w:highlight w:val="none"/>
          <w:lang w:eastAsia="en-US"/>
        </w:rPr>
        <w:t xml:space="preserve">н</w:t>
      </w:r>
      <w:r>
        <w:rPr>
          <w:rFonts w:ascii="Liberation Serif" w:hAnsi="Liberation Serif" w:cs="Liberation Serif"/>
          <w:b/>
          <w:bCs/>
          <w:sz w:val="27"/>
          <w:szCs w:val="27"/>
          <w:highlight w:val="none"/>
        </w:rPr>
        <w:t xml:space="preserve"> </w:t>
      </w:r>
      <w:r>
        <w:rPr>
          <w:sz w:val="27"/>
          <w:szCs w:val="27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eastAsia="Calibri" w:cs="Liberation Serif"/>
          <w:b/>
          <w:bCs/>
          <w:sz w:val="27"/>
          <w:szCs w:val="27"/>
          <w:highlight w:val="none"/>
        </w:rPr>
      </w:pPr>
      <w:r>
        <w:rPr>
          <w:rFonts w:ascii="Liberation Serif" w:hAnsi="Liberation Serif" w:eastAsia="Calibri" w:cs="Liberation Serif"/>
          <w:b/>
          <w:bCs/>
          <w:sz w:val="27"/>
          <w:szCs w:val="27"/>
          <w:highlight w:val="none"/>
          <w:lang w:eastAsia="en-US"/>
        </w:rPr>
        <w:t xml:space="preserve">Ямало-Ненецкого автономного округа</w:t>
      </w:r>
      <w:r>
        <w:rPr>
          <w:rFonts w:ascii="Liberation Serif" w:hAnsi="Liberation Serif" w:eastAsia="Calibri" w:cs="Liberation Serif"/>
          <w:b/>
          <w:bCs/>
          <w:sz w:val="27"/>
          <w:szCs w:val="27"/>
          <w:highlight w:val="none"/>
          <w:lang w:eastAsia="en-US"/>
        </w:rPr>
        <w:t xml:space="preserve"> </w:t>
      </w:r>
      <w:r>
        <w:rPr>
          <w:rFonts w:ascii="Liberation Serif" w:hAnsi="Liberation Serif" w:eastAsia="Calibri" w:cs="Liberation Serif"/>
          <w:b/>
          <w:bCs/>
          <w:sz w:val="27"/>
          <w:szCs w:val="27"/>
          <w:highlight w:val="none"/>
        </w:rPr>
      </w:r>
      <w:r/>
    </w:p>
    <w:p>
      <w:pPr>
        <w:jc w:val="center"/>
        <w:tabs>
          <w:tab w:val="left" w:pos="992" w:leader="none"/>
        </w:tabs>
        <w:rPr>
          <w:rFonts w:ascii="Liberation Serif" w:hAnsi="Liberation Serif" w:cs="Liberation Serif"/>
          <w:bCs/>
          <w:i/>
          <w:sz w:val="27"/>
          <w:szCs w:val="27"/>
          <w:highlight w:val="none"/>
        </w:rPr>
      </w:pPr>
      <w:r>
        <w:rPr>
          <w:rFonts w:ascii="Liberation Serif" w:hAnsi="Liberation Serif" w:cs="Liberation Serif"/>
          <w:i/>
          <w:sz w:val="27"/>
          <w:szCs w:val="27"/>
          <w:highlight w:val="none"/>
        </w:rPr>
      </w:r>
      <w:r>
        <w:rPr>
          <w:sz w:val="27"/>
          <w:szCs w:val="27"/>
        </w:rPr>
      </w:r>
      <w:r/>
    </w:p>
    <w:p>
      <w:pPr>
        <w:ind w:firstLine="708"/>
        <w:jc w:val="both"/>
        <w:rPr>
          <w:rFonts w:ascii="Liberation Serif" w:hAnsi="Liberation Serif" w:cs="Liberation Serif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В соответствии с </w:t>
      </w:r>
      <w:hyperlink r:id="rId13" w:tooltip="http://mobileonline.garant.ru/document/redirect/12138291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Жилищным кодексом</w:t>
        </w:r>
      </w:hyperlink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Российской Федерации, Федеральными законами </w:t>
      </w:r>
      <w:hyperlink r:id="rId14" w:tooltip="http://mobileonline.garant.ru/document/redirect/186367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от 06 октября 2003 года </w:t>
        </w:r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№</w:t>
        </w:r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 131-ФЗ</w:t>
        </w:r>
      </w:hyperlink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«Об о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бщих принципах организации местного самоуправления в Российской Федерац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ии»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, 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</w:r>
      <w:hyperlink r:id="rId15" w:tooltip="http://mobileonline.garant.ru/document/redirect/74449814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      от 31 июля 2020 года </w:t>
        </w:r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№</w:t>
        </w:r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 248-ФЗ</w:t>
        </w:r>
      </w:hyperlink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Liberation Serif" w:hAnsi="Liberation Serif" w:eastAsia="Times New Roman" w:cs="Liberation Serif"/>
          <w:b w:val="0"/>
          <w:bCs w:val="0"/>
          <w:color w:val="000000" w:themeColor="text1"/>
          <w:sz w:val="27"/>
          <w:szCs w:val="27"/>
          <w:highlight w:val="none"/>
        </w:rPr>
        <w:t xml:space="preserve">, </w:t>
      </w:r>
      <w:r>
        <w:rPr>
          <w:rFonts w:ascii="Liberation Serif" w:hAnsi="Liberation Serif" w:eastAsia="Times New Roman" w:cs="Liberation Serif"/>
          <w:b w:val="0"/>
          <w:bCs w:val="0"/>
          <w:color w:val="000000" w:themeColor="text1"/>
          <w:sz w:val="27"/>
          <w:szCs w:val="27"/>
          <w:highlight w:val="none"/>
        </w:rPr>
        <w:t xml:space="preserve">постановлением Правительства Р</w:t>
      </w:r>
      <w:r>
        <w:rPr>
          <w:rFonts w:ascii="Liberation Serif" w:hAnsi="Liberation Serif" w:eastAsia="Times New Roman" w:cs="Liberation Serif"/>
          <w:b w:val="0"/>
          <w:bCs w:val="0"/>
          <w:color w:val="000000" w:themeColor="text1"/>
          <w:sz w:val="27"/>
          <w:szCs w:val="27"/>
          <w:highlight w:val="none"/>
        </w:rPr>
        <w:t xml:space="preserve">оссийской Федерации от </w:t>
      </w:r>
      <w:r>
        <w:rPr>
          <w:rFonts w:ascii="Liberation Serif" w:hAnsi="Liberation Serif" w:eastAsia="PT Sans" w:cs="Liberation Serif"/>
          <w:b w:val="0"/>
          <w:bCs w:val="0"/>
          <w:color w:val="000000" w:themeColor="text1"/>
          <w:sz w:val="27"/>
          <w:szCs w:val="27"/>
          <w:highlight w:val="none"/>
        </w:rPr>
        <w:t xml:space="preserve">10 </w:t>
      </w:r>
      <w:r>
        <w:rPr>
          <w:rFonts w:ascii="Liberation Serif" w:hAnsi="Liberation Serif" w:eastAsia="PT Sans" w:cs="Liberation Serif"/>
          <w:b w:val="0"/>
          <w:bCs w:val="0"/>
          <w:color w:val="000000" w:themeColor="text1"/>
          <w:sz w:val="27"/>
          <w:szCs w:val="27"/>
          <w:highlight w:val="none"/>
        </w:rPr>
        <w:t xml:space="preserve">марта 2022 года № 336 «Об особенностях организации и осуществления государственного контроля (надзора), муници</w:t>
      </w:r>
      <w:r>
        <w:rPr>
          <w:rFonts w:ascii="Liberation Serif" w:hAnsi="Liberation Serif" w:eastAsia="PT Sans" w:cs="Liberation Serif"/>
          <w:b w:val="0"/>
          <w:bCs w:val="0"/>
          <w:color w:val="000000" w:themeColor="text1"/>
          <w:sz w:val="27"/>
          <w:szCs w:val="27"/>
          <w:highlight w:val="none"/>
        </w:rPr>
        <w:t xml:space="preserve">пального контроля»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, руководствуясь 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Уставом муниципального округа 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Красноселькупский 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район Ямало-Ненецкого автономного округа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, Дума Красноселькупского района </w:t>
      </w:r>
      <w:r>
        <w:rPr>
          <w:rFonts w:ascii="Liberation Serif" w:hAnsi="Liberation Serif" w:cs="Liberation Serif"/>
          <w:b/>
          <w:bCs/>
          <w:sz w:val="27"/>
          <w:szCs w:val="27"/>
          <w:highlight w:val="none"/>
        </w:rPr>
        <w:t xml:space="preserve">решила:</w:t>
      </w:r>
      <w:r>
        <w:rPr>
          <w:rFonts w:ascii="Liberation Serif" w:hAnsi="Liberation Serif" w:cs="Liberation Serif"/>
          <w:b/>
          <w:bCs/>
          <w:sz w:val="27"/>
          <w:szCs w:val="27"/>
          <w:highlight w:val="none"/>
        </w:rPr>
        <w:t xml:space="preserve"> </w:t>
      </w:r>
      <w:r>
        <w:rPr>
          <w:sz w:val="27"/>
          <w:szCs w:val="27"/>
        </w:rPr>
      </w:r>
      <w:r/>
    </w:p>
    <w:p>
      <w:pPr>
        <w:ind w:left="0" w:right="0" w:firstLine="709"/>
        <w:spacing w:after="0" w:line="240" w:lineRule="auto"/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</w:r>
      <w:r>
        <w:rPr>
          <w:rFonts w:ascii="Liberation Serif" w:hAnsi="Liberation Serif" w:cs="Liberation Serif"/>
          <w:sz w:val="27"/>
          <w:szCs w:val="27"/>
          <w:highlight w:val="none"/>
        </w:rPr>
      </w:r>
      <w:bookmarkStart w:id="0" w:name="undefined"/>
      <w:r>
        <w:rPr>
          <w:rFonts w:ascii="Liberation Serif" w:hAnsi="Liberation Serif" w:cs="Liberation Serif"/>
          <w:sz w:val="27"/>
          <w:szCs w:val="27"/>
          <w:highlight w:val="none"/>
        </w:rPr>
        <w:t xml:space="preserve">1. Утвердить: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</w:r>
      <w:bookmarkStart w:id="0" w:name="undefined"/>
      <w:r>
        <w:rPr>
          <w:rFonts w:ascii="Liberation Serif" w:hAnsi="Liberation Serif" w:cs="Liberation Serif"/>
          <w:sz w:val="27"/>
          <w:szCs w:val="27"/>
          <w:highlight w:val="none"/>
        </w:rPr>
      </w:r>
      <w:bookmarkEnd w:id="0"/>
      <w:r>
        <w:rPr>
          <w:rFonts w:ascii="Liberation Serif" w:hAnsi="Liberation Serif" w:cs="Liberation Serif"/>
          <w:sz w:val="27"/>
          <w:szCs w:val="27"/>
          <w:highlight w:val="none"/>
        </w:rPr>
        <w:t xml:space="preserve">1.1. Положение о муниципальном жилищном контроле на территории муниципального округа Красноселькупский район Ямало-Ненецкого автономного округа сог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ласно </w:t>
      </w:r>
      <w:hyperlink w:tooltip="#sub_1000" w:anchor="sub_100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приложению </w:t>
        </w:r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№</w:t>
        </w:r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 1</w:t>
        </w:r>
      </w:hyperlink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к настоящему решению;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</w:pP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1.2. ключевые показатели муниципального жилищного контроля и их целевые значения, индикативные показатели для муниципального жилищного контроля на территории муниципального округа Красноселькупский район Ямало-Ненецкого автономного округа согласно </w:t>
      </w:r>
      <w:hyperlink w:tooltip="#sub_2000" w:anchor="sub_2000" w:history="1">
        <w:r>
          <w:rPr>
            <w:rFonts w:ascii="Liberation Serif" w:hAnsi="Liberation Serif" w:cs="Liberation Serif"/>
            <w:b w:val="0"/>
            <w:bCs w:val="0"/>
            <w:sz w:val="27"/>
            <w:szCs w:val="27"/>
            <w:highlight w:val="none"/>
          </w:rPr>
          <w:t xml:space="preserve">приложению </w:t>
        </w:r>
        <w:r>
          <w:rPr>
            <w:rFonts w:ascii="Liberation Serif" w:hAnsi="Liberation Serif" w:cs="Liberation Serif"/>
            <w:b w:val="0"/>
            <w:bCs w:val="0"/>
            <w:sz w:val="27"/>
            <w:szCs w:val="27"/>
            <w:highlight w:val="none"/>
          </w:rPr>
          <w:t xml:space="preserve">№</w:t>
        </w:r>
        <w:r>
          <w:rPr>
            <w:rFonts w:ascii="Liberation Serif" w:hAnsi="Liberation Serif" w:cs="Liberation Serif"/>
            <w:b w:val="0"/>
            <w:bCs w:val="0"/>
            <w:sz w:val="27"/>
            <w:szCs w:val="27"/>
            <w:highlight w:val="none"/>
          </w:rPr>
          <w:t xml:space="preserve"> </w:t>
        </w:r>
        <w:r>
          <w:rPr>
            <w:rFonts w:ascii="Liberation Serif" w:hAnsi="Liberation Serif" w:cs="Liberation Serif"/>
            <w:b w:val="0"/>
            <w:bCs w:val="0"/>
            <w:sz w:val="27"/>
            <w:szCs w:val="27"/>
            <w:highlight w:val="none"/>
          </w:rPr>
          <w:t xml:space="preserve">2</w:t>
        </w:r>
      </w:hyperlink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к настоящему решению;</w:t>
      </w:r>
      <w:r>
        <w:rPr>
          <w:sz w:val="27"/>
          <w:szCs w:val="27"/>
        </w:rPr>
      </w:r>
      <w:r/>
    </w:p>
    <w:p>
      <w:pPr>
        <w:jc w:val="both"/>
        <w:tabs>
          <w:tab w:val="left" w:pos="0" w:leader="none"/>
        </w:tabs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1.3. перечень индикаторов риска нарушения обязательных требований при осуществлении муниципального жилищного контроля на территории муниципального округа Красноселькупский район Ямало-Ненецкого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автономного округа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согласно </w:t>
      </w:r>
      <w:hyperlink w:tooltip="#sub_3000" w:anchor="sub_300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приложению </w:t>
        </w:r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№</w:t>
        </w:r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7"/>
            <w:szCs w:val="27"/>
            <w:highlight w:val="none"/>
          </w:rPr>
          <w:t xml:space="preserve"> 3</w:t>
        </w:r>
      </w:hyperlink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к настоящему 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решению.</w:t>
      </w:r>
      <w:r>
        <w:rPr>
          <w:sz w:val="27"/>
          <w:szCs w:val="27"/>
        </w:rPr>
      </w:r>
      <w:r/>
    </w:p>
    <w:p>
      <w:pPr>
        <w:ind w:right="-1" w:firstLine="708"/>
        <w:jc w:val="both"/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2. Признать утратившим силу решение 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Думы Красноселькупского района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 от 02 ноября 2021 года № 39 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«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Об утверждении 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Положени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я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о муниципальном жилищном контроле </w:t>
      </w:r>
      <w:r>
        <w:rPr>
          <w:rFonts w:ascii="Liberation Serif" w:hAnsi="Liberation Serif" w:eastAsia="Calibri" w:cs="Liberation Serif"/>
          <w:b w:val="0"/>
          <w:bCs w:val="0"/>
          <w:sz w:val="27"/>
          <w:szCs w:val="27"/>
          <w:highlight w:val="none"/>
          <w:lang w:eastAsia="en-US"/>
        </w:rPr>
        <w:t xml:space="preserve">на </w:t>
      </w:r>
      <w:r>
        <w:rPr>
          <w:rFonts w:ascii="Liberation Serif" w:hAnsi="Liberation Serif" w:eastAsia="Calibri" w:cs="Liberation Serif"/>
          <w:b w:val="0"/>
          <w:bCs w:val="0"/>
          <w:sz w:val="27"/>
          <w:szCs w:val="27"/>
          <w:highlight w:val="none"/>
          <w:lang w:eastAsia="en-US"/>
        </w:rPr>
        <w:t xml:space="preserve">территории </w:t>
      </w:r>
      <w:r>
        <w:rPr>
          <w:rFonts w:ascii="Liberation Serif" w:hAnsi="Liberation Serif" w:eastAsia="Calibri" w:cs="Liberation Serif"/>
          <w:b w:val="0"/>
          <w:bCs w:val="0"/>
          <w:sz w:val="27"/>
          <w:szCs w:val="27"/>
          <w:highlight w:val="none"/>
          <w:lang w:eastAsia="en-US"/>
        </w:rPr>
        <w:t xml:space="preserve">му</w:t>
      </w:r>
      <w:r>
        <w:rPr>
          <w:rFonts w:ascii="Liberation Serif" w:hAnsi="Liberation Serif" w:eastAsia="Calibri" w:cs="Liberation Serif"/>
          <w:b w:val="0"/>
          <w:bCs w:val="0"/>
          <w:sz w:val="27"/>
          <w:szCs w:val="27"/>
          <w:highlight w:val="none"/>
          <w:lang w:eastAsia="en-US"/>
        </w:rPr>
        <w:t xml:space="preserve">ниципального</w:t>
      </w:r>
      <w:r>
        <w:rPr>
          <w:rFonts w:ascii="Liberation Serif" w:hAnsi="Liberation Serif" w:eastAsia="Calibri" w:cs="Liberation Serif"/>
          <w:b w:val="0"/>
          <w:bCs w:val="0"/>
          <w:sz w:val="27"/>
          <w:szCs w:val="27"/>
          <w:highlight w:val="none"/>
          <w:lang w:eastAsia="en-US"/>
        </w:rPr>
        <w:t xml:space="preserve"> округ</w:t>
      </w:r>
      <w:r>
        <w:rPr>
          <w:rFonts w:ascii="Liberation Serif" w:hAnsi="Liberation Serif" w:eastAsia="Calibri" w:cs="Liberation Serif"/>
          <w:b w:val="0"/>
          <w:bCs w:val="0"/>
          <w:sz w:val="27"/>
          <w:szCs w:val="27"/>
          <w:highlight w:val="none"/>
          <w:lang w:eastAsia="en-US"/>
        </w:rPr>
        <w:t xml:space="preserve">а</w:t>
      </w:r>
      <w:r>
        <w:rPr>
          <w:rFonts w:ascii="Liberation Serif" w:hAnsi="Liberation Serif" w:eastAsia="Calibri" w:cs="Liberation Serif"/>
          <w:b w:val="0"/>
          <w:bCs w:val="0"/>
          <w:sz w:val="27"/>
          <w:szCs w:val="27"/>
          <w:highlight w:val="none"/>
          <w:lang w:eastAsia="en-US"/>
        </w:rPr>
        <w:t xml:space="preserve"> </w:t>
      </w:r>
      <w:r>
        <w:rPr>
          <w:rFonts w:ascii="Liberation Serif" w:hAnsi="Liberation Serif" w:eastAsia="Calibri" w:cs="Liberation Serif"/>
          <w:b w:val="0"/>
          <w:bCs w:val="0"/>
          <w:sz w:val="27"/>
          <w:szCs w:val="27"/>
          <w:highlight w:val="none"/>
          <w:lang w:eastAsia="en-US"/>
        </w:rPr>
        <w:t xml:space="preserve">Красноселькупский район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Ямало-Ненецкого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автономного округа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».</w:t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</w:rPr>
        <w:t xml:space="preserve"> </w:t>
      </w:r>
      <w:r>
        <w:rPr>
          <w:sz w:val="27"/>
          <w:szCs w:val="27"/>
        </w:rPr>
      </w:r>
      <w:r/>
    </w:p>
    <w:p>
      <w:pPr>
        <w:ind w:right="-1" w:firstLine="708"/>
        <w:jc w:val="both"/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3. Опубликовать настоящее решение в газете «Северный край» и разместить на официальном сайте муниципального округа Красноселькупский район Ямало-Ненецкого авто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номного округа.</w:t>
      </w:r>
      <w:r>
        <w:rPr>
          <w:sz w:val="27"/>
          <w:szCs w:val="27"/>
        </w:rPr>
      </w:r>
      <w:r/>
    </w:p>
    <w:p>
      <w:pPr>
        <w:ind w:right="-1" w:firstLine="708"/>
        <w:jc w:val="both"/>
        <w:rPr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4. Настоящее решение вступает в силу со дня его официального опубликования.</w:t>
      </w:r>
      <w:r>
        <w:rPr>
          <w:sz w:val="27"/>
          <w:szCs w:val="27"/>
        </w:rPr>
      </w:r>
      <w:r/>
    </w:p>
    <w:p>
      <w:pPr>
        <w:ind w:right="-1" w:firstLine="0"/>
        <w:jc w:val="both"/>
        <w:rPr>
          <w:rFonts w:ascii="Liberation Serif" w:hAnsi="Liberation Serif" w:cs="Liberation Serif"/>
          <w:spacing w:val="-1"/>
          <w:sz w:val="27"/>
          <w:szCs w:val="27"/>
          <w:highlight w:val="none"/>
        </w:rPr>
      </w:pPr>
      <w:r>
        <w:rPr>
          <w:rFonts w:ascii="Liberation Serif" w:hAnsi="Liberation Serif" w:cs="Liberation Serif"/>
          <w:spacing w:val="-1"/>
          <w:sz w:val="27"/>
          <w:szCs w:val="27"/>
          <w:highlight w:val="none"/>
        </w:rPr>
      </w:r>
      <w:r>
        <w:rPr>
          <w:sz w:val="27"/>
          <w:szCs w:val="27"/>
        </w:rPr>
      </w:r>
      <w:r/>
    </w:p>
    <w:p>
      <w:pPr>
        <w:jc w:val="both"/>
        <w:tabs>
          <w:tab w:val="left" w:pos="0" w:leader="none"/>
        </w:tabs>
        <w:rPr>
          <w:rFonts w:ascii="Liberation Serif" w:hAnsi="Liberation Serif" w:cs="Liberation Serif"/>
          <w:spacing w:val="1"/>
          <w:sz w:val="27"/>
          <w:szCs w:val="27"/>
          <w:highlight w:val="none"/>
        </w:rPr>
      </w:pP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 xml:space="preserve">Председатель Думы </w:t>
      </w:r>
      <w:r>
        <w:rPr>
          <w:sz w:val="27"/>
          <w:szCs w:val="27"/>
        </w:rPr>
      </w:r>
      <w:r/>
    </w:p>
    <w:p>
      <w:pPr>
        <w:jc w:val="both"/>
        <w:tabs>
          <w:tab w:val="left" w:pos="0" w:leader="none"/>
        </w:tabs>
        <w:rPr>
          <w:rFonts w:ascii="Liberation Serif" w:hAnsi="Liberation Serif" w:cs="Liberation Serif"/>
          <w:spacing w:val="1"/>
          <w:sz w:val="27"/>
          <w:szCs w:val="27"/>
          <w:highlight w:val="none"/>
        </w:rPr>
      </w:pP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 xml:space="preserve">Красноселькупского района</w:t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  <w:t xml:space="preserve">     О.Г. Титова</w:t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</w:r>
      <w:r/>
    </w:p>
    <w:p>
      <w:pPr>
        <w:jc w:val="both"/>
        <w:tabs>
          <w:tab w:val="left" w:pos="0" w:leader="none"/>
        </w:tabs>
        <w:rPr>
          <w:rFonts w:ascii="Liberation Serif" w:hAnsi="Liberation Serif" w:cs="Liberation Serif"/>
          <w:spacing w:val="1"/>
          <w:sz w:val="27"/>
          <w:szCs w:val="27"/>
          <w:highlight w:val="none"/>
        </w:rPr>
      </w:pP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</w:r>
      <w:r>
        <w:rPr>
          <w:sz w:val="27"/>
          <w:szCs w:val="27"/>
        </w:rPr>
      </w:r>
      <w:r/>
    </w:p>
    <w:p>
      <w:pPr>
        <w:jc w:val="both"/>
        <w:tabs>
          <w:tab w:val="left" w:pos="0" w:leader="none"/>
        </w:tabs>
        <w:rPr>
          <w:rFonts w:ascii="Liberation Serif" w:hAnsi="Liberation Serif" w:cs="Liberation Serif"/>
          <w:spacing w:val="1"/>
          <w:sz w:val="27"/>
          <w:szCs w:val="27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 xml:space="preserve">Глава Крас</w:t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 xml:space="preserve">носелькупского района</w:t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pacing w:val="1"/>
          <w:sz w:val="27"/>
          <w:szCs w:val="27"/>
          <w:highlight w:val="none"/>
        </w:rPr>
        <w:tab/>
        <w:t xml:space="preserve">    Ю.В. Фишер</w:t>
      </w:r>
      <w:r>
        <w:rPr>
          <w:sz w:val="27"/>
          <w:szCs w:val="27"/>
        </w:rPr>
      </w:r>
      <w:r/>
    </w:p>
    <w:p>
      <w:pPr>
        <w:ind w:left="5670"/>
        <w:jc w:val="both"/>
        <w:rPr>
          <w:rFonts w:ascii="Liberation Serif" w:hAnsi="Liberation Serif" w:cs="Liberation Serif"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  <w:t xml:space="preserve">Приложение</w:t>
      </w:r>
      <w:r>
        <w:rPr>
          <w:rFonts w:ascii="Liberation Serif" w:hAnsi="Liberation Serif" w:cs="Liberation Serif"/>
          <w:highlight w:val="non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№ 1</w:t>
      </w:r>
      <w:r>
        <w:rPr>
          <w:sz w:val="28"/>
          <w:szCs w:val="28"/>
        </w:rPr>
      </w:r>
      <w:r/>
    </w:p>
    <w:p>
      <w:pPr>
        <w:ind w:left="5670"/>
        <w:jc w:val="both"/>
        <w:rPr>
          <w:rFonts w:ascii="Liberation Serif" w:hAnsi="Liberation Serif" w:cs="Liberation Serif"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5670"/>
        <w:jc w:val="both"/>
        <w:rPr>
          <w:rFonts w:ascii="Liberation Serif" w:hAnsi="Liberation Serif" w:cs="Liberation Serif"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  <w:t xml:space="preserve">УТВЕРЖДЕНО</w:t>
      </w:r>
      <w:r>
        <w:rPr>
          <w:highlight w:val="none"/>
        </w:rPr>
      </w:r>
      <w:r/>
    </w:p>
    <w:p>
      <w:pPr>
        <w:ind w:left="5670"/>
        <w:rPr>
          <w:rFonts w:ascii="Liberation Serif" w:hAnsi="Liberation Serif" w:cs="Liberation Serif"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1" w:name="_GoBack"/>
      <w:r>
        <w:rPr>
          <w:rFonts w:ascii="Liberation Serif" w:hAnsi="Liberation Serif" w:cs="Liberation Serif"/>
          <w:highlight w:val="none"/>
        </w:rPr>
      </w:r>
      <w:bookmarkEnd w:id="1"/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  <w:t xml:space="preserve">р</w:t>
      </w: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  <w:t xml:space="preserve">ешением </w:t>
      </w: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  <w:t xml:space="preserve">Думы </w:t>
      </w: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  <w:t xml:space="preserve">К</w:t>
      </w: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  <w:t xml:space="preserve">расноселькупского района     от «22» августа 2023 г. № 213</w:t>
      </w:r>
      <w:r>
        <w:rPr>
          <w:highlight w:val="none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b/>
          <w:bCs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spacing w:val="1"/>
          <w:sz w:val="28"/>
          <w:szCs w:val="28"/>
          <w:highlight w:val="none"/>
        </w:rPr>
        <w:t xml:space="preserve">ПОЛОЖЕНИЕ</w:t>
      </w:r>
      <w:r>
        <w:rPr>
          <w:highlight w:val="none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cs="Liberation Serif"/>
          <w:b w:val="0"/>
          <w:bCs w:val="0"/>
          <w:spacing w:val="1"/>
          <w:sz w:val="28"/>
          <w:szCs w:val="28"/>
          <w:highlight w:val="none"/>
        </w:rPr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о 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муниципальн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ом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 жилищном контрол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е 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на 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территории 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муниципального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 округ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а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Красноселькупский район</w:t>
      </w:r>
      <w:r>
        <w:rPr>
          <w:rFonts w:ascii="Liberation Serif" w:hAnsi="Liberation Serif" w:cs="Liberation Serif"/>
          <w:b w:val="0"/>
          <w:bCs w:val="0"/>
          <w:highlight w:val="none"/>
        </w:rPr>
        <w:t xml:space="preserve"> </w:t>
      </w:r>
      <w:r>
        <w:rPr>
          <w:rFonts w:ascii="Liberation Serif" w:hAnsi="Liberation Serif" w:eastAsia="Calibri" w:cs="Liberation Serif"/>
          <w:b w:val="0"/>
          <w:bCs w:val="0"/>
          <w:sz w:val="28"/>
          <w:szCs w:val="28"/>
          <w:highlight w:val="none"/>
          <w:lang w:eastAsia="en-US"/>
        </w:rPr>
        <w:t xml:space="preserve">Ямало-Ненецкого автономного округа</w:t>
      </w:r>
      <w:r>
        <w:rPr>
          <w:highlight w:val="none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b/>
          <w:bCs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spacing w:val="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I. Общие положения</w:t>
      </w:r>
      <w:bookmarkEnd w:id="0"/>
      <w:r>
        <w:rPr>
          <w:highlight w:val="none"/>
        </w:rPr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left="0" w:right="0" w:firstLine="0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1. Вид муниципального контроля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Положение определяет порядок организации и осуществления на терри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тории муниципального округа Красноселькупский район Ямало-Ненецкого автономного округа муниципального жилищного контроля, структуру органа муниципального жилищного контроля, критерии отнесения объектов контроля к категориям риска причинения вреда (ущерба)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 рамках осуществления муниципального жилищного контроля, перечень профилактических мероприятий в рамках осуществления муниципального жилищного контроля, виды контрольных мероприятий и перечень допустимых контрольных действий в составе каждого контрольного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мероприятия, виды и периодичность проведения плановых контрольных мероприятий для каждой категории риска, за исключением категории низкого риска, иные вопросы, регулирование которых в соответствии с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hyperlink r:id="rId16" w:tooltip="http://mobileonline.garant.ru/document/redirect/74449814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Федеральным законом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от 31 июля 2020 года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248-ФЗ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О государственном контроле (надзоре) и му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ниципальном контроле в Российской Федерации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»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(далее - Федеральный закон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 248-ФЗ), федеральными законами о видах контроля осуществляется положением о виде контроля.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2. Вид муниципального контроля: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«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Осуществление муниципального жилищного контроля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»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(далее - муниципальный жилищный контроль).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2. Наименование органа местного самоуправления, осуществляющего муниципальный жилищный контроль, </w:t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его должностные лица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3. М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униципальный жилищный контроль осуществляет Администрация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Красноселькупского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района (далее - уполномоченный орган).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4. Функции уполномоченного органа осуществляют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управление жилищно-коммунального хозяйства, транспорта и связи Администрации Красноселькупского района,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Управление по жизнеобеспечению села Красноселькуп Администрации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Администрации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Красноселькупского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района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(далее -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Управления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)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, территориальные органы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(структурные подразделения)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Администрации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Красноселькупского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района, наделённые правами юридического лица: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Администрация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села Толька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Администрация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села Ратта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(далее - органы муниципального жилищного контроля).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.1. Должностными лицами, уполномоченными на осуществление муниципального жилищного контроля в отношении предмета и объектов муниципального жилищного контроля, являются:</w:t>
      </w:r>
      <w:bookmarkEnd w:id="0"/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на территории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села Красноселькуп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- сотрудники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Управлений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, на которых в соответствии с должностными инструкциями возложены обязанности по осуществлению муниципального жилищного контроля, в том числе проведение профилактических и контрольных мероприятий (далее - муниципальные жилищные инспекторы);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на территории населенных пунктов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село Толька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,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село Ратта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сотрудники соответствующих территориальных органов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(структурных подразделений)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Администрации, на которых в соответствии с должностными инструкциями возложены обязанности по осуществлению муниципального жилищного контроля, в том числе проведение профилактических и контрольных мероприятий (далее - муниципальные жилищные инспекторы).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5. Муниципальный жилищный инспектор имеет служебное удостоверение, личную печать (штамп) с указанием фамилии, имени, отчества (при наличии), должности и наименования уполномоченного органа.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6. Решение о проведении контрольного мероприятия принимается руководителем (лицом его замещающим) органа муниципального жилищного контроля.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7. К проведению проверок могут привлекаться эксперты, экспертные организации и специалисты, не имеющие личной заинтере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сованности в результатах контрольного мероприятия, контрольного действия, обладающие специальными знаниями, опытом и навыками в соответствующей сфере, необходимыми для оказания содействия контрольным органам, в том числе при применении технических средств.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3. Нормативные правовые акты, регулирующие осуществление муниципального жилищного контроля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8. Нормативно-правовое регулирование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отношений, возникающих в связи с организацией и осуществление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м муниципального жилищного контроля в муниципальном округе Красноселькупский район Ямало-Ненецкого автономного округа осуществляется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hyperlink r:id="rId17" w:tooltip="http://mobileonline.garant.ru/document/redirect/74449814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Федеральным законом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248-ФЗ, а также иными нормативно-правовыми актами.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9. Организация и проведение контрольных мероприятий в отношении резидентов Арктической зоны Российской Федерации осуществляется с учетом особенностей, установленных </w:t>
      </w:r>
      <w:hyperlink r:id="rId18" w:tooltip="http://mobileonline.garant.ru/document/redirect/10105638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Федеральным законом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от 13 июля 2020 года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193-ФЗ «О государственной поддержке предп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ринимательской деятельности в Арктической зоне Российской Федерации».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10. Перечень нормативных правовых актов, регулирующих осуществление муниципального жилищного контроля (с указанием их реквизитов и источников официального опубликования), размещен на официальном сайте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Красноселькупского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района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 сети Интернет (далее - официальный сайт).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Орган муниципального жилищного контроля обеспечивает размещение и актуализацию перечня нормативных правовых актов, регулирующих осуществление муниципального жилищного контроля на официальном сайте.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11. При организации и осуществлении муниципального жилищного контроля, органы муниципального жилищного контроля используют, в том числе размещенную в государственной информационной системе жилищно-коммунального хозяйства информацию.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12. В Поло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жении применяется понятие «обязательные требования», используемое в </w:t>
      </w:r>
      <w:hyperlink r:id="rId19" w:tooltip="http://mobileonline.garant.ru/document/redirect/74449388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Федеральном законе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от 31 июля 2020 года 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247-ФЗ «Об обязательных требованиях в Российской Федерации».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4. Предмет муниципального жилищного контроля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13.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  <w:bookmarkEnd w:id="0"/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требований к формированию фондов капитального ремонта;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требований к предоставлению коммунальных услуг собственникам и пользователям помещений в многоквартирных домах и жилых домов;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правил изменени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пр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авил содержания общего имущества в многоквартирном доме и </w:t>
      </w:r>
      <w:hyperlink r:id="rId20" w:tooltip="http://mobileonline.garant.ru/document/redirect/12148944/100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правил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изменения размера платы за содержание жилого помещения;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- пра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требований к порядку размещения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ресурсоснабжающими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требований к обеспечению доступности для инвалидов помещений в многоквартирных домах;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требований к предоставлению жилых помещений в наемных домах социального использования.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5. Объекты муниципального жилищного контроля </w:t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и порядок их учета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14. Объектами муниципального жилищного контроля являются:</w:t>
      </w:r>
      <w:bookmarkEnd w:id="0"/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результаты деятельности граждан, организаций, осуществляющих деятельность по управлению многоквартирными домами и (или) оказывающих услуги и (или) выполняющих работы по содержанию и ремонту общего имущества в многоквартирн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ых домах, а также оказывающих услуги и (или) выполняющих работы по предоставлению коммунальных услуг собственникам и пользователям помещений в многоквартирных домах и жилых домах, в том числе работы и услуги, к которым предъявляются обязательные требования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здания, помещения, территории и другие объекты муниципального жилищного фонда,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15. Уполномоченные органы обеспечивают учет объектов контроля в рамках осуществления муниципального жилищного контроля, посредством ведения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реестра объектов контроля,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размещаемого на официальном сайте.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16. Реестр объектов контроля содержит следующую информацию: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полное наименование юридического лица, фамилия, имя и отчество (при наличии) индивидуального предпринимателя с указанием вида деятельности,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действий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в рамках которых должны соблюдаться обязательные требования;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основной государственный регистрационный номер;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индивидуальный номер налогоплательщика;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место нахождения производственного объекта, которому присвоена категория риска.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17. При сборе, обработке, анализе и учете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сведений об объектах контроля для целей их учета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также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6. Межведомственное взаимодействие при осуществлении муниципального жилищного контроля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19. Органы муниципального жилищного контроля и государственного жилищного надзора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вправе заключать соглашения между собой, по вопросам организации и осуществления государственного контроля (надзора), муниципального жилищного контроля, в том числе по вопросам совместного проведения профилактических мероприятий и контрольных мероприятий.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20. Органы муниципального жилищного контроля при организации и осуществлении видов муниципального жилищного контроля получают на безвозмездной осн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21. Исчерпывающий перечень документов и (или) сведений, запр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ашиваемых и получаемых в ходе проведения контрольных мероприятий в рамках межведомственного информационного взаимодействия от иных органов либо подведомственных указанным органам организаций, в распоряжении которых находятся эти документы и (или) сведения: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выписка из Единого государственного реестра недвижимости об объекте недвижимости;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выписка из Единого государственного реестра недвижимости о правах отдельного лица на имевшиеся (имеющиеся) у него объекты недвижимости;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копия заключения о соответствии построенного, реконструированного объекта капитального строительства требова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сведения из Единого государственного реестра юридических лиц;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сведения из Единого государственного реестра индивидуальных предпринимателей;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сведения из единого реестра субъектов малого и среднего предпринимательства;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кадастровый план территории;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сведения о регистрации по месту пребывания гражданина Российской Федерации;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сведения о регистрации по месту жительства гражданина Российской Федерации;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сведения из регионального реестра лицензий на осуществление предпринимательской деятельности по управлению многоквартирными домами.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22. 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х </w:t>
      </w:r>
      <w:hyperlink r:id="rId21" w:tooltip="http://mobileonline.garant.ru/document/redirect/74449814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Федеральным законом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248-ФЗ, осуществляются с учетом требований законодательства Российской Федерации о государственной и иной охраняемой законом тайне.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II. Управление рисками причинения вреда (ущерба) охраняемым законом ценностям при осуществлении муниципального жилищного контроля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23. Муниципальный жилищный контроль осуществляется на основ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е системы оценки и управления рисками причинения вреда (ущерба) охраняемым законом ценностям, определяющего выбор профилактических и контрольных мероприятий, их содержание (в том числе объем проверяемых обязательных требований), интенсивность и результаты.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24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  <w:r>
        <w:rPr>
          <w:highlight w:val="none"/>
        </w:rPr>
      </w:r>
      <w:r/>
    </w:p>
    <w:p>
      <w:pPr>
        <w:contextualSpacing w:val="0"/>
        <w:ind w:left="0" w:right="0" w:firstLine="850"/>
        <w:jc w:val="both"/>
        <w:spacing w:before="0" w:after="0" w:line="240" w:lineRule="auto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25.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none"/>
        </w:rPr>
        <w:t xml:space="preserve">ться и рассматриваться в соответствии с </w:t>
      </w:r>
      <w:hyperlink r:id="rId22" w:tooltip="https://www.consultant.ru/document/cons_doc_LAW_443756/1a1225af2868ff309056879a23bdae1de7414ca7/#dst100422" w:history="1">
        <w:r>
          <w:rPr>
            <w:rStyle w:val="895"/>
            <w:rFonts w:ascii="Liberation Serif" w:hAnsi="Liberation Serif" w:eastAsia="Times New Roman" w:cs="Liberation Serif"/>
            <w:b w:val="0"/>
            <w:bCs w:val="0"/>
            <w:color w:val="auto"/>
            <w:sz w:val="28"/>
            <w:szCs w:val="28"/>
            <w:highlight w:val="none"/>
            <w:u w:val="none"/>
          </w:rPr>
          <w:t xml:space="preserve">главой 9</w:t>
        </w:r>
      </w:hyperlink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none"/>
        </w:rPr>
        <w:t xml:space="preserve"> 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  <w:t xml:space="preserve">Федерального закона № 248-ФЗ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none"/>
        </w:rPr>
        <w:t xml:space="preserve"> и 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none"/>
        </w:rPr>
        <w:t xml:space="preserve">постановлением Правительства Российской Федерации от </w:t>
      </w:r>
      <w:r>
        <w:rPr>
          <w:rFonts w:ascii="Liberation Serif" w:hAnsi="Liberation Serif" w:eastAsia="PT Sans" w:cs="Liberation Serif"/>
          <w:b w:val="0"/>
          <w:bCs w:val="0"/>
          <w:color w:val="000000"/>
          <w:sz w:val="28"/>
          <w:szCs w:val="28"/>
          <w:highlight w:val="none"/>
        </w:rPr>
        <w:t xml:space="preserve">10 марта 2022 года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none"/>
        </w:rPr>
        <w:t xml:space="preserve">с учетом следующих особенностей:</w:t>
      </w:r>
      <w:r>
        <w:rPr>
          <w:highlight w:val="none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none"/>
        </w:rPr>
        <w:t xml:space="preserve">а) заявление должно содержать номер соотв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none"/>
        </w:rPr>
        <w:t xml:space="preserve">етствующего объекта контроля в едином реестре видов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муниципального контроля;</w:t>
      </w:r>
      <w:r>
        <w:rPr>
          <w:highlight w:val="none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в) срок рассмотрения заявления не может превышать 5 рабочих дней со дня регистрации.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1. Критерии отнесения объектов контроля к категориям риска причинения вреда (ущерба) в рамках осуществления муниципального жилищного контроля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При отнесении объектов муниципального жилищного кон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троля к категориям риска, применении критериев риска и выявлении индикаторов риска нарушения обязательных требований органом муниципального жилищного контроля используются сведения, характеризующи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е уровень рисков причинения вреда (ущерба), полученные с соб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прослеживаемость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, учет, автоматическую фиксацию информации, и иные сведения об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объектах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контроля.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27. Орган муниципального жилищного контроля для целей управления рисками причинения вреда (ущерба) при осуществлении муниципального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жилищного контроля относит объекты контроля к одной из следующих категорий риска причинения вреда (ущерба) (далее - категории риска):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1) высокий риск;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2) средний риск;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3) низкий риск.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28. Отнесение деятельности объектов контроля к категориям риска осуществляется с учетом тяж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ести причинения вреда (ущерба) охраняемым законом ценностям, потенциальных негативных последствий и вероятности несоблюдения объектами контроля обязательных требований в зависимости от значения показателя риска, а также добросовестности контролируемых лиц.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29. В целях определения категории риска для каждого объекта, отнесенного к определенной категории риска, либо для принятия решения об изменении ранее присвоенной подконтрольному объекту категории риска применяются следующие критерии (при их наличии):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1.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2. предоставление контролируемым лицом доступа органу муниципального жилищного контроля к своим информационным ресурсам;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3. наличие информации о фактах причинения вреда жизни и (или) здоровью граждан при осуществлении деятельности по управлению многоквартирным домом;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4. наличие информации о привлечении к административной ответственности юридического лица, индивидуального предпринимателя, должностного лица за нарушение обязательных требований в ходе осуществления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деятельности по управлению многоквартирными домами, оказанию услуг и выполнению работ по надлежащему содержанию общего имущества собственников, предоставлению коммунальных услуг собственникам и пользователям помещений в многоквартирных домах и жилых домов;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5. площадь жилищного фонда, находящегося на обслуживании юридического лица, индивидуального предпринимателя, составляет 30% от общей площади жилищного фонда;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6. наличие на производственных объектах лифтового оборудования;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7. поступление на контролируемое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лицо в течение календарного года трех и более жалоб (обращений), содержащих информацию о нарушении обязательных требований в области </w:t>
      </w:r>
      <w:hyperlink r:id="rId23" w:tooltip="http://mobileonline.garant.ru/document/redirect/12138291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жилищного законодательства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, доля которых от общего объема обслуживаемого жилищного фонда составляет 30%;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8. вступившее в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законную силу, на дату принятия решения об отнесении деятельности объекта контроля к категории риска, постановление о назначении административного наказания в отношении подконтрольного лица за совершение административного правонарушения, предусмотренного </w:t>
      </w:r>
      <w:hyperlink r:id="rId24" w:tooltip="http://mobileonline.garant.ru/document/redirect/12125267/721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статьями 7.21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, </w:t>
      </w:r>
      <w:hyperlink r:id="rId25" w:tooltip="http://mobileonline.garant.ru/document/redirect/12125267/722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7.22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, </w:t>
      </w:r>
      <w:hyperlink r:id="rId26" w:tooltip="http://mobileonline.garant.ru/document/redirect/12125267/723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7.23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, </w:t>
      </w:r>
      <w:hyperlink r:id="rId27" w:tooltip="http://mobileonline.garant.ru/document/redirect/12125267/91604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частями 4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hyperlink r:id="rId28" w:tooltip="http://mobileonline.garant.ru/document/redirect/12125267/91605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5 статьи 9.16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, </w:t>
      </w:r>
      <w:hyperlink r:id="rId29" w:tooltip="http://mobileonline.garant.ru/document/redirect/12125267/923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статьей 9.23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Кодекса Российской Федерации об административных правонарушениях;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9. вступившее в законную силу, на дату принятия решения об отнесении деятельности объекта контроля к категории риска, постановление о назначении административного наказания в отношении подконтрольного лица за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совершение административного правонарушения, предусмотренного </w:t>
      </w:r>
      <w:hyperlink r:id="rId30" w:tooltip="http://mobileonline.garant.ru/document/redirect/12125267/19401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частью 1 статьи 19.4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, </w:t>
      </w:r>
      <w:hyperlink r:id="rId31" w:tooltip="http://mobileonline.garant.ru/document/redirect/12125267/194001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статьей 19.4.1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, </w:t>
      </w:r>
      <w:hyperlink r:id="rId32" w:tooltip="http://mobileonline.garant.ru/document/redirect/12125267/19501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частью 1 статьи 19.5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, </w:t>
      </w:r>
      <w:hyperlink r:id="rId33" w:tooltip="http://mobileonline.garant.ru/document/redirect/12125267/197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статьей 19.7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Кодекса Российской Федерации об административных правонарушениях;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10. наличие при проведении плановой или внеплановой проверки выявленных нарушений обязательных требований в области жилищных отношений, не связанных с привлечением к ад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министративной ответственности;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11. численность граждан, которым оказываются услуги (не менее 1 тыс. чел.).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30.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Исходные данные для расчета показателей критериев риска подконтрольного субъекта определяются на основе информации при поступлении обращений (заявлений) граждан и организаций, инф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возможных нарушениях обязательных требова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ний, указанных в </w:t>
      </w:r>
      <w:hyperlink r:id="rId34" w:tooltip="http://mobileonline.garant.ru/document/redirect/12138291/240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части 4 статьи 20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ЖК РФ в результате обработки данных за последние 3 года, характеризующих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вероятность несоблюдения на объекте муниципального жилищного контроля обязательных требований.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31. При наличии оснований, позволяющих отнести объект муниципального жил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ищного контроля к различным категориям риска, подлежат применению критерии, относящие объект муниципального жилищного контроля к более высокой категории риска.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32. По запросу подконтрольного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лица объекта муниципального жилищного контроля, уполномоченный орган представляет ему информацию о присвоенной используемым им объекту (объектам) категории риска, а также сведения, использованные при отнесении таких объектов к определенной категории риска.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33. Подконтрольное лицо вправе подать в установленном порядке в уполномоченный орган заявление об изменении ранее присвоенной используемым им объекту (объектам) муниципального жилищного контроля категории риска.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2. Учет рисков причинения вреда (ущерба) охраняемым законом ценностям при проведении контрольных мероприятий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34. Виды и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35. Плановые контрольные мероприятия осуществляются путем проведения документарных и выездных проверок.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36. Проведение плановых контрольных мероприятий, в зависимости от категории риска, осуществляется со следующей периодичностью: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для категории высокого риска - 1 раз в 2 года;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для категории среднего риска - 1 раз в 3 года.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 отношении объектов контроля, чья деятельность отнесена к категории низкого риска, плановые контрольные мероприятия не проводятся.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III. Профилактика рисков причинения вреда (ущерба) охраняемым законом ценностям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37. Профилактика рисков причинения вреда (ущерба) охраняемым законом ценностям осуществляется в соответствии с ежегодно утверждаемой Администрацией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Красноселькупского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района Программой профилактики рисков причинения вреда (ущерба) охраняемым законом ценностям (далее - программа профилактики).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38. Утвержденная программа профилактики рисков причинения вреда размещается на официальном сайте уполномоченного органа в сети Интернет.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39. Орган муниципального жилищного контроля может проводить профилактические мероприятия, не предусмотренные программой профилактики.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left="0" w:right="0" w:firstLine="0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1. Перечень профилактических мероприятий, которые проводятся при осуществлении муниципального жилищного контроля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40. Органы муниципального жилищного контроля проводят следующие профилактические мероприятия:</w:t>
      </w:r>
      <w:bookmarkEnd w:id="0"/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информирование;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консультирование;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объявление предостережения;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профилактический визит.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1.1. Информирование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41. Органы муниципального жилищного контроля осуществляют информирование контролируемых лиц и иных заинтересованных лиц по вопросам соблюдения обязательных требований.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42. 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1.2. Консультирование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43. Должностное лицо органа муниципального жилищн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ого контроля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43. Консультирование может осуществляться должностным лицом органа муниципального жилищного контроля по телефону, посредством видео-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конференц-связи, на личном приеме либо в ходе проведения профилактического мероприятия, контрольного мероприятия.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45. Перечень вопросов, по которым осуществляется консультирование, в том числе в письменной форме: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порядок осуществления муниципального жилищного контроля;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отнесение объектов контроля к категориям риска причинения вреда (ущерба) в рамках осуществления муниципального жилищного контроля;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применение мер ответственности;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компетенции органа муниципального жилищного контроля.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46. При ответах на телефонные звонки заинтересованных лиц лично в приемные часы муниципальные жилищные инспекторы подробно и в вежливой (корректной) форме консультируют 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братившихся по обозначенным вопросам. Ответ на телефонный звонок должен начинаться с информации о наименовании органа муниципального жилищного контроля, в который поступил звонок, и фамилии муниципального жилищного инспектора, принявшего телефонный звонок.</w:t>
      </w:r>
      <w:bookmarkEnd w:id="0"/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При невозможности муниципального жилищного инспектора,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Устное консультирование обратившегося лица осуществляется не более 15 минут.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47. По итогам консультирования информ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ация в письменной форме контролируемым лицам и их представителям не предоставляется (за исключением ответов на запросы, поступившие в письменной форме). Контролируемое лицо вправе направ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ить запрос о предоставлении письменного ответа в сроки, установленные </w:t>
      </w:r>
      <w:hyperlink r:id="rId35" w:tooltip="http://mobileonline.garant.ru/document/redirect/12146661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Федеральным законом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от 02 мая 2006 года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59-ФЗ «О порядке рассмотрения обращений граждан Российской Федерации».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48. Органы муниципального жил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ищного контроля осуществляют учет консультирований.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49. Консу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разъяснения, подписанного руководителем (заместителем руководителя) органа муниципального жилищного контроля.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1.3. Объявление предостережения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50.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 случае наличия у орг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щерб) охраняемым законом ценностям либо создало угрозу причинения вреда (ущерба) охраняемым законом ценностям, уполномоченного органа объявляет контролируемому лицу предостережение о недопустимости нарушения обязательных требований (далее - предостережение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) и предлагает принять меры по обеспечению соблюдения обязательных требований.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51. Предостережение оформляется по форме, утвержденной приказом Минэкономразвития России от 31 марта 2021 года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 151 «О типовых формах документов, используемых контрольным (надзорным) органом» (далее - приказ Минэкономразвития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 151), в письменной форме или в форме электронного документа и направляется в адрес контролируемого лица способом, позволяющим подтвердить факт получения.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52.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53. По результатам рассмотрения предостережения контролируемым лицом могут быть поданы возражения в орган муниципального жилищного контроля.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54.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Возражения направляются контролируемым лицом в бумажном виде почтовым отправлением в орган муницип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ального жилищного контроля либо в виде электронного документа, подписанного простой </w:t>
      </w:r>
      <w:hyperlink r:id="rId36" w:tooltip="http://mobileonline.garant.ru/document/redirect/12184522/21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электронной подписью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или усиленной </w:t>
      </w:r>
      <w:hyperlink r:id="rId37" w:tooltip="http://mobileonline.garant.ru/document/redirect/12184522/21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электронной подписью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гражданина, усиленной </w:t>
      </w:r>
      <w:hyperlink r:id="rId38" w:tooltip="http://mobileonline.garant.ru/document/redirect/12184522/54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квалифицированной электронной подписью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нными в предостережении способами.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55. Орган муниципально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го жилищного контроля рассматривает возражения в отношении предостережения и по итогам рассмотрения направляет контролируемому лицу в течение двадцати рабочих дней со дня получения возражений ответ, в порядке, установленном для направления предостережения.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1.4. Профилактический визит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56. Профилактический визит проводится муниципальным жилищным инспектором не позднее чем в течение одного года с момента начала осуществления контролируемым лицом деятельности в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сфере управления многоквартирными домами, а также в отношении объектов контроля, отнесенных к категориям высокого риска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56.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IV. Осуществление муниципального жилищного контроля</w:t>
      </w:r>
      <w:bookmarkEnd w:id="0"/>
      <w:r>
        <w:rPr>
          <w:highlight w:val="none"/>
        </w:rPr>
      </w:r>
      <w:r/>
    </w:p>
    <w:p>
      <w:pPr>
        <w:pStyle w:val="732"/>
        <w:jc w:val="both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1. Виды контрольных мероприятий, проведение которых возможно в рамках осуществления муниципального жилищного контроля, и перечень допустимых контрольных действий в составе каждого контрольного мероприятия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57.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При осуществлении муниципального жилищного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контроля взаимодействием органов муниципального жилищного контроля, их должностных лиц с контролируемыми лицами являются встречи, телефонные и иные переговоры (непосредственное взаимодействие) между муниципальным жилищным инспектором и контролируемым лицом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муниципального жилищного инспектора на общедоступных производственных объектах).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58. Взаимодействие с контролируемым лицом осуществляется при проведении следующих контрольных мероприятий: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59.1. инспекционный визит: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59.1.1. инспекционный визит проводится путем взаимодействия с конкретным контролируемым лицом и (или) владельцем (пользователем) производственного объекта;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59.1.2.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59.1.3. в ходе инспекционного визита могут совершаться следующие контрольные (надзорные) действия: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1) осмотр;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2) опрос;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3) получение письменных объяснений;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4) инструментальное обследование;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5) ист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59.1.4. 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59.2. документарная проверка: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59.2.1. документарная проверка проводится по месту нахождения контрольного органа и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предметом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которого являются исключительно сведения, содержащиес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9.2.2.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 результатах,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осуществленных в отношении этих контролируемых лиц муниципального жилищного контроля;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59.2.3. в ходе документарной проверки могут совершаться следующие контрольные действия: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получение письменных объяснений;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истребование документов;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59.2.4. срок проведения документарной проверки не может превышать десять рабочих дней.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 указанный срок не включается период с момента направления органом муниципального жилищного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х в требовании документов в орган муниципального жилищного контроля, а также период с момента направления контролируемому лицу информации органа муниципального жилищного контроля о выявлении ошибок и (или) противоречий в представленных контролируемым лицом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документах либо о несоответствии сведений, содержащихся в этих документах, сведениям, содержащимся в имеющихся у органа муниципального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жилищного контроля документах и (или) полученным при осуществлении муниципального жилищного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жилищного контроля;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 выездная проверка: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59.3.1. вы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органа;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59.3.3. в ходе выездной проверки могут совершаться следующие контрольные (надзорные) действия: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59.3.4. осмотр;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59.3.5. опрос;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59.3.6. получение письменных объяснений;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59.3.7. истребование документов;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59.3.8. инструментальное обследование;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59.3.9. срок проведения выездной проверки не может превышать десять рабочих дней.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60.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 случаях отсу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тствия контролируемого лица либо его представителя, предоставления контролируемым лицом информации органу муниципального жилищного контроля о невозможности присутствия при проведении контрольного мероприятия контрольные мероприятия проводятся, контрольные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действи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61. Основанием для переноса органом муниципального жилищного контроля контрольных мероприятий является информация, поступившая от контрольного лица о невозможности присутствия при проведении контрольного мероприятия в случае: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болезни контрольного лица, а именно нахождения контрольного лица в стационаре, на самоизоляции, карантине, с приложением подтверждающих документов;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нахождения за пределами Российской Федерации;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- административного ареста, заключения под стражу.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Проведение контрольных мероприятий в данном случае переносится органом муниципального жилищного контроля на срок, необходимый для устранения обстоятельств, послуживших поводом для данного обращения в орган муниципального жилищного контроля.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62. 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63. Дистанционный способ взаимодействия, исключает непосредственное взаимодействие должностного лица органа муниципального жилищного контроля и индивидуального предпринима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теля, его уполномоченного представителя, руководителя, иного должностного лица юридического лица и может проводиться в формате видеоконференции, посредством использования электронно-вычислительных машин, мобильных устройств (телефоны, смартфоны, планшеты).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2. Общие требования к проведению контрольных мероприятий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64. Контрольные мероприятия,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за исключением контрольных мероприятий без взаимодействия, могут проводиться на плановой и внеплановой основе путем совершения муниципальным жилищным инспектором и лицами, привлекаемыми к проведению контрольного мероприятия, следующих контрольных действий: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1) осмотр;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2) опрос;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3) получение письменных объяснений;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4) истребование документов;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5) инструментальное обследование.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65. Для фиксации муниципальным жилищным инспектором и лицами, привлекаемыми к совершению контрольных действий, доказательств нарушений обязательных тр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ебований могут использоваться фотосъемка, аудио- и видеозапись, иные способы фиксации доказатель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ств пр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и проведении контрольных мероприятий, за исключением: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а) сведений, отнесенных законодательством Российской Федерации к </w:t>
      </w:r>
      <w:hyperlink r:id="rId39" w:tooltip="http://mobileonline.garant.ru/document/redirect/10102673/5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государственной тайне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б) объектов, территорий, которые законодательством Российской Федерации отнесены к режимным и особо важным объектам.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66. Порядок осуществления фотосъемки, аудио- и видеозаписи: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а) фиксация пр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оводится муниципальным жилищным инспектором, назначенным ответственным за проведение контрольного мероприятия посредством использования фотоаппаратов, видеокамер, диктофонов, а также мобильных устройств (телефоны, смартфоны, планшеты);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б) перед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началом проведения фиксации необходимо произвести соответствующие настройки оборудования, которое планируется использовать при проведении фиксации, в части установки актуальной даты и времени ее проведения, с целью их отражения на фотоснимках, видеозаписи;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в) при проведении фот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о-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и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видеофиксации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необходимо применять приемы фиксации, при которых исключается возможность искажения свойств объекта контроля;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г) информация о проведении фотосъемки, аудио- и видеозаписи отражается в акте контрольного мероприятия с указанием типа и марки оборудования, с помощью которого проводилась фиксация;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д) фото-, аудио- и видеоматериалы являются приложением к акту контрольного мероприятия. Срок хранения фото-, аудио-, видеозаписей 1 год.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both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3. Организация проведения плановых контрольных мероприятий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66. Плановые контрольные мероприятия проводятся на основании плана проведения Администрацией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Красноселькупского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района плановых контрольных мероприятий на очередной календарный год (далее - ежегодный план контрольных мероприятий), разработанного и утвержденного постановлением Администрации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Красноселькупского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района и подлежащего согласованию с органами прокуратуры.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67. Органы прокуратуры рассматривают проекты ежегодных планов контрольных мероприятий на предмет законности включения или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невключения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в них плановых контрольных мероприятий, вносят предложения уполномоченным должностным лицам контрольных органов об устранении выявленных замечаний.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68.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Подготов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ленные органами муниципального жилищного контроля сведения, необходимые для включения в ежегодный план контрольных мероприятий, в срок до 15 сентября года, предшествующего году реализации ежегодного плана представляют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ся в правовое управление Администрации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Красноселькупского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района для формирования и утверждения ежегодного плана контрольных мероприятий в соответствии с </w:t>
      </w:r>
      <w:hyperlink r:id="rId40" w:tooltip="http://mobileonline.garant.ru/document/redirect/400170416/100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правилами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формирования плана проведения плановых контрольных (надзорных) мероприятий на очередной календарный год, утвержденными </w:t>
      </w:r>
      <w:hyperlink r:id="rId41" w:tooltip="http://mobileonline.garant.ru/document/redirect/400170416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постановлением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Правительства Российской Федерации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от 31 декабря 2020 года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2428 (далее - Правила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2428), посредством его размещения уполномоченными д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олжностными лицами в едином реестре контрольных (надзорных) мероприятий.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4. Организация проведения внеплановых контрольных мероприятий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69.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м </w:t>
      </w:r>
      <w:hyperlink r:id="rId42" w:tooltip="http://mobileonline.garant.ru/document/redirect/74449814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Федеральным законом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248-ФЗ.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70.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71. </w:t>
      </w:r>
      <w:hyperlink r:id="rId43" w:tooltip="http://mobileonline.garant.ru/document/redirect/400868611/300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Порядок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согласования органом муници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пального жилищного контроля с прокурором проведения внепланового контрольного мероприятия и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установлены </w:t>
      </w:r>
      <w:hyperlink r:id="rId44" w:tooltip="http://mobileonline.garant.ru/document/redirect/400868611/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приказом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Генеральной прокуроры Российской Федерации                        от 02 июня 2021 года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294 «О реализации Федерального закона от 31 июля 2020 года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248-ФЗ «О государствен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ном контроле (надзоре) муниципальном контроле в Российской Федерации».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5. Результаты контрольного мероприятия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72. Оформление результатов контрольного мероприятия, ознакомление с результатами контрольного мероприятия, представление возражений в отношении оформленного по результата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м контрольного мероприятия акта контрольного мероприятия, перечень решений, принимаемых по результатам контрольных мероприятий, и признание результатов контрольного мероприятия недействительными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осуществляется в соответствии с требованиями, установленными </w:t>
      </w:r>
      <w:hyperlink r:id="rId45" w:tooltip="http://mobileonline.garant.ru/document/redirect/74449814/160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главой 16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Федерального закона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248-ФЗ.</w:t>
      </w:r>
      <w:bookmarkEnd w:id="0"/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r>
        <w:rPr>
          <w:highlight w:val="none"/>
        </w:rPr>
      </w:r>
      <w:r/>
    </w:p>
    <w:p>
      <w:pPr>
        <w:ind w:firstLine="851"/>
        <w:jc w:val="center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t xml:space="preserve">6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t xml:space="preserve">. Прочие положения</w:t>
      </w:r>
      <w:r>
        <w:rPr>
          <w:highlight w:val="none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73.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До 2030 года в рамках видов муниципального контроля, порядок организации и осуществления которых регулируются 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  <w:t xml:space="preserve">Федеральным законом               № 248-ФЗ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  <w:r>
        <w:rPr>
          <w:rFonts w:ascii="Liberation Serif" w:hAnsi="Liberation Serif" w:eastAsia="Times New Roman" w:cs="Liberation Serif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contextualSpacing w:val="0"/>
        <w:ind w:left="0" w:right="0" w:firstLine="540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по поручению Президента Российской Федерации;</w:t>
      </w:r>
      <w:r>
        <w:rPr>
          <w:highlight w:val="none"/>
        </w:rPr>
      </w:r>
      <w:r/>
    </w:p>
    <w:p>
      <w:pPr>
        <w:contextualSpacing w:val="0"/>
        <w:ind w:left="0" w:right="0" w:firstLine="540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по поручению Председателя Правительства Российской Федерации;</w:t>
      </w:r>
      <w:r>
        <w:rPr>
          <w:highlight w:val="none"/>
        </w:rPr>
      </w:r>
      <w:r/>
    </w:p>
    <w:p>
      <w:pPr>
        <w:contextualSpacing w:val="0"/>
        <w:ind w:left="0" w:right="0" w:firstLine="540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  <w:r>
        <w:rPr>
          <w:highlight w:val="none"/>
        </w:rPr>
      </w:r>
      <w:r/>
    </w:p>
    <w:p>
      <w:pPr>
        <w:contextualSpacing w:val="0"/>
        <w:ind w:left="0" w:right="0" w:firstLine="540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  <w:r>
        <w:rPr>
          <w:highlight w:val="none"/>
        </w:rPr>
      </w:r>
      <w:r/>
    </w:p>
    <w:p>
      <w:pPr>
        <w:contextualSpacing w:val="0"/>
        <w:ind w:left="0" w:right="0" w:firstLine="540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наименование вида контроля, в рамках которого должны быть проведены профилактические визиты;</w:t>
      </w:r>
      <w:r>
        <w:rPr>
          <w:highlight w:val="none"/>
        </w:rPr>
      </w:r>
      <w:r/>
    </w:p>
    <w:p>
      <w:pPr>
        <w:contextualSpacing w:val="0"/>
        <w:ind w:left="0" w:right="0" w:firstLine="540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перечень контролируемых лиц, в отношении которых должны быть проведены профилактические визиты;</w:t>
      </w:r>
      <w:r>
        <w:rPr>
          <w:highlight w:val="none"/>
        </w:rPr>
      </w:r>
      <w:r/>
    </w:p>
    <w:p>
      <w:pPr>
        <w:contextualSpacing w:val="0"/>
        <w:ind w:left="0" w:right="0" w:firstLine="540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период времени, в течение которого должны быть проведены профилактические визиты.</w:t>
      </w:r>
      <w:r>
        <w:rPr>
          <w:highlight w:val="none"/>
        </w:rPr>
      </w:r>
      <w:r/>
    </w:p>
    <w:p>
      <w:pPr>
        <w:pStyle w:val="914"/>
        <w:contextualSpacing w:val="0"/>
        <w:ind w:firstLine="851"/>
        <w:jc w:val="both"/>
        <w:spacing w:before="0" w:after="0" w:line="240" w:lineRule="auto"/>
        <w:rPr>
          <w:rFonts w:ascii="Liberation Serif" w:hAnsi="Liberation Serif" w:cs="Liberation Serif"/>
          <w:color w:val="000000"/>
          <w:highlight w:val="none"/>
        </w:rPr>
        <w:suppressLineNumbers w:val="0"/>
      </w:pP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  <w:u w:val="none"/>
        </w:rPr>
        <w:t xml:space="preserve">74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  <w:u w:val="none"/>
        </w:rPr>
        <w:t xml:space="preserve">.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u w:val="none"/>
        </w:rP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u w:val="none"/>
        </w:rPr>
        <w:t xml:space="preserve">ветствии с </w:t>
      </w:r>
      <w:r>
        <w:rPr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Федеральным законом № 248-ФЗ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u w:val="none"/>
        </w:rPr>
        <w:t xml:space="preserve">и Федеральным </w:t>
      </w:r>
      <w:hyperlink r:id="rId46" w:tooltip="https://www.consultant.ru/document/cons_doc_LAW_430637/b836bbb2b2795f5b6bc7ca430945ed7efc4fec82/#dst383" w:history="1">
        <w:r>
          <w:rPr>
            <w:rStyle w:val="895"/>
            <w:rFonts w:ascii="Liberation Serif" w:hAnsi="Liberation Serif" w:eastAsia="Times New Roman" w:cs="Liberation Serif"/>
            <w:color w:val="000000" w:themeColor="text1"/>
            <w:sz w:val="28"/>
            <w:szCs w:val="28"/>
            <w:highlight w:val="none"/>
            <w:u w:val="none"/>
          </w:rPr>
          <w:t xml:space="preserve">законом</w:t>
        </w:r>
      </w:hyperlink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u w:val="none"/>
        </w:rPr>
        <w:t xml:space="preserve"> от 26 декабря 2008 года № 294-ФЗ «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u w:val="none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u w:val="none"/>
        </w:rPr>
        <w:t xml:space="preserve">. Проведение контрольных (надзорных) мероприятий без взаимодействия, мероприятий по контролю без взаимодействи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u w:val="none"/>
        </w:rPr>
        <w:t xml:space="preserve">я не требует согласования с органами прокуратуры.</w:t>
      </w:r>
      <w:r>
        <w:rPr>
          <w:highlight w:val="none"/>
        </w:rPr>
      </w:r>
      <w:r/>
    </w:p>
    <w:p>
      <w:pPr>
        <w:ind w:firstLine="851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ind w:firstLine="851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7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.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 Решения, принимаемые по результатам контрольных мероприятий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75. В случае отсутствия выявленных нарушений обязательных требований при проведении контрольного мероприятия сведения об этом вносятся в единый реест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р контрольных (надзорных) мероприятий. Муниципальный жилищный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76. В случае выяв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ления при проведении контрольного мероприятия нарушений обязательных требований контролируемым лицом орган муниципального жилищного контроля в пределах полномочий, предусмотренных законодательством Российской Федерации, обязан принять соответствующие меры.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77. При выявлении нарушений орган муниципального жилищного контроля может выдаваться предписание об устранении нарушений обязательных требований,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выявленных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в том числе в ходе наблюдения за соблюдением обязательных требований (мониторинга безопасности).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78. Если в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ыданное предписание об устранении нарушений обязательных требований исполнено контролируемым лицом надлежащим образом, меры предусмотренные </w:t>
      </w:r>
      <w:hyperlink r:id="rId47" w:tooltip="http://mobileonline.garant.ru/document/redirect/74449814/900203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пунктом 3 части 2 статьи 90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Федерального закона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248-ФЗ не принимаются (в части административных правонаруш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ений).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V. Специальные режимы государственного контроля (надзора)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79.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Мониторинг осуществляется в режиме дистанцион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ного государственного контроля (надзора), заключается в целенаправленном,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объектах контроля с использованием систе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контрольного органа в целях предотвращения причинения вреда (ущерба) охраняемым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законом ценностям.</w:t>
      </w:r>
      <w:bookmarkEnd w:id="0"/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Случаи участия контролируемых лиц в проведении мониторинга при осуществлении муниципального жилищного контроля не предусмотрены.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VI. Обжалование решений и действий (бездействия) органа муниципального жилищного контроля, а также его должностных лиц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80. Контролируемое лицо, в отношении которого приняты решения или совершены действия (бездействие), имеет право на обжалование решений органа муниципального жилищного контроля, действий (бездействий) его должностных лиц.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81. Досудебный порядок подачи жалоб при осуществлении муниципального жилищного контроля не применяется.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2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VII. Информирование при осуществлении муниципального жилищного контроля</w:t>
      </w:r>
      <w:bookmarkEnd w:id="0"/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82. До 31 декабря 2023 года подготовка органами муниципального жилищного контроля в ходе осуществления муници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  <w:bookmarkEnd w:id="0"/>
      <w:r>
        <w:rPr>
          <w:highlight w:val="none"/>
        </w:rPr>
      </w:r>
      <w:r/>
    </w:p>
    <w:p>
      <w:pPr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highlight w:val="none"/>
        </w:rPr>
      </w:r>
      <w:r/>
    </w:p>
    <w:p>
      <w:pPr>
        <w:shd w:val="nil" w:color="auto"/>
        <w:rPr>
          <w:rFonts w:ascii="Liberation Serif" w:hAnsi="Liberation Serif" w:cs="Liberation Serif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  <w:r/>
    </w:p>
    <w:p>
      <w:pPr>
        <w:shd w:val="nil" w:color="000000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/>
    </w:p>
    <w:p>
      <w:pPr>
        <w:pStyle w:val="976"/>
        <w:ind w:firstLine="5103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Приложение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№ 2</w:t>
      </w:r>
      <w:r>
        <w:rPr>
          <w:highlight w:val="none"/>
        </w:rPr>
      </w:r>
      <w:r/>
    </w:p>
    <w:p>
      <w:pPr>
        <w:pStyle w:val="976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76"/>
        <w:ind w:firstLine="5103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УТВЕРЖДЕН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Ы</w:t>
      </w:r>
      <w:r>
        <w:rPr>
          <w:highlight w:val="none"/>
        </w:rPr>
      </w:r>
      <w:r/>
    </w:p>
    <w:p>
      <w:pPr>
        <w:pStyle w:val="976"/>
        <w:ind w:firstLine="5103"/>
        <w:jc w:val="lef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решением Дум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ы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 </w:t>
      </w:r>
      <w:r>
        <w:rPr>
          <w:highlight w:val="none"/>
        </w:rPr>
      </w:r>
      <w:r/>
    </w:p>
    <w:p>
      <w:pPr>
        <w:pStyle w:val="976"/>
        <w:ind w:firstLine="5103"/>
        <w:jc w:val="lef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Красноселькупск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ого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район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а</w:t>
      </w:r>
      <w:r>
        <w:rPr>
          <w:highlight w:val="none"/>
        </w:rPr>
      </w:r>
      <w:r/>
    </w:p>
    <w:p>
      <w:pPr>
        <w:pStyle w:val="976"/>
        <w:ind w:firstLine="5103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от «22» августа 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г. 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213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 </w:t>
      </w:r>
      <w:r>
        <w:rPr>
          <w:highlight w:val="none"/>
        </w:rPr>
      </w:r>
      <w:r/>
    </w:p>
    <w:p>
      <w:pPr>
        <w:jc w:val="both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highlight w:val="none"/>
        </w:rPr>
      </w:r>
      <w:r/>
    </w:p>
    <w:p>
      <w:pPr>
        <w:pStyle w:val="976"/>
        <w:jc w:val="center"/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Style w:val="974"/>
          <w:rFonts w:ascii="Liberation Serif" w:hAnsi="Liberation Serif" w:cs="Liberation Serif"/>
          <w:sz w:val="28"/>
          <w:szCs w:val="28"/>
          <w:highlight w:val="white"/>
        </w:rPr>
        <w:t xml:space="preserve">КЛЮЧЕВЫЕ ПОКАЗАТЕЛИ</w:t>
      </w:r>
      <w:r>
        <w:rPr>
          <w:rStyle w:val="974"/>
          <w:rFonts w:ascii="Liberation Serif" w:hAnsi="Liberation Serif" w:cs="Liberation Serif"/>
          <w:sz w:val="28"/>
          <w:szCs w:val="28"/>
          <w:highlight w:val="white"/>
        </w:rPr>
        <w:br/>
      </w: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муниципального жилищного контроля и их целевые значения, индикативные показатели для муниципального жилищного контроля на территории муниципального округа Красноселькупский район </w:t>
      </w:r>
      <w:r>
        <w:rPr>
          <w:highlight w:val="white"/>
        </w:rPr>
      </w:r>
      <w:r/>
    </w:p>
    <w:p>
      <w:pPr>
        <w:pStyle w:val="976"/>
        <w:jc w:val="center"/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76"/>
        <w:ind w:firstLine="708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Оценка результативности и эффективности деятельности органов муниципального жилищного контроля осуществляется на основе системы показателей результативности и эффективности муниципального жилищного контроля.</w:t>
      </w:r>
      <w:r>
        <w:rPr>
          <w:highlight w:val="white"/>
        </w:rPr>
      </w:r>
      <w:r/>
    </w:p>
    <w:p>
      <w:pPr>
        <w:pStyle w:val="976"/>
        <w:ind w:firstLine="708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Fonts w:ascii="Liberation Serif" w:hAnsi="Liberation Serif" w:cs="Liberation Serif"/>
          <w:b w:val="0"/>
          <w:bCs w:val="0"/>
          <w:highlight w:val="white"/>
        </w:rPr>
      </w:r>
      <w:bookmarkStart w:id="0" w:name="undefined"/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1. В систему показателей результативности и эффективности деятельности органов муниципального жилищного контроля входят: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Fonts w:ascii="Liberation Serif" w:hAnsi="Liberation Serif" w:cs="Liberation Serif"/>
          <w:b w:val="0"/>
          <w:bCs w:val="0"/>
          <w:highlight w:val="whit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white"/>
        </w:rPr>
      </w:r>
      <w:bookmarkEnd w:id="0"/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</w:t>
        <w:tab/>
        <w:t xml:space="preserve">1) ключевые показатели для муниципального жилищного контроля, отражающие уровень минимизации вреда (ущерба) охраняемым законом ценн</w:t>
      </w: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соответствующие органы муниципального жилищного контроля согласно </w:t>
      </w:r>
      <w:hyperlink w:tooltip="#sub_20001" w:anchor="sub_20001" w:history="1">
        <w:r>
          <w:rPr>
            <w:rStyle w:val="974"/>
            <w:rFonts w:ascii="Liberation Serif" w:hAnsi="Liberation Serif" w:cs="Liberation Serif"/>
            <w:b w:val="0"/>
            <w:bCs w:val="0"/>
            <w:sz w:val="28"/>
            <w:szCs w:val="28"/>
            <w:highlight w:val="white"/>
          </w:rPr>
          <w:t xml:space="preserve">таблице </w:t>
        </w:r>
        <w:r>
          <w:rPr>
            <w:rStyle w:val="974"/>
            <w:rFonts w:ascii="Liberation Serif" w:hAnsi="Liberation Serif" w:cs="Liberation Serif"/>
            <w:b w:val="0"/>
            <w:bCs w:val="0"/>
            <w:sz w:val="28"/>
            <w:szCs w:val="28"/>
            <w:highlight w:val="white"/>
          </w:rPr>
          <w:t xml:space="preserve">№</w:t>
        </w:r>
        <w:r>
          <w:rPr>
            <w:rStyle w:val="974"/>
            <w:rFonts w:ascii="Liberation Serif" w:hAnsi="Liberation Serif" w:cs="Liberation Serif"/>
            <w:b w:val="0"/>
            <w:bCs w:val="0"/>
            <w:sz w:val="28"/>
            <w:szCs w:val="28"/>
            <w:highlight w:val="white"/>
          </w:rPr>
          <w:t xml:space="preserve"> 1</w:t>
        </w:r>
      </w:hyperlink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Fonts w:ascii="Liberation Serif" w:hAnsi="Liberation Serif" w:cs="Liberation Serif"/>
          <w:b w:val="0"/>
          <w:bCs w:val="0"/>
          <w:highlight w:val="whit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white"/>
        </w:rPr>
      </w:r>
      <w:bookmarkEnd w:id="0"/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</w:t>
      </w: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ab/>
        <w:t xml:space="preserve">2) индикативные показатели для муниципального жилищного контроля, применяемые для мониторинга контрольной деятельности, ее анализа, выявления проблем, возникающих при ее осуществлении</w:t>
      </w: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согласно </w:t>
      </w:r>
      <w:hyperlink w:tooltip="#sub_20002" w:anchor="sub_20002" w:history="1">
        <w:r>
          <w:rPr>
            <w:rStyle w:val="974"/>
            <w:rFonts w:ascii="Liberation Serif" w:hAnsi="Liberation Serif" w:cs="Liberation Serif"/>
            <w:b w:val="0"/>
            <w:bCs w:val="0"/>
            <w:sz w:val="28"/>
            <w:szCs w:val="28"/>
            <w:highlight w:val="white"/>
          </w:rPr>
          <w:t xml:space="preserve">таблице </w:t>
        </w:r>
        <w:r>
          <w:rPr>
            <w:rStyle w:val="974"/>
            <w:rFonts w:ascii="Liberation Serif" w:hAnsi="Liberation Serif" w:cs="Liberation Serif"/>
            <w:b w:val="0"/>
            <w:bCs w:val="0"/>
            <w:sz w:val="28"/>
            <w:szCs w:val="28"/>
            <w:highlight w:val="white"/>
          </w:rPr>
          <w:t xml:space="preserve">№</w:t>
        </w:r>
        <w:r>
          <w:rPr>
            <w:rStyle w:val="974"/>
            <w:rFonts w:ascii="Liberation Serif" w:hAnsi="Liberation Serif" w:cs="Liberation Serif"/>
            <w:b w:val="0"/>
            <w:bCs w:val="0"/>
            <w:sz w:val="28"/>
            <w:szCs w:val="28"/>
            <w:highlight w:val="white"/>
          </w:rPr>
          <w:t xml:space="preserve"> 2</w:t>
        </w:r>
      </w:hyperlink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Fonts w:ascii="Liberation Serif" w:hAnsi="Liberation Serif" w:cs="Liberation Serif"/>
          <w:b w:val="0"/>
          <w:bCs w:val="0"/>
          <w:highlight w:val="whit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white"/>
        </w:rPr>
      </w:r>
      <w:bookmarkEnd w:id="0"/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</w:t>
        <w:tab/>
        <w:t xml:space="preserve">2. Отчетным периодом для определения значений показателей является </w:t>
      </w: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календарный год.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Fonts w:ascii="Liberation Serif" w:hAnsi="Liberation Serif" w:cs="Liberation Serif"/>
          <w:b w:val="0"/>
          <w:bCs w:val="0"/>
          <w:highlight w:val="whit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white"/>
        </w:rPr>
      </w:r>
      <w:bookmarkEnd w:id="0"/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</w:t>
      </w: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ab/>
        <w:t xml:space="preserve">3. Оценка фактических (достигнутых) значений показателей производится путем сравнения с целевыми (индикативными) значениями показателей.</w:t>
      </w:r>
      <w:r>
        <w:rPr>
          <w:highlight w:val="white"/>
        </w:rPr>
      </w:r>
      <w:r/>
    </w:p>
    <w:p>
      <w:pPr>
        <w:pStyle w:val="976"/>
        <w:ind w:left="0" w:right="0" w:firstLine="708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4. </w:t>
      </w:r>
      <w:bookmarkStart w:id="0" w:name="undefined"/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r>
      <w:bookmarkEnd w:id="0"/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Результаты оценки фактических (достигнутых) значений устанавливаются по 5-балльной шкале от 1 до 5 баллов, по целевым значениям показателей присваивают: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5 баллов - если фактическое значение равно целевому нормативному значению;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4 балл</w:t>
      </w: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а - если отклонение фактического значения от целевого значения составляет менее 10%;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3 балла - если отклонение фактического значения от целевого значения составляет от 10%, но менее 30%;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2 балла - если отклонение фактического значения от целевого значения составляет от 30%, но менее 40%;</w:t>
      </w:r>
      <w:r>
        <w:rPr>
          <w:highlight w:val="white"/>
        </w:rPr>
      </w:r>
      <w:r/>
    </w:p>
    <w:p>
      <w:pPr>
        <w:pStyle w:val="976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1 балл - если отклонение фактического значения от целевого значения составляет от 40% и более.</w:t>
      </w:r>
      <w:r>
        <w:rPr>
          <w:highlight w:val="white"/>
        </w:rPr>
      </w:r>
      <w:r/>
    </w:p>
    <w:p>
      <w:pPr>
        <w:pStyle w:val="976"/>
        <w:jc w:val="right"/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Fonts w:ascii="Liberation Serif" w:hAnsi="Liberation Serif" w:cs="Liberation Serif"/>
          <w:b w:val="0"/>
          <w:bCs w:val="0"/>
          <w:highlight w:val="white"/>
        </w:rPr>
      </w:r>
      <w:bookmarkStart w:id="0" w:name="undefined"/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Таблица </w:t>
      </w: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№</w:t>
      </w:r>
      <w:r>
        <w:rPr>
          <w:rStyle w:val="974"/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 1.</w:t>
      </w:r>
      <w:bookmarkEnd w:id="0"/>
      <w:r>
        <w:rPr>
          <w:highlight w:val="white"/>
        </w:rPr>
      </w:r>
      <w:r/>
    </w:p>
    <w:p>
      <w:pPr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706"/>
        <w:gridCol w:w="3260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N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br/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п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/п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Ключевые показатели муниципального жилищного контроля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Целевые значения показателя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3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выполнение ежегодного плана проведения плановых контрольных мероприятий (доля проведённых плановых контрольных мероприятий в процентах от общего количества запланированных)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100%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2.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доля контрольных мероприятий, результаты которых признаны недействительными (в процентах общего числа проведённых проверок)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0%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3.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доля контрольных мероприятий, проведенных с нарушениями требований законодательства Российской Федерации о порядке их проведения, по 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результатам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выявления которых к должностным лицам органов муниципального жилищного контроля, осуществившим такие мероприятия, применены меры дисциплинарного, административного наказания (в процентах общего числа проведённых проверок)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0%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4.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доля предписаний, признанных незаконными в судебном порядке, по отношению к общему количеству предписаний, выданных органом 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муниципального жилищного контроля по результатам контрольных мероприятий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0%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5.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доля устраненных нарушений выявленных по итогам проведения внеплановых проверочных мероприятиях (в процентах общего числа нарушений, выявленных по итогам проверочных мероприятий)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80%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6.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доля обоснованных жалоб на действия (бездействие) уполномоченного органа и (или) его должностного лица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0%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7.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доля проверочных мероприятий, по итогам которых по результатам выявленных правонарушений не были возбуждены дела об административных правонарушениях (в процентах общего числа проведённых плановых и внеплановых проверочных мероприятий)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50%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8.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доля проверочных меро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приятий, по итогам которых по фактам выявленных нарушений наложены административные наказания (в процентах общего числа проверочных мероприятий, по итогам которых по результатам выявленных правонарушений возбуждены дела об административных правонарушениях)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80%</w:t>
            </w:r>
            <w:r>
              <w:rPr>
                <w:highlight w:val="white"/>
              </w:rPr>
            </w:r>
            <w:r/>
          </w:p>
        </w:tc>
      </w:tr>
    </w:tbl>
    <w:p>
      <w:pPr>
        <w:jc w:val="right"/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right"/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highlight w:val="whit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Таблица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 2.</w:t>
      </w:r>
      <w:bookmarkEnd w:id="0"/>
      <w:r>
        <w:rPr>
          <w:highlight w:val="white"/>
        </w:rPr>
      </w:r>
      <w:r/>
    </w:p>
    <w:p>
      <w:pPr>
        <w:rPr>
          <w:rFonts w:ascii="Liberation Serif" w:hAnsi="Liberation Serif" w:cs="Liberation Serif"/>
          <w:b w:val="0"/>
          <w:bCs w:val="0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  <w:r/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706"/>
        <w:gridCol w:w="3260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N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br/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п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/п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Индикативные показатели муниципального жилищного контроля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Единица измерения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3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количество штатных единиц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2.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нагрузка контрольных мероприятий на работников органа муниципального контроля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3.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сведения 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об угрозе причинения вреда (ущерба) охраняемым законом ценностям, жизни и здоровью граждан в результате деятельности объектов контроля, которые могут повлечь причинение вреда (ущерба) охраняемым законом ценностям в результате деятельности объектов контроля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4.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сведения о фактах причинения вреда (ущерба) охраняемым законом ценностям, жизни и здоровью граждан вследствие наступления событий в результате 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деятельности объектов контроля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5.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6.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неоднократное направление в адрес объекта контроля предостережения о недопустимости нарушения обязательных требований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7.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6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непредоставление</w:t>
            </w:r>
            <w:r>
              <w:rPr>
                <w:rStyle w:val="974"/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  <w:t xml:space="preserve"> юридическим лицом, индивидуальным предпринимателем в срок, установленный в предостережении о недопустимости нарушения обязательных требований, уведомления об исполнении предостережения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76"/>
              <w:jc w:val="center"/>
              <w:rPr>
                <w:rFonts w:ascii="Liberation Serif" w:hAnsi="Liberation Serif" w:cs="Liberation Serif"/>
                <w:b w:val="0"/>
                <w:bCs w:val="0"/>
                <w:highlight w:val="white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  <w:highlight w:val="white"/>
        </w:rPr>
      </w:r>
      <w:r>
        <w:rPr>
          <w:highlight w:val="white"/>
        </w:rPr>
      </w:r>
      <w:r/>
    </w:p>
    <w:p>
      <w:pPr>
        <w:rPr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  <w:r/>
    </w:p>
    <w:p>
      <w:pPr>
        <w:rPr>
          <w:rFonts w:ascii="Liberation Serif" w:hAnsi="Liberation Serif" w:cs="Liberation Serif"/>
          <w:highlight w:val="none"/>
        </w:rPr>
      </w:pPr>
      <w:r>
        <w:rPr>
          <w:highlight w:val="none"/>
        </w:rPr>
      </w:r>
      <w:r/>
    </w:p>
    <w:p>
      <w:pPr>
        <w:jc w:val="righ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highlight w:val="none"/>
        </w:rPr>
      </w:r>
      <w:r/>
    </w:p>
    <w:p>
      <w:pPr>
        <w:pStyle w:val="976"/>
        <w:ind w:firstLine="5103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Приложение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№ 3</w:t>
      </w:r>
      <w:r>
        <w:rPr>
          <w:highlight w:val="none"/>
        </w:rPr>
      </w:r>
      <w:r/>
    </w:p>
    <w:p>
      <w:pPr>
        <w:pStyle w:val="976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76"/>
        <w:ind w:firstLine="5103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УТВЕРЖДЕН</w:t>
      </w:r>
      <w:r>
        <w:rPr>
          <w:highlight w:val="none"/>
        </w:rPr>
      </w:r>
      <w:r/>
    </w:p>
    <w:p>
      <w:pPr>
        <w:pStyle w:val="976"/>
        <w:ind w:firstLine="5103"/>
        <w:jc w:val="lef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решением Дум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ы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 </w:t>
      </w:r>
      <w:r>
        <w:rPr>
          <w:highlight w:val="none"/>
        </w:rPr>
      </w:r>
      <w:r/>
    </w:p>
    <w:p>
      <w:pPr>
        <w:pStyle w:val="976"/>
        <w:ind w:firstLine="5103"/>
        <w:jc w:val="lef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Красноселькупск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ого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район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а</w:t>
      </w:r>
      <w:r>
        <w:rPr>
          <w:highlight w:val="none"/>
        </w:rPr>
      </w:r>
      <w:r/>
    </w:p>
    <w:p>
      <w:pPr>
        <w:pStyle w:val="976"/>
        <w:ind w:firstLine="5103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от 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«22» августа 2023 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г. 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213</w:t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highlight w:val="none"/>
        </w:rPr>
      </w:r>
      <w:r/>
    </w:p>
    <w:p>
      <w:pPr>
        <w:pStyle w:val="732"/>
        <w:jc w:val="center"/>
        <w:spacing w:before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t xml:space="preserve">ПЕРЕЧЕНЬ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  <w:highlight w:val="none"/>
        </w:rPr>
        <w:br/>
      </w:r>
      <w:r>
        <w:rPr>
          <w:rFonts w:ascii="Liberation Serif" w:hAnsi="Liberation Serif" w:cs="Liberation Serif"/>
          <w:b w:val="0"/>
          <w:bCs w:val="0"/>
          <w:color w:val="auto"/>
          <w:sz w:val="28"/>
          <w:szCs w:val="28"/>
          <w:highlight w:val="none"/>
        </w:rPr>
        <w:t xml:space="preserve">индикаторов риска нарушения обязательных требований при осуществлении муниципального жилищного контроля на территории муниципального округа Красноселькупский район Ямало-Ненецкого автономного округа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 целях оценки риска причинения вреда (ущерба) при принятии решения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о проведении и выборе вида внепланового контрольного мероприятия при осуществлении муниципального жилищного контроля применяются индикаторы риска нарушения обязательных требований. Индикатором риска нарушения обязательных требований является соответствие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1. Перечень индикаторов риска: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1)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а) порядку осуществления перепланировки и (или) переустройства помещений в многоквартирном доме;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б) к предоставлению коммунальных услуг собственникам и пользователям помещений в многоквартирных домах и жилых домов;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в)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bookmarkStart w:id="0" w:name="undefined"/>
      <w:r>
        <w:rPr>
          <w:rFonts w:ascii="Liberation Serif" w:hAnsi="Liberation Serif" w:cs="Liberation Serif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г) к обеспечению безопасности при использовании и содержании внутридомового и внутриквартирного газового оборудования.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го контрольного (надзорного)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мероприятия незамедлительно в соответствии с </w:t>
      </w:r>
      <w:hyperlink r:id="rId48" w:tooltip="http://mobileonline.garant.ru/document/redirect/74449814/6612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частью 12 статьи 66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Федерального закона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248-ФЗ;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2) поступление в орган муниципального жилищного контроля обращения гражданина или организации, являющихся собственниками помещений в многок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</w:t>
      </w:r>
      <w:hyperlink r:id="rId49" w:tooltip="http://mobileonline.garant.ru/document/redirect/12138291/210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частью 1 статьи 20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Жилищного кодекса Российской Федерации, за исключением обращений, указанных в пункте 2.1 и обращений, послуживших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основанием для проведения внепланового контрольного мероприятия в соответствии с </w:t>
      </w:r>
      <w:hyperlink r:id="rId50" w:tooltip="http://mobileonline.garant.ru/document/redirect/74449814/6612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частью 12 статьи 66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Федерального закона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 248-ФЗ.</w:t>
      </w:r>
      <w:r>
        <w:rPr>
          <w:highlight w:val="none"/>
        </w:rPr>
      </w:r>
      <w:r/>
    </w:p>
    <w:p>
      <w:pPr>
        <w:ind w:firstLine="851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highlight w:val="none"/>
        </w:rPr>
      </w:pPr>
      <w:r>
        <w:rPr>
          <w:rFonts w:ascii="Liberation Serif" w:hAnsi="Liberation Serif" w:cs="Liberation Serif"/>
          <w:b w:val="0"/>
          <w:bCs w:val="0"/>
          <w:highlight w:val="none"/>
        </w:rPr>
      </w:r>
      <w:bookmarkStart w:id="0" w:name="undefined"/>
      <w:r>
        <w:rPr>
          <w:rFonts w:ascii="Liberation Serif" w:hAnsi="Liberation Serif" w:cs="Liberation Serif"/>
          <w:b w:val="0"/>
          <w:bCs w:val="0"/>
          <w:highlight w:val="none"/>
        </w:rPr>
      </w:r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2.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Двукра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тный и более рост количества обращений за единицу времени (месяц, шесть месяцев, двенадцать месяцев) в сравне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нии с предшествующим аналогичным периодом и (или) с аналогичным периодом предшествующего календарного года, поступивших в адрес органа муниципально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, из средств массовой информации о фактах нарушений обяза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тельных требований, установленных </w:t>
      </w:r>
      <w:hyperlink r:id="rId51" w:tooltip="http://mobileonline.garant.ru/document/redirect/12138291/2100" w:history="1">
        <w:r>
          <w:rPr>
            <w:rStyle w:val="941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highlight w:val="none"/>
          </w:rPr>
          <w:t xml:space="preserve">частью 1 статьи 20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Жилищного кодекса Российской Федерации.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color w:val="auto"/>
          <w:highlight w:val="none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731"/>
        <w:jc w:val="center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Calibri" w:cs="Liberation Serif"/>
          <w:b/>
          <w:sz w:val="28"/>
          <w:szCs w:val="28"/>
          <w:highlight w:val="none"/>
          <w:lang w:val="en-US" w:eastAsia="en-US"/>
        </w:rPr>
      </w:r>
      <w:r>
        <w:rPr>
          <w:highlight w:val="none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b/>
          <w:bCs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spacing w:val="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tabs>
          <w:tab w:val="left" w:pos="0" w:leader="none"/>
        </w:tabs>
        <w:rPr>
          <w:rFonts w:ascii="Liberation Serif" w:hAnsi="Liberation Serif" w:cs="Liberation Serif"/>
          <w:spacing w:val="1"/>
          <w:sz w:val="28"/>
          <w:szCs w:val="28"/>
          <w:highlight w:val="none"/>
        </w:rPr>
      </w:pPr>
      <w:r>
        <w:rPr>
          <w:rFonts w:ascii="Liberation Serif" w:hAnsi="Liberation Serif" w:cs="Liberation Serif"/>
          <w:spacing w:val="1"/>
          <w:sz w:val="28"/>
          <w:szCs w:val="28"/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Segoe UI">
    <w:panose1 w:val="020B0502040204020203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tabs>
        <w:tab w:val="center" w:pos="4960" w:leader="none"/>
        <w:tab w:val="left" w:pos="6061" w:leader="none"/>
      </w:tabs>
    </w:pPr>
    <w:r>
      <w:tab/>
    </w:r>
    <w:r>
      <w:tab/>
    </w:r>
    <w:r>
      <w:tab/>
    </w:r>
    <w:r/>
  </w:p>
  <w:p>
    <w:pPr>
      <w:pStyle w:val="7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6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ascii="PT Astra Serif" w:hAnsi="PT Astra Serif"/>
        <w:sz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4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0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7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5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560" w:firstLine="1843"/>
      </w:pPr>
      <w:rPr>
        <w:rFonts w:ascii="Times New Roman" w:hAnsi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142" w:firstLine="2127"/>
      </w:pPr>
      <w:rPr>
        <w:rFonts w:ascii="Times New Roman" w:hAnsi="Times New Roman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" w:firstLine="0"/>
      </w:pPr>
      <w:rPr>
        <w:rFonts w:ascii="Times New Roman" w:hAnsi="Times New Roman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firstLine="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space"/>
      <w:lvlText w:val="%1.%2."/>
      <w:lvlJc w:val="left"/>
      <w:pPr>
        <w:ind w:left="1429" w:hanging="720"/>
      </w:pPr>
      <w:rPr>
        <w:sz w:val="28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ascii="PT Astra Serif" w:hAnsi="PT Astra Serif"/>
        <w:sz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9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9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7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1" w:hanging="180"/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4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19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1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1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1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1"/>
        <w:ind w:left="3087" w:hanging="360"/>
      </w:pPr>
      <w:rPr>
        <w:rFonts w:ascii="PT Astra Serif" w:hAnsi="PT Astra Serif"/>
        <w:sz w:val="24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31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1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1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1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1"/>
        <w:ind w:left="6687" w:hanging="180"/>
      </w:p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25"/>
  </w:num>
  <w:num w:numId="8">
    <w:abstractNumId w:val="24"/>
  </w:num>
  <w:num w:numId="9">
    <w:abstractNumId w:val="11"/>
  </w:num>
  <w:num w:numId="10">
    <w:abstractNumId w:val="12"/>
  </w:num>
  <w:num w:numId="11">
    <w:abstractNumId w:val="21"/>
  </w:num>
  <w:num w:numId="12">
    <w:abstractNumId w:val="0"/>
  </w:num>
  <w:num w:numId="13">
    <w:abstractNumId w:val="14"/>
  </w:num>
  <w:num w:numId="14">
    <w:abstractNumId w:val="23"/>
  </w:num>
  <w:num w:numId="15">
    <w:abstractNumId w:val="7"/>
  </w:num>
  <w:num w:numId="16">
    <w:abstractNumId w:val="16"/>
  </w:num>
  <w:num w:numId="17">
    <w:abstractNumId w:val="8"/>
  </w:num>
  <w:num w:numId="18">
    <w:abstractNumId w:val="20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3"/>
  </w:num>
  <w:num w:numId="23">
    <w:abstractNumId w:val="9"/>
  </w:num>
  <w:num w:numId="24">
    <w:abstractNumId w:val="18"/>
  </w:num>
  <w:num w:numId="25">
    <w:abstractNumId w:val="1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Subtitle Char"/>
    <w:basedOn w:val="741"/>
    <w:link w:val="757"/>
    <w:uiPriority w:val="11"/>
    <w:rPr>
      <w:sz w:val="24"/>
      <w:szCs w:val="24"/>
    </w:rPr>
  </w:style>
  <w:style w:type="character" w:styleId="728">
    <w:name w:val="Quote Char"/>
    <w:link w:val="759"/>
    <w:uiPriority w:val="29"/>
    <w:rPr>
      <w:i/>
    </w:rPr>
  </w:style>
  <w:style w:type="character" w:styleId="729">
    <w:name w:val="Intense Quote Char"/>
    <w:link w:val="761"/>
    <w:uiPriority w:val="30"/>
    <w:rPr>
      <w:i/>
    </w:rPr>
  </w:style>
  <w:style w:type="character" w:styleId="730">
    <w:name w:val="Endnote Text Char"/>
    <w:link w:val="899"/>
    <w:uiPriority w:val="99"/>
    <w:rPr>
      <w:sz w:val="20"/>
    </w:rPr>
  </w:style>
  <w:style w:type="paragraph" w:styleId="731" w:default="1">
    <w:name w:val="Normal"/>
    <w:rPr>
      <w:rFonts w:ascii="Times New Roman" w:hAnsi="Times New Roman" w:eastAsia="Times New Roman"/>
      <w:sz w:val="24"/>
      <w:szCs w:val="24"/>
      <w:lang w:eastAsia="ru-RU"/>
    </w:rPr>
  </w:style>
  <w:style w:type="paragraph" w:styleId="732">
    <w:name w:val="Heading 1"/>
    <w:basedOn w:val="731"/>
    <w:next w:val="731"/>
    <w:link w:val="934"/>
    <w:pPr>
      <w:jc w:val="center"/>
      <w:keepNext/>
      <w:spacing w:before="240" w:after="60" w:line="276" w:lineRule="auto"/>
      <w:outlineLvl w:val="0"/>
    </w:pPr>
    <w:rPr>
      <w:b/>
      <w:bCs/>
      <w:sz w:val="28"/>
      <w:szCs w:val="28"/>
      <w:lang w:eastAsia="en-US"/>
    </w:rPr>
  </w:style>
  <w:style w:type="paragraph" w:styleId="733">
    <w:name w:val="Heading 2"/>
    <w:basedOn w:val="731"/>
    <w:link w:val="9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34">
    <w:name w:val="Heading 3"/>
    <w:basedOn w:val="731"/>
    <w:link w:val="9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35">
    <w:name w:val="Heading 4"/>
    <w:basedOn w:val="731"/>
    <w:next w:val="731"/>
    <w:link w:val="933"/>
    <w:pPr>
      <w:keepLines/>
      <w:keepNext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Heading 2 Char"/>
    <w:uiPriority w:val="9"/>
    <w:rPr>
      <w:rFonts w:ascii="Arial" w:hAnsi="Arial" w:eastAsia="Arial" w:cs="Arial"/>
      <w:sz w:val="34"/>
    </w:rPr>
  </w:style>
  <w:style w:type="character" w:styleId="74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31"/>
    <w:link w:val="925"/>
    <w:pPr>
      <w:contextualSpacing/>
      <w:ind w:left="720"/>
    </w:pPr>
  </w:style>
  <w:style w:type="paragraph" w:styleId="754">
    <w:name w:val="No Spacing"/>
    <w:rPr>
      <w:sz w:val="22"/>
      <w:szCs w:val="22"/>
      <w:lang w:eastAsia="en-US"/>
    </w:rPr>
  </w:style>
  <w:style w:type="paragraph" w:styleId="755">
    <w:name w:val="Title"/>
    <w:basedOn w:val="731"/>
    <w:link w:val="935"/>
    <w:pPr>
      <w:jc w:val="center"/>
    </w:pPr>
    <w:rPr>
      <w:b/>
      <w:sz w:val="48"/>
      <w:szCs w:val="20"/>
    </w:rPr>
  </w:style>
  <w:style w:type="character" w:styleId="756" w:customStyle="1">
    <w:name w:val="Title Char"/>
    <w:uiPriority w:val="10"/>
    <w:rPr>
      <w:sz w:val="48"/>
      <w:szCs w:val="48"/>
    </w:rPr>
  </w:style>
  <w:style w:type="paragraph" w:styleId="757">
    <w:name w:val="Subtitle"/>
    <w:basedOn w:val="731"/>
    <w:next w:val="731"/>
    <w:link w:val="758"/>
    <w:uiPriority w:val="11"/>
    <w:qFormat/>
    <w:pPr>
      <w:spacing w:before="200" w:after="200"/>
    </w:p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31"/>
    <w:next w:val="731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1"/>
    <w:next w:val="731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31"/>
    <w:link w:val="917"/>
    <w:pPr>
      <w:tabs>
        <w:tab w:val="center" w:pos="4677" w:leader="none"/>
        <w:tab w:val="right" w:pos="9355" w:leader="none"/>
      </w:tabs>
    </w:pPr>
  </w:style>
  <w:style w:type="character" w:styleId="764" w:customStyle="1">
    <w:name w:val="Header Char"/>
    <w:uiPriority w:val="99"/>
  </w:style>
  <w:style w:type="paragraph" w:styleId="765">
    <w:name w:val="Footer"/>
    <w:basedOn w:val="731"/>
    <w:link w:val="918"/>
    <w:pPr>
      <w:tabs>
        <w:tab w:val="center" w:pos="4677" w:leader="none"/>
        <w:tab w:val="right" w:pos="9355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basedOn w:val="731"/>
    <w:next w:val="731"/>
    <w:pPr>
      <w:jc w:val="center"/>
    </w:pPr>
    <w:rPr>
      <w:b/>
      <w:sz w:val="52"/>
      <w:szCs w:val="20"/>
    </w:rPr>
  </w:style>
  <w:style w:type="character" w:styleId="768" w:customStyle="1">
    <w:name w:val="Caption Char"/>
    <w:uiPriority w:val="99"/>
  </w:style>
  <w:style w:type="table" w:styleId="769">
    <w:name w:val="Table Grid"/>
    <w:basedOn w:val="742"/>
    <w:rPr>
      <w:sz w:val="22"/>
      <w:szCs w:val="22"/>
      <w:lang w:eastAsia="en-US"/>
    </w:rPr>
    <w:tblPr/>
  </w:style>
  <w:style w:type="table" w:styleId="77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5">
    <w:name w:val="Hyperlink"/>
    <w:rPr>
      <w:color w:val="0000ff"/>
      <w:u w:val="single"/>
    </w:rPr>
  </w:style>
  <w:style w:type="paragraph" w:styleId="896">
    <w:name w:val="footnote text"/>
    <w:basedOn w:val="731"/>
    <w:link w:val="929"/>
    <w:rPr>
      <w:sz w:val="20"/>
      <w:szCs w:val="20"/>
    </w:rPr>
  </w:style>
  <w:style w:type="character" w:styleId="897" w:customStyle="1">
    <w:name w:val="Footnote Text Char"/>
    <w:uiPriority w:val="99"/>
    <w:rPr>
      <w:sz w:val="18"/>
    </w:rPr>
  </w:style>
  <w:style w:type="character" w:styleId="898">
    <w:name w:val="footnote reference"/>
    <w:rPr>
      <w:vertAlign w:val="superscript"/>
    </w:rPr>
  </w:style>
  <w:style w:type="paragraph" w:styleId="899">
    <w:name w:val="endnote text"/>
    <w:basedOn w:val="731"/>
    <w:link w:val="900"/>
    <w:uiPriority w:val="99"/>
    <w:semiHidden/>
    <w:unhideWhenUsed/>
    <w:rPr>
      <w:sz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31"/>
    <w:next w:val="731"/>
    <w:pPr>
      <w:ind w:left="709"/>
      <w:jc w:val="both"/>
      <w:widowControl w:val="off"/>
      <w:tabs>
        <w:tab w:val="right" w:pos="9990" w:leader="dot"/>
      </w:tabs>
    </w:pPr>
  </w:style>
  <w:style w:type="paragraph" w:styleId="903">
    <w:name w:val="toc 2"/>
    <w:basedOn w:val="731"/>
    <w:next w:val="731"/>
    <w:pPr>
      <w:ind w:left="426"/>
      <w:jc w:val="both"/>
      <w:spacing w:line="276" w:lineRule="auto"/>
      <w:tabs>
        <w:tab w:val="right" w:pos="9990" w:leader="dot"/>
      </w:tabs>
    </w:pPr>
    <w:rPr>
      <w:lang w:eastAsia="en-US"/>
    </w:rPr>
  </w:style>
  <w:style w:type="paragraph" w:styleId="904">
    <w:name w:val="toc 3"/>
    <w:basedOn w:val="731"/>
    <w:next w:val="731"/>
    <w:semiHidden/>
    <w:pPr>
      <w:ind w:left="44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905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6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7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8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9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10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11">
    <w:name w:val="TOC Heading"/>
    <w:basedOn w:val="732"/>
    <w:next w:val="731"/>
    <w:semiHidden/>
    <w:pPr>
      <w:jc w:val="left"/>
      <w:keepLines/>
      <w:spacing w:before="480" w:after="0"/>
      <w:outlineLvl w:val="9"/>
    </w:pPr>
    <w:rPr>
      <w:rFonts w:ascii="Cambria" w:hAnsi="Cambria"/>
      <w:color w:val="365f91"/>
      <w:lang w:val="en-US"/>
    </w:rPr>
  </w:style>
  <w:style w:type="paragraph" w:styleId="912">
    <w:name w:val="table of figures"/>
    <w:basedOn w:val="731"/>
    <w:next w:val="731"/>
    <w:uiPriority w:val="99"/>
    <w:unhideWhenUsed/>
  </w:style>
  <w:style w:type="paragraph" w:styleId="913" w:customStyle="1">
    <w:name w:val="ConsNormal"/>
    <w:pPr>
      <w:ind w:right="19772" w:firstLine="720"/>
      <w:widowControl w:val="off"/>
    </w:pPr>
    <w:rPr>
      <w:rFonts w:ascii="Arial" w:hAnsi="Arial" w:eastAsia="Times New Roman"/>
      <w:lang w:eastAsia="ru-RU"/>
    </w:rPr>
  </w:style>
  <w:style w:type="paragraph" w:styleId="914" w:customStyle="1">
    <w:name w:val="ConsPlusNormal"/>
    <w:pPr>
      <w:ind w:firstLine="720"/>
      <w:widowControl w:val="off"/>
    </w:pPr>
    <w:rPr>
      <w:rFonts w:ascii="Arial" w:hAnsi="Arial" w:eastAsia="Times New Roman"/>
      <w:lang w:eastAsia="ru-RU"/>
    </w:rPr>
  </w:style>
  <w:style w:type="paragraph" w:styleId="915">
    <w:name w:val="Balloon Text"/>
    <w:basedOn w:val="731"/>
    <w:link w:val="916"/>
    <w:rPr>
      <w:rFonts w:ascii="Segoe UI" w:hAnsi="Segoe UI"/>
      <w:sz w:val="18"/>
      <w:szCs w:val="18"/>
    </w:rPr>
  </w:style>
  <w:style w:type="character" w:styleId="916" w:customStyle="1">
    <w:name w:val="Текст выноски Знак"/>
    <w:link w:val="915"/>
    <w:rPr>
      <w:rFonts w:ascii="Segoe UI" w:hAnsi="Segoe UI" w:eastAsia="Times New Roman"/>
      <w:sz w:val="18"/>
      <w:szCs w:val="18"/>
      <w:lang w:eastAsia="ru-RU"/>
    </w:rPr>
  </w:style>
  <w:style w:type="character" w:styleId="917" w:customStyle="1">
    <w:name w:val="Верхний колонтитул Знак"/>
    <w:link w:val="763"/>
    <w:rPr>
      <w:rFonts w:ascii="Times New Roman" w:hAnsi="Times New Roman" w:eastAsia="Times New Roman"/>
      <w:sz w:val="24"/>
      <w:szCs w:val="24"/>
      <w:lang w:eastAsia="ru-RU"/>
    </w:rPr>
  </w:style>
  <w:style w:type="character" w:styleId="918" w:customStyle="1">
    <w:name w:val="Нижний колонтитул Знак"/>
    <w:link w:val="765"/>
    <w:rPr>
      <w:rFonts w:ascii="Times New Roman" w:hAnsi="Times New Roman" w:eastAsia="Times New Roman"/>
      <w:sz w:val="24"/>
      <w:szCs w:val="24"/>
      <w:lang w:eastAsia="ru-RU"/>
    </w:rPr>
  </w:style>
  <w:style w:type="character" w:styleId="919">
    <w:name w:val="annotation reference"/>
    <w:rPr>
      <w:sz w:val="16"/>
      <w:szCs w:val="16"/>
    </w:rPr>
  </w:style>
  <w:style w:type="paragraph" w:styleId="920">
    <w:name w:val="annotation text"/>
    <w:basedOn w:val="731"/>
    <w:link w:val="921"/>
    <w:rPr>
      <w:sz w:val="20"/>
      <w:szCs w:val="20"/>
    </w:rPr>
  </w:style>
  <w:style w:type="character" w:styleId="921" w:customStyle="1">
    <w:name w:val="Текст примечания Знак"/>
    <w:link w:val="920"/>
    <w:rPr>
      <w:rFonts w:ascii="Times New Roman" w:hAnsi="Times New Roman" w:eastAsia="Times New Roman"/>
    </w:rPr>
  </w:style>
  <w:style w:type="paragraph" w:styleId="922">
    <w:name w:val="annotation subject"/>
    <w:basedOn w:val="920"/>
    <w:next w:val="920"/>
    <w:link w:val="923"/>
    <w:rPr>
      <w:b/>
      <w:bCs/>
    </w:rPr>
  </w:style>
  <w:style w:type="character" w:styleId="923" w:customStyle="1">
    <w:name w:val="Тема примечания Знак"/>
    <w:link w:val="922"/>
    <w:rPr>
      <w:rFonts w:ascii="Times New Roman" w:hAnsi="Times New Roman" w:eastAsia="Times New Roman"/>
      <w:b/>
      <w:bCs/>
    </w:rPr>
  </w:style>
  <w:style w:type="paragraph" w:styleId="924" w:customStyle="1">
    <w:name w:val="ConsPlusTitle"/>
    <w:pPr>
      <w:widowControl w:val="off"/>
    </w:pPr>
    <w:rPr>
      <w:rFonts w:eastAsia="Times New Roman"/>
      <w:b/>
      <w:sz w:val="22"/>
      <w:lang w:eastAsia="ru-RU"/>
    </w:rPr>
  </w:style>
  <w:style w:type="character" w:styleId="925" w:customStyle="1">
    <w:name w:val="Абзац списка Знак"/>
    <w:link w:val="753"/>
    <w:rPr>
      <w:rFonts w:ascii="Times New Roman" w:hAnsi="Times New Roman" w:eastAsia="Times New Roman"/>
      <w:sz w:val="24"/>
      <w:szCs w:val="24"/>
    </w:rPr>
  </w:style>
  <w:style w:type="paragraph" w:styleId="926" w:customStyle="1">
    <w:name w:val="s_1"/>
    <w:basedOn w:val="731"/>
    <w:pPr>
      <w:ind w:firstLine="720"/>
      <w:jc w:val="both"/>
    </w:pPr>
    <w:rPr>
      <w:rFonts w:ascii="Arial" w:hAnsi="Arial"/>
      <w:sz w:val="26"/>
      <w:szCs w:val="26"/>
    </w:rPr>
  </w:style>
  <w:style w:type="paragraph" w:styleId="927" w:customStyle="1">
    <w:name w:val="Прижатый влево"/>
    <w:basedOn w:val="731"/>
    <w:next w:val="731"/>
    <w:rPr>
      <w:rFonts w:ascii="Arial" w:hAnsi="Arial" w:eastAsia="Calibri"/>
    </w:rPr>
  </w:style>
  <w:style w:type="character" w:styleId="928" w:customStyle="1">
    <w:name w:val="Текст сноски Знак"/>
    <w:rPr>
      <w:rFonts w:ascii="Times New Roman" w:hAnsi="Times New Roman" w:eastAsia="Times New Roman"/>
    </w:rPr>
  </w:style>
  <w:style w:type="character" w:styleId="929" w:customStyle="1">
    <w:name w:val="Текст сноски Знак1"/>
    <w:link w:val="896"/>
    <w:rPr>
      <w:rFonts w:ascii="Times New Roman" w:hAnsi="Times New Roman" w:eastAsia="Times New Roman"/>
    </w:rPr>
  </w:style>
  <w:style w:type="paragraph" w:styleId="930" w:customStyle="1">
    <w:name w:val="Без интервала1"/>
    <w:rPr>
      <w:rFonts w:eastAsia="Times New Roman"/>
      <w:sz w:val="22"/>
      <w:szCs w:val="22"/>
    </w:rPr>
  </w:style>
  <w:style w:type="character" w:styleId="931" w:customStyle="1">
    <w:name w:val="Заголовок 2 Знак"/>
    <w:link w:val="733"/>
    <w:rPr>
      <w:rFonts w:ascii="Times New Roman" w:hAnsi="Times New Roman" w:eastAsia="Times New Roman"/>
      <w:b/>
      <w:bCs/>
      <w:sz w:val="36"/>
      <w:szCs w:val="36"/>
    </w:rPr>
  </w:style>
  <w:style w:type="character" w:styleId="932" w:customStyle="1">
    <w:name w:val="Заголовок 3 Знак"/>
    <w:link w:val="734"/>
    <w:rPr>
      <w:rFonts w:ascii="Times New Roman" w:hAnsi="Times New Roman" w:eastAsia="Times New Roman"/>
      <w:b/>
      <w:bCs/>
      <w:sz w:val="27"/>
      <w:szCs w:val="27"/>
    </w:rPr>
  </w:style>
  <w:style w:type="character" w:styleId="933" w:customStyle="1">
    <w:name w:val="Заголовок 4 Знак"/>
    <w:link w:val="735"/>
    <w:rPr>
      <w:rFonts w:ascii="Cambria" w:hAnsi="Cambria" w:eastAsia="Times New Roman"/>
      <w:b/>
      <w:bCs/>
      <w:i/>
      <w:iCs/>
      <w:color w:val="4f81bd"/>
      <w:sz w:val="22"/>
      <w:szCs w:val="22"/>
    </w:rPr>
  </w:style>
  <w:style w:type="character" w:styleId="934" w:customStyle="1">
    <w:name w:val="Заголовок 1 Знак"/>
    <w:link w:val="732"/>
    <w:rPr>
      <w:rFonts w:ascii="Times New Roman" w:hAnsi="Times New Roman" w:eastAsia="Times New Roman"/>
      <w:b/>
      <w:bCs/>
      <w:sz w:val="28"/>
      <w:szCs w:val="28"/>
      <w:lang w:eastAsia="en-US"/>
    </w:rPr>
  </w:style>
  <w:style w:type="character" w:styleId="935" w:customStyle="1">
    <w:name w:val="Заголовок Знак"/>
    <w:link w:val="755"/>
    <w:rPr>
      <w:rFonts w:ascii="Times New Roman" w:hAnsi="Times New Roman" w:eastAsia="Times New Roman"/>
      <w:b/>
      <w:sz w:val="48"/>
    </w:rPr>
  </w:style>
  <w:style w:type="character" w:styleId="936" w:customStyle="1">
    <w:name w:val="Название Знак"/>
    <w:rPr>
      <w:rFonts w:ascii="Times New Roman" w:hAnsi="Times New Roman" w:eastAsia="Times New Roman"/>
      <w:b/>
      <w:sz w:val="48"/>
      <w:szCs w:val="20"/>
      <w:lang w:eastAsia="ru-RU"/>
    </w:rPr>
  </w:style>
  <w:style w:type="paragraph" w:styleId="937">
    <w:name w:val="Plain Text"/>
    <w:basedOn w:val="731"/>
    <w:link w:val="1016"/>
    <w:rPr>
      <w:rFonts w:ascii="Courier New" w:hAnsi="Courier New"/>
      <w:sz w:val="20"/>
      <w:szCs w:val="20"/>
    </w:rPr>
  </w:style>
  <w:style w:type="character" w:styleId="938" w:customStyle="1">
    <w:name w:val="Текст Знак"/>
    <w:rPr>
      <w:rFonts w:ascii="Courier New" w:hAnsi="Courier New" w:eastAsia="Times New Roman"/>
    </w:rPr>
  </w:style>
  <w:style w:type="paragraph" w:styleId="939" w:customStyle="1">
    <w:name w:val="- СТРАНИЦА -"/>
    <w:rPr>
      <w:rFonts w:ascii="Times New Roman" w:hAnsi="Times New Roman" w:eastAsia="Times New Roman"/>
      <w:lang w:eastAsia="ru-RU"/>
    </w:rPr>
  </w:style>
  <w:style w:type="character" w:styleId="940" w:customStyle="1">
    <w:name w:val="Цветовое выделение"/>
    <w:rPr>
      <w:b/>
      <w:bCs/>
      <w:color w:val="26282f"/>
    </w:rPr>
  </w:style>
  <w:style w:type="character" w:styleId="941" w:customStyle="1">
    <w:name w:val="Гипертекстовая ссылка"/>
    <w:rPr>
      <w:b/>
      <w:bCs/>
      <w:color w:val="106bbe"/>
    </w:rPr>
  </w:style>
  <w:style w:type="character" w:styleId="942" w:customStyle="1">
    <w:name w:val="Активная гипертекстовая ссылка"/>
    <w:rPr>
      <w:b/>
      <w:bCs/>
      <w:color w:val="106bbe"/>
      <w:u w:val="single"/>
    </w:rPr>
  </w:style>
  <w:style w:type="paragraph" w:styleId="943" w:customStyle="1">
    <w:name w:val="Внимание"/>
    <w:basedOn w:val="731"/>
    <w:next w:val="731"/>
    <w:pPr>
      <w:ind w:left="420" w:right="420" w:firstLine="300"/>
      <w:jc w:val="both"/>
      <w:spacing w:before="240" w:after="240"/>
      <w:widowControl w:val="off"/>
    </w:pPr>
    <w:rPr>
      <w:rFonts w:ascii="Arial" w:hAnsi="Arial"/>
      <w:shd w:val="clear" w:color="auto" w:fill="f5f3da"/>
    </w:rPr>
  </w:style>
  <w:style w:type="paragraph" w:styleId="944" w:customStyle="1">
    <w:name w:val="Внимание: криминал!!"/>
    <w:basedOn w:val="943"/>
    <w:next w:val="731"/>
  </w:style>
  <w:style w:type="paragraph" w:styleId="945" w:customStyle="1">
    <w:name w:val="Внимание: недобросовестность!"/>
    <w:basedOn w:val="943"/>
    <w:next w:val="731"/>
  </w:style>
  <w:style w:type="character" w:styleId="946" w:customStyle="1">
    <w:name w:val="Выделение для Базового Поиска"/>
    <w:rPr>
      <w:b/>
      <w:bCs/>
      <w:color w:val="0058a9"/>
    </w:rPr>
  </w:style>
  <w:style w:type="character" w:styleId="947" w:customStyle="1">
    <w:name w:val="Выделение для Базового Поиска (курсив)"/>
    <w:rPr>
      <w:b/>
      <w:bCs/>
      <w:i/>
      <w:iCs/>
      <w:color w:val="0058a9"/>
    </w:rPr>
  </w:style>
  <w:style w:type="paragraph" w:styleId="948" w:customStyle="1">
    <w:name w:val="Дочерний элемент списка"/>
    <w:basedOn w:val="731"/>
    <w:next w:val="731"/>
    <w:pPr>
      <w:jc w:val="both"/>
      <w:widowControl w:val="off"/>
    </w:pPr>
    <w:rPr>
      <w:rFonts w:ascii="Arial" w:hAnsi="Arial"/>
      <w:color w:val="868381"/>
      <w:sz w:val="20"/>
      <w:szCs w:val="20"/>
    </w:rPr>
  </w:style>
  <w:style w:type="paragraph" w:styleId="949" w:customStyle="1">
    <w:name w:val="Основное меню (преемственное)"/>
    <w:basedOn w:val="731"/>
    <w:next w:val="731"/>
    <w:pPr>
      <w:ind w:firstLine="720"/>
      <w:jc w:val="both"/>
      <w:widowControl w:val="off"/>
    </w:pPr>
    <w:rPr>
      <w:rFonts w:ascii="Verdana" w:hAnsi="Verdana"/>
      <w:sz w:val="22"/>
      <w:szCs w:val="22"/>
    </w:rPr>
  </w:style>
  <w:style w:type="paragraph" w:styleId="950" w:customStyle="1">
    <w:name w:val="Заголовок1"/>
    <w:basedOn w:val="949"/>
    <w:next w:val="731"/>
  </w:style>
  <w:style w:type="paragraph" w:styleId="951" w:customStyle="1">
    <w:name w:val="Заголовок группы контролов"/>
    <w:basedOn w:val="731"/>
    <w:next w:val="731"/>
    <w:pPr>
      <w:ind w:firstLine="720"/>
      <w:jc w:val="both"/>
      <w:widowControl w:val="off"/>
    </w:pPr>
    <w:rPr>
      <w:rFonts w:ascii="Arial" w:hAnsi="Arial"/>
      <w:b/>
      <w:bCs/>
      <w:color w:val="000000"/>
    </w:rPr>
  </w:style>
  <w:style w:type="paragraph" w:styleId="952" w:customStyle="1">
    <w:name w:val="Заголовок для информации об изменениях"/>
    <w:basedOn w:val="732"/>
    <w:next w:val="731"/>
    <w:pPr>
      <w:keepNext w:val="0"/>
      <w:spacing w:before="0" w:after="108" w:line="240" w:lineRule="auto"/>
      <w:widowControl w:val="off"/>
    </w:pPr>
    <w:rPr>
      <w:rFonts w:ascii="Cambria" w:hAnsi="Cambria"/>
      <w:sz w:val="18"/>
      <w:szCs w:val="18"/>
      <w:shd w:val="clear" w:color="auto" w:fill="ffffff"/>
    </w:rPr>
  </w:style>
  <w:style w:type="paragraph" w:styleId="953" w:customStyle="1">
    <w:name w:val="Заголовок распахивающейся части диалога"/>
    <w:basedOn w:val="731"/>
    <w:next w:val="731"/>
    <w:pPr>
      <w:ind w:firstLine="720"/>
      <w:jc w:val="both"/>
      <w:widowControl w:val="off"/>
    </w:pPr>
    <w:rPr>
      <w:rFonts w:ascii="Arial" w:hAnsi="Arial"/>
      <w:i/>
      <w:iCs/>
      <w:color w:val="000080"/>
      <w:sz w:val="22"/>
      <w:szCs w:val="22"/>
    </w:rPr>
  </w:style>
  <w:style w:type="character" w:styleId="954" w:customStyle="1">
    <w:name w:val="Заголовок своего сообщения"/>
    <w:rPr>
      <w:b/>
      <w:bCs/>
      <w:color w:val="26282f"/>
    </w:rPr>
  </w:style>
  <w:style w:type="paragraph" w:styleId="955" w:customStyle="1">
    <w:name w:val="Заголовок статьи"/>
    <w:basedOn w:val="731"/>
    <w:next w:val="731"/>
    <w:pPr>
      <w:ind w:left="1612" w:hanging="892"/>
      <w:jc w:val="both"/>
      <w:widowControl w:val="off"/>
    </w:pPr>
    <w:rPr>
      <w:rFonts w:ascii="Arial" w:hAnsi="Arial"/>
    </w:rPr>
  </w:style>
  <w:style w:type="character" w:styleId="956" w:customStyle="1">
    <w:name w:val="Заголовок чужого сообщения"/>
    <w:rPr>
      <w:b/>
      <w:bCs/>
      <w:color w:val="ff0000"/>
    </w:rPr>
  </w:style>
  <w:style w:type="paragraph" w:styleId="957" w:customStyle="1">
    <w:name w:val="Заголовок ЭР (левое окно)"/>
    <w:basedOn w:val="731"/>
    <w:next w:val="731"/>
    <w:pPr>
      <w:jc w:val="center"/>
      <w:spacing w:before="300" w:after="250"/>
      <w:widowControl w:val="off"/>
    </w:pPr>
    <w:rPr>
      <w:rFonts w:ascii="Arial" w:hAnsi="Arial"/>
      <w:b/>
      <w:bCs/>
      <w:color w:val="26282f"/>
      <w:sz w:val="26"/>
      <w:szCs w:val="26"/>
    </w:rPr>
  </w:style>
  <w:style w:type="paragraph" w:styleId="958" w:customStyle="1">
    <w:name w:val="Заголовок ЭР (правое окно)"/>
    <w:basedOn w:val="957"/>
    <w:next w:val="731"/>
    <w:pPr>
      <w:jc w:val="left"/>
      <w:spacing w:after="0"/>
    </w:pPr>
  </w:style>
  <w:style w:type="paragraph" w:styleId="959" w:customStyle="1">
    <w:name w:val="Интерактивный заголовок"/>
    <w:basedOn w:val="950"/>
    <w:next w:val="731"/>
    <w:rPr>
      <w:b/>
      <w:bCs/>
      <w:color w:val="0058a9"/>
      <w:u w:val="single"/>
      <w:shd w:val="clear" w:color="auto" w:fill="f0f0f0"/>
    </w:rPr>
  </w:style>
  <w:style w:type="paragraph" w:styleId="960" w:customStyle="1">
    <w:name w:val="Текст информации об изменениях"/>
    <w:basedOn w:val="731"/>
    <w:next w:val="731"/>
    <w:pPr>
      <w:ind w:firstLine="720"/>
      <w:jc w:val="both"/>
      <w:widowControl w:val="off"/>
    </w:pPr>
    <w:rPr>
      <w:rFonts w:ascii="Arial" w:hAnsi="Arial"/>
      <w:color w:val="353842"/>
      <w:sz w:val="18"/>
      <w:szCs w:val="18"/>
    </w:rPr>
  </w:style>
  <w:style w:type="paragraph" w:styleId="961" w:customStyle="1">
    <w:name w:val="Информация об изменениях"/>
    <w:basedOn w:val="960"/>
    <w:next w:val="731"/>
    <w:pPr>
      <w:ind w:left="360" w:right="360" w:firstLine="0"/>
      <w:spacing w:before="180"/>
    </w:pPr>
    <w:rPr>
      <w:shd w:val="clear" w:color="auto" w:fill="eaefed"/>
    </w:rPr>
  </w:style>
  <w:style w:type="paragraph" w:styleId="962" w:customStyle="1">
    <w:name w:val="Текст (справка)"/>
    <w:basedOn w:val="731"/>
    <w:next w:val="731"/>
    <w:pPr>
      <w:ind w:left="170" w:right="170"/>
      <w:widowControl w:val="off"/>
    </w:pPr>
    <w:rPr>
      <w:rFonts w:ascii="Arial" w:hAnsi="Arial"/>
    </w:rPr>
  </w:style>
  <w:style w:type="paragraph" w:styleId="963" w:customStyle="1">
    <w:name w:val="Комментарий"/>
    <w:basedOn w:val="962"/>
    <w:next w:val="731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964" w:customStyle="1">
    <w:name w:val="Информация об изменениях документа"/>
    <w:basedOn w:val="963"/>
    <w:next w:val="731"/>
  </w:style>
  <w:style w:type="paragraph" w:styleId="965" w:customStyle="1">
    <w:name w:val="Текст (лев. подпись)"/>
    <w:basedOn w:val="731"/>
    <w:next w:val="731"/>
    <w:pPr>
      <w:widowControl w:val="off"/>
    </w:pPr>
    <w:rPr>
      <w:rFonts w:ascii="Arial" w:hAnsi="Arial"/>
    </w:rPr>
  </w:style>
  <w:style w:type="paragraph" w:styleId="966" w:customStyle="1">
    <w:name w:val="Колонтитул (левый)"/>
    <w:basedOn w:val="965"/>
    <w:next w:val="731"/>
    <w:rPr>
      <w:sz w:val="14"/>
      <w:szCs w:val="14"/>
    </w:rPr>
  </w:style>
  <w:style w:type="paragraph" w:styleId="967" w:customStyle="1">
    <w:name w:val="Текст (прав. подпись)"/>
    <w:basedOn w:val="731"/>
    <w:next w:val="731"/>
    <w:pPr>
      <w:jc w:val="right"/>
      <w:widowControl w:val="off"/>
    </w:pPr>
    <w:rPr>
      <w:rFonts w:ascii="Arial" w:hAnsi="Arial"/>
    </w:rPr>
  </w:style>
  <w:style w:type="paragraph" w:styleId="968" w:customStyle="1">
    <w:name w:val="Колонтитул (правый)"/>
    <w:basedOn w:val="967"/>
    <w:next w:val="731"/>
    <w:rPr>
      <w:sz w:val="14"/>
      <w:szCs w:val="14"/>
    </w:rPr>
  </w:style>
  <w:style w:type="paragraph" w:styleId="969" w:customStyle="1">
    <w:name w:val="Комментарий пользователя"/>
    <w:basedOn w:val="963"/>
    <w:next w:val="731"/>
  </w:style>
  <w:style w:type="paragraph" w:styleId="970" w:customStyle="1">
    <w:name w:val="Куда обратиться?"/>
    <w:basedOn w:val="943"/>
    <w:next w:val="731"/>
  </w:style>
  <w:style w:type="paragraph" w:styleId="971" w:customStyle="1">
    <w:name w:val="Моноширинный"/>
    <w:basedOn w:val="731"/>
    <w:next w:val="731"/>
    <w:pPr>
      <w:widowControl w:val="off"/>
    </w:pPr>
    <w:rPr>
      <w:rFonts w:ascii="Courier New" w:hAnsi="Courier New"/>
    </w:rPr>
  </w:style>
  <w:style w:type="character" w:styleId="972" w:customStyle="1">
    <w:name w:val="Найденные слова"/>
    <w:rPr>
      <w:b/>
      <w:bCs/>
      <w:color w:val="26282f"/>
      <w:shd w:val="clear" w:color="auto" w:fill="fff580"/>
    </w:rPr>
  </w:style>
  <w:style w:type="paragraph" w:styleId="973" w:customStyle="1">
    <w:name w:val="Напишите нам"/>
    <w:basedOn w:val="731"/>
    <w:next w:val="731"/>
    <w:pPr>
      <w:ind w:left="180" w:right="180"/>
      <w:jc w:val="both"/>
      <w:spacing w:before="90" w:after="90"/>
      <w:widowControl w:val="off"/>
    </w:pPr>
    <w:rPr>
      <w:rFonts w:ascii="Arial" w:hAnsi="Arial"/>
      <w:sz w:val="20"/>
      <w:szCs w:val="20"/>
      <w:shd w:val="clear" w:color="auto" w:fill="efffad"/>
    </w:rPr>
  </w:style>
  <w:style w:type="character" w:styleId="974" w:customStyle="1">
    <w:name w:val="Не вступил в силу"/>
    <w:rPr>
      <w:b/>
      <w:bCs/>
      <w:color w:val="000000"/>
      <w:shd w:val="clear" w:color="auto" w:fill="d8ede8"/>
    </w:rPr>
  </w:style>
  <w:style w:type="paragraph" w:styleId="975" w:customStyle="1">
    <w:name w:val="Необходимые документы"/>
    <w:basedOn w:val="943"/>
    <w:next w:val="731"/>
    <w:pPr>
      <w:ind w:firstLine="118"/>
    </w:pPr>
  </w:style>
  <w:style w:type="paragraph" w:styleId="976" w:customStyle="1">
    <w:name w:val="Нормальный (таблица)"/>
    <w:basedOn w:val="731"/>
    <w:next w:val="731"/>
    <w:pPr>
      <w:jc w:val="both"/>
      <w:widowControl w:val="off"/>
    </w:pPr>
    <w:rPr>
      <w:rFonts w:ascii="Arial" w:hAnsi="Arial"/>
    </w:rPr>
  </w:style>
  <w:style w:type="paragraph" w:styleId="977" w:customStyle="1">
    <w:name w:val="Таблицы (моноширинный)"/>
    <w:basedOn w:val="731"/>
    <w:next w:val="731"/>
    <w:pPr>
      <w:widowControl w:val="off"/>
    </w:pPr>
    <w:rPr>
      <w:rFonts w:ascii="Courier New" w:hAnsi="Courier New"/>
    </w:rPr>
  </w:style>
  <w:style w:type="paragraph" w:styleId="978" w:customStyle="1">
    <w:name w:val="Оглавление"/>
    <w:basedOn w:val="977"/>
    <w:next w:val="731"/>
  </w:style>
  <w:style w:type="character" w:styleId="979" w:customStyle="1">
    <w:name w:val="Опечатки"/>
    <w:rPr>
      <w:color w:val="ff0000"/>
    </w:rPr>
  </w:style>
  <w:style w:type="paragraph" w:styleId="980" w:customStyle="1">
    <w:name w:val="Переменная часть"/>
    <w:basedOn w:val="949"/>
    <w:next w:val="731"/>
  </w:style>
  <w:style w:type="paragraph" w:styleId="981" w:customStyle="1">
    <w:name w:val="Подвал для информации об изменениях"/>
    <w:basedOn w:val="732"/>
    <w:next w:val="731"/>
    <w:pPr>
      <w:keepNext w:val="0"/>
      <w:spacing w:before="108" w:after="108" w:line="240" w:lineRule="auto"/>
      <w:widowControl w:val="off"/>
    </w:pPr>
    <w:rPr>
      <w:rFonts w:ascii="Cambria" w:hAnsi="Cambria"/>
      <w:sz w:val="18"/>
      <w:szCs w:val="18"/>
    </w:rPr>
  </w:style>
  <w:style w:type="paragraph" w:styleId="982" w:customStyle="1">
    <w:name w:val="Подзаголовок для информации об изменениях"/>
    <w:basedOn w:val="960"/>
    <w:next w:val="731"/>
    <w:rPr>
      <w:b/>
      <w:bCs/>
    </w:rPr>
  </w:style>
  <w:style w:type="paragraph" w:styleId="983" w:customStyle="1">
    <w:name w:val="Подчёркнутый текст"/>
    <w:basedOn w:val="731"/>
    <w:next w:val="731"/>
    <w:pPr>
      <w:ind w:firstLine="720"/>
      <w:jc w:val="both"/>
      <w:widowControl w:val="off"/>
    </w:pPr>
    <w:rPr>
      <w:rFonts w:ascii="Arial" w:hAnsi="Arial"/>
    </w:rPr>
  </w:style>
  <w:style w:type="paragraph" w:styleId="984" w:customStyle="1">
    <w:name w:val="Постоянная часть"/>
    <w:basedOn w:val="949"/>
    <w:next w:val="731"/>
  </w:style>
  <w:style w:type="paragraph" w:styleId="985" w:customStyle="1">
    <w:name w:val="Пример."/>
    <w:basedOn w:val="943"/>
    <w:next w:val="731"/>
  </w:style>
  <w:style w:type="paragraph" w:styleId="986" w:customStyle="1">
    <w:name w:val="Примечание."/>
    <w:basedOn w:val="943"/>
    <w:next w:val="731"/>
  </w:style>
  <w:style w:type="character" w:styleId="987" w:customStyle="1">
    <w:name w:val="Продолжение ссылки"/>
    <w:rPr>
      <w:b/>
      <w:bCs/>
      <w:color w:val="106bbe"/>
    </w:rPr>
  </w:style>
  <w:style w:type="paragraph" w:styleId="988" w:customStyle="1">
    <w:name w:val="Словарная статья"/>
    <w:basedOn w:val="731"/>
    <w:next w:val="731"/>
    <w:pPr>
      <w:ind w:right="118"/>
      <w:jc w:val="both"/>
      <w:widowControl w:val="off"/>
    </w:pPr>
    <w:rPr>
      <w:rFonts w:ascii="Arial" w:hAnsi="Arial"/>
    </w:rPr>
  </w:style>
  <w:style w:type="character" w:styleId="989" w:customStyle="1">
    <w:name w:val="Сравнение редакций"/>
    <w:rPr>
      <w:b/>
      <w:bCs/>
      <w:color w:val="26282f"/>
    </w:rPr>
  </w:style>
  <w:style w:type="character" w:styleId="990" w:customStyle="1">
    <w:name w:val="Сравнение редакций. Добавленный фрагмент"/>
    <w:rPr>
      <w:color w:val="000000"/>
      <w:shd w:val="clear" w:color="auto" w:fill="c1d7ff"/>
    </w:rPr>
  </w:style>
  <w:style w:type="character" w:styleId="991" w:customStyle="1">
    <w:name w:val="Сравнение редакций. Удаленный фрагмент"/>
    <w:rPr>
      <w:color w:val="000000"/>
      <w:shd w:val="clear" w:color="auto" w:fill="c4c413"/>
    </w:rPr>
  </w:style>
  <w:style w:type="paragraph" w:styleId="992" w:customStyle="1">
    <w:name w:val="Ссылка на официальную публикацию"/>
    <w:basedOn w:val="731"/>
    <w:next w:val="731"/>
    <w:pPr>
      <w:ind w:firstLine="720"/>
      <w:jc w:val="both"/>
      <w:widowControl w:val="off"/>
    </w:pPr>
    <w:rPr>
      <w:rFonts w:ascii="Arial" w:hAnsi="Arial"/>
    </w:rPr>
  </w:style>
  <w:style w:type="character" w:styleId="993" w:customStyle="1">
    <w:name w:val="Ссылка на утративший силу документ"/>
    <w:rPr>
      <w:b/>
      <w:bCs/>
      <w:color w:val="749232"/>
    </w:rPr>
  </w:style>
  <w:style w:type="paragraph" w:styleId="994" w:customStyle="1">
    <w:name w:val="Текст в таблице"/>
    <w:basedOn w:val="976"/>
    <w:next w:val="731"/>
    <w:pPr>
      <w:ind w:firstLine="500"/>
    </w:pPr>
  </w:style>
  <w:style w:type="paragraph" w:styleId="995" w:customStyle="1">
    <w:name w:val="Текст ЭР (см. также)"/>
    <w:basedOn w:val="731"/>
    <w:next w:val="731"/>
    <w:pPr>
      <w:spacing w:before="200"/>
      <w:widowControl w:val="off"/>
    </w:pPr>
    <w:rPr>
      <w:rFonts w:ascii="Arial" w:hAnsi="Arial"/>
      <w:sz w:val="20"/>
      <w:szCs w:val="20"/>
    </w:rPr>
  </w:style>
  <w:style w:type="paragraph" w:styleId="996" w:customStyle="1">
    <w:name w:val="Технический комментарий"/>
    <w:basedOn w:val="731"/>
    <w:next w:val="731"/>
    <w:pPr>
      <w:widowControl w:val="off"/>
    </w:pPr>
    <w:rPr>
      <w:rFonts w:ascii="Arial" w:hAnsi="Arial"/>
      <w:color w:val="463f31"/>
      <w:shd w:val="clear" w:color="auto" w:fill="ffffa6"/>
    </w:rPr>
  </w:style>
  <w:style w:type="character" w:styleId="997" w:customStyle="1">
    <w:name w:val="Утратил силу"/>
    <w:rPr>
      <w:b/>
      <w:bCs/>
      <w:strike/>
      <w:color w:val="666600"/>
    </w:rPr>
  </w:style>
  <w:style w:type="paragraph" w:styleId="998" w:customStyle="1">
    <w:name w:val="Формула"/>
    <w:basedOn w:val="731"/>
    <w:next w:val="731"/>
    <w:pPr>
      <w:ind w:left="420" w:right="420" w:firstLine="300"/>
      <w:jc w:val="both"/>
      <w:spacing w:before="240" w:after="240"/>
      <w:widowControl w:val="off"/>
    </w:pPr>
    <w:rPr>
      <w:rFonts w:ascii="Arial" w:hAnsi="Arial"/>
      <w:shd w:val="clear" w:color="auto" w:fill="f5f3da"/>
    </w:rPr>
  </w:style>
  <w:style w:type="paragraph" w:styleId="999" w:customStyle="1">
    <w:name w:val="Центрированный (таблица)"/>
    <w:basedOn w:val="976"/>
    <w:next w:val="731"/>
    <w:pPr>
      <w:jc w:val="center"/>
    </w:pPr>
  </w:style>
  <w:style w:type="paragraph" w:styleId="1000" w:customStyle="1">
    <w:name w:val="ЭР-содержание (правое окно)"/>
    <w:basedOn w:val="731"/>
    <w:next w:val="731"/>
    <w:pPr>
      <w:spacing w:before="300"/>
      <w:widowControl w:val="off"/>
    </w:pPr>
    <w:rPr>
      <w:rFonts w:ascii="Arial" w:hAnsi="Arial"/>
    </w:rPr>
  </w:style>
  <w:style w:type="character" w:styleId="1001" w:customStyle="1">
    <w:name w:val="ConsPlusNormal Знак"/>
    <w:rPr>
      <w:rFonts w:ascii="PT Astra Serif" w:hAnsi="PT Astra Serif" w:eastAsia="Calibri"/>
      <w:color w:val="0000ff"/>
      <w:sz w:val="28"/>
      <w:szCs w:val="28"/>
    </w:rPr>
  </w:style>
  <w:style w:type="paragraph" w:styleId="1002" w:customStyle="1">
    <w:name w:val="ConsPlusNonformat"/>
    <w:pPr>
      <w:widowControl w:val="off"/>
    </w:pPr>
    <w:rPr>
      <w:rFonts w:ascii="Courier New" w:hAnsi="Courier New" w:eastAsia="Times New Roman"/>
      <w:lang w:eastAsia="ru-RU"/>
    </w:rPr>
  </w:style>
  <w:style w:type="character" w:styleId="1003" w:customStyle="1">
    <w:name w:val="Без интервала Знак"/>
    <w:rPr>
      <w:rFonts w:ascii="Calibri" w:hAnsi="Calibri" w:eastAsia="Times New Roman"/>
      <w:lang w:eastAsia="ru-RU"/>
    </w:rPr>
  </w:style>
  <w:style w:type="paragraph" w:styleId="1004">
    <w:name w:val="Body Text Indent"/>
    <w:basedOn w:val="731"/>
    <w:link w:val="1005"/>
    <w:pPr>
      <w:ind w:firstLine="720"/>
      <w:jc w:val="both"/>
    </w:pPr>
    <w:rPr>
      <w:rFonts w:ascii="Arial" w:hAnsi="Arial"/>
      <w:sz w:val="28"/>
      <w:szCs w:val="28"/>
    </w:rPr>
  </w:style>
  <w:style w:type="character" w:styleId="1005" w:customStyle="1">
    <w:name w:val="Основной текст с отступом Знак"/>
    <w:link w:val="1004"/>
    <w:rPr>
      <w:rFonts w:ascii="Arial" w:hAnsi="Arial" w:eastAsia="Times New Roman"/>
      <w:sz w:val="28"/>
      <w:szCs w:val="28"/>
    </w:rPr>
  </w:style>
  <w:style w:type="paragraph" w:styleId="1006" w:customStyle="1">
    <w:name w:val="Знак Знак Знак Знак Знак Знак Знак Знак Знак Знак2"/>
    <w:basedOn w:val="731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character" w:styleId="1007" w:customStyle="1">
    <w:name w:val="Основной текст Знак"/>
    <w:rPr>
      <w:rFonts w:ascii="Calibri" w:hAnsi="Calibri" w:eastAsia="Times New Roman"/>
    </w:rPr>
  </w:style>
  <w:style w:type="paragraph" w:styleId="1008">
    <w:name w:val="Body Text"/>
    <w:basedOn w:val="731"/>
    <w:link w:val="1009"/>
    <w:pPr>
      <w:spacing w:after="120" w:line="276" w:lineRule="auto"/>
    </w:pPr>
    <w:rPr>
      <w:rFonts w:ascii="Calibri" w:hAnsi="Calibri"/>
      <w:sz w:val="22"/>
      <w:szCs w:val="22"/>
    </w:rPr>
  </w:style>
  <w:style w:type="character" w:styleId="1009" w:customStyle="1">
    <w:name w:val="Основной текст Знак1"/>
    <w:link w:val="1008"/>
    <w:rPr>
      <w:rFonts w:eastAsia="Times New Roman"/>
      <w:sz w:val="22"/>
      <w:szCs w:val="22"/>
    </w:rPr>
  </w:style>
  <w:style w:type="paragraph" w:styleId="1010">
    <w:name w:val="Normal (Web)"/>
    <w:basedOn w:val="731"/>
    <w:pPr>
      <w:spacing w:before="100" w:after="100"/>
    </w:pPr>
  </w:style>
  <w:style w:type="paragraph" w:styleId="1011" w:customStyle="1">
    <w:name w:val="List Paragraph1"/>
    <w:basedOn w:val="731"/>
    <w:pPr>
      <w:ind w:left="720"/>
      <w:jc w:val="both"/>
      <w:spacing w:after="200" w:line="276" w:lineRule="auto"/>
    </w:pPr>
    <w:rPr>
      <w:szCs w:val="22"/>
      <w:lang w:eastAsia="en-US"/>
    </w:rPr>
  </w:style>
  <w:style w:type="paragraph" w:styleId="1012" w:customStyle="1">
    <w:name w:val="Абзац списка1"/>
    <w:basedOn w:val="731"/>
    <w:pPr>
      <w:ind w:left="720"/>
      <w:jc w:val="both"/>
      <w:spacing w:after="200" w:line="276" w:lineRule="auto"/>
    </w:pPr>
    <w:rPr>
      <w:szCs w:val="22"/>
      <w:lang w:eastAsia="en-US"/>
    </w:rPr>
  </w:style>
  <w:style w:type="paragraph" w:styleId="1013" w:customStyle="1">
    <w:name w:val="western"/>
    <w:basedOn w:val="731"/>
    <w:pPr>
      <w:spacing w:before="280" w:after="240"/>
    </w:pPr>
    <w:rPr>
      <w:lang w:eastAsia="ar-SA"/>
    </w:rPr>
  </w:style>
  <w:style w:type="paragraph" w:styleId="1014">
    <w:name w:val="Revision"/>
    <w:rPr>
      <w:sz w:val="22"/>
      <w:szCs w:val="22"/>
      <w:lang w:eastAsia="en-US"/>
    </w:rPr>
  </w:style>
  <w:style w:type="character" w:styleId="1015">
    <w:name w:val="Strong"/>
    <w:rPr>
      <w:b/>
      <w:bCs/>
    </w:rPr>
  </w:style>
  <w:style w:type="character" w:styleId="1016" w:customStyle="1">
    <w:name w:val="Текст Знак1"/>
    <w:link w:val="937"/>
    <w:rPr>
      <w:rFonts w:ascii="Courier New" w:hAnsi="Courier New" w:eastAsia="Times New Roman"/>
    </w:rPr>
  </w:style>
  <w:style w:type="numbering" w:styleId="1017" w:customStyle="1">
    <w:name w:val="Нет списка1"/>
    <w:next w:val="743"/>
    <w:semiHidden/>
  </w:style>
  <w:style w:type="paragraph" w:styleId="1018" w:customStyle="1">
    <w:name w:val="pj"/>
    <w:basedOn w:val="731"/>
    <w:pPr>
      <w:spacing w:before="100" w:beforeAutospacing="1" w:after="100" w:afterAutospacing="1"/>
    </w:pPr>
  </w:style>
  <w:style w:type="character" w:styleId="1019">
    <w:name w:val="line number"/>
    <w:semiHidden/>
  </w:style>
  <w:style w:type="numbering" w:styleId="1020" w:customStyle="1">
    <w:name w:val="Нет списка2"/>
    <w:next w:val="743"/>
    <w:semiHidden/>
  </w:style>
  <w:style w:type="paragraph" w:styleId="1021" w:customStyle="1">
    <w:name w:val="Текст"/>
    <w:basedOn w:val="860"/>
    <w:next w:val="901"/>
    <w:link w:val="98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package" Target="embeddings/Microsoft_Word_Document1.docx"/><Relationship Id="rId13" Type="http://schemas.openxmlformats.org/officeDocument/2006/relationships/hyperlink" Target="http://mobileonline.garant.ru/document/redirect/12138291/0" TargetMode="External"/><Relationship Id="rId14" Type="http://schemas.openxmlformats.org/officeDocument/2006/relationships/hyperlink" Target="http://mobileonline.garant.ru/document/redirect/186367/0" TargetMode="External"/><Relationship Id="rId15" Type="http://schemas.openxmlformats.org/officeDocument/2006/relationships/hyperlink" Target="http://mobileonline.garant.ru/document/redirect/74449814/0" TargetMode="External"/><Relationship Id="rId16" Type="http://schemas.openxmlformats.org/officeDocument/2006/relationships/hyperlink" Target="http://mobileonline.garant.ru/document/redirect/74449814/0" TargetMode="External"/><Relationship Id="rId17" Type="http://schemas.openxmlformats.org/officeDocument/2006/relationships/hyperlink" Target="http://mobileonline.garant.ru/document/redirect/74449814/0" TargetMode="External"/><Relationship Id="rId18" Type="http://schemas.openxmlformats.org/officeDocument/2006/relationships/hyperlink" Target="http://mobileonline.garant.ru/document/redirect/10105638/0" TargetMode="External"/><Relationship Id="rId19" Type="http://schemas.openxmlformats.org/officeDocument/2006/relationships/hyperlink" Target="http://mobileonline.garant.ru/document/redirect/74449388/0" TargetMode="External"/><Relationship Id="rId20" Type="http://schemas.openxmlformats.org/officeDocument/2006/relationships/hyperlink" Target="http://mobileonline.garant.ru/document/redirect/12148944/1000" TargetMode="External"/><Relationship Id="rId21" Type="http://schemas.openxmlformats.org/officeDocument/2006/relationships/hyperlink" Target="http://mobileonline.garant.ru/document/redirect/74449814/0" TargetMode="External"/><Relationship Id="rId22" Type="http://schemas.openxmlformats.org/officeDocument/2006/relationships/hyperlink" Target="https://www.consultant.ru/document/cons_doc_LAW_443756/1a1225af2868ff309056879a23bdae1de7414ca7/#dst100422" TargetMode="External"/><Relationship Id="rId23" Type="http://schemas.openxmlformats.org/officeDocument/2006/relationships/hyperlink" Target="http://mobileonline.garant.ru/document/redirect/12138291/0" TargetMode="External"/><Relationship Id="rId24" Type="http://schemas.openxmlformats.org/officeDocument/2006/relationships/hyperlink" Target="http://mobileonline.garant.ru/document/redirect/12125267/721" TargetMode="External"/><Relationship Id="rId25" Type="http://schemas.openxmlformats.org/officeDocument/2006/relationships/hyperlink" Target="http://mobileonline.garant.ru/document/redirect/12125267/722" TargetMode="External"/><Relationship Id="rId26" Type="http://schemas.openxmlformats.org/officeDocument/2006/relationships/hyperlink" Target="http://mobileonline.garant.ru/document/redirect/12125267/723" TargetMode="External"/><Relationship Id="rId27" Type="http://schemas.openxmlformats.org/officeDocument/2006/relationships/hyperlink" Target="http://mobileonline.garant.ru/document/redirect/12125267/91604" TargetMode="External"/><Relationship Id="rId28" Type="http://schemas.openxmlformats.org/officeDocument/2006/relationships/hyperlink" Target="http://mobileonline.garant.ru/document/redirect/12125267/91605" TargetMode="External"/><Relationship Id="rId29" Type="http://schemas.openxmlformats.org/officeDocument/2006/relationships/hyperlink" Target="http://mobileonline.garant.ru/document/redirect/12125267/923" TargetMode="External"/><Relationship Id="rId30" Type="http://schemas.openxmlformats.org/officeDocument/2006/relationships/hyperlink" Target="http://mobileonline.garant.ru/document/redirect/12125267/19401" TargetMode="External"/><Relationship Id="rId31" Type="http://schemas.openxmlformats.org/officeDocument/2006/relationships/hyperlink" Target="http://mobileonline.garant.ru/document/redirect/12125267/194001" TargetMode="External"/><Relationship Id="rId32" Type="http://schemas.openxmlformats.org/officeDocument/2006/relationships/hyperlink" Target="http://mobileonline.garant.ru/document/redirect/12125267/19501" TargetMode="External"/><Relationship Id="rId33" Type="http://schemas.openxmlformats.org/officeDocument/2006/relationships/hyperlink" Target="http://mobileonline.garant.ru/document/redirect/12125267/197" TargetMode="External"/><Relationship Id="rId34" Type="http://schemas.openxmlformats.org/officeDocument/2006/relationships/hyperlink" Target="http://mobileonline.garant.ru/document/redirect/12138291/2400" TargetMode="External"/><Relationship Id="rId35" Type="http://schemas.openxmlformats.org/officeDocument/2006/relationships/hyperlink" Target="http://mobileonline.garant.ru/document/redirect/12146661/0" TargetMode="External"/><Relationship Id="rId36" Type="http://schemas.openxmlformats.org/officeDocument/2006/relationships/hyperlink" Target="http://mobileonline.garant.ru/document/redirect/12184522/21" TargetMode="External"/><Relationship Id="rId37" Type="http://schemas.openxmlformats.org/officeDocument/2006/relationships/hyperlink" Target="http://mobileonline.garant.ru/document/redirect/12184522/21" TargetMode="External"/><Relationship Id="rId38" Type="http://schemas.openxmlformats.org/officeDocument/2006/relationships/hyperlink" Target="http://mobileonline.garant.ru/document/redirect/12184522/54" TargetMode="External"/><Relationship Id="rId39" Type="http://schemas.openxmlformats.org/officeDocument/2006/relationships/hyperlink" Target="http://mobileonline.garant.ru/document/redirect/10102673/5" TargetMode="External"/><Relationship Id="rId40" Type="http://schemas.openxmlformats.org/officeDocument/2006/relationships/hyperlink" Target="http://mobileonline.garant.ru/document/redirect/400170416/1000" TargetMode="External"/><Relationship Id="rId41" Type="http://schemas.openxmlformats.org/officeDocument/2006/relationships/hyperlink" Target="http://mobileonline.garant.ru/document/redirect/400170416/0" TargetMode="External"/><Relationship Id="rId42" Type="http://schemas.openxmlformats.org/officeDocument/2006/relationships/hyperlink" Target="http://mobileonline.garant.ru/document/redirect/74449814/0" TargetMode="External"/><Relationship Id="rId43" Type="http://schemas.openxmlformats.org/officeDocument/2006/relationships/hyperlink" Target="http://mobileonline.garant.ru/document/redirect/400868611/3000" TargetMode="External"/><Relationship Id="rId44" Type="http://schemas.openxmlformats.org/officeDocument/2006/relationships/hyperlink" Target="http://mobileonline.garant.ru/document/redirect/400868611/0" TargetMode="External"/><Relationship Id="rId45" Type="http://schemas.openxmlformats.org/officeDocument/2006/relationships/hyperlink" Target="http://mobileonline.garant.ru/document/redirect/74449814/1600" TargetMode="External"/><Relationship Id="rId46" Type="http://schemas.openxmlformats.org/officeDocument/2006/relationships/hyperlink" Target="https://www.consultant.ru/document/cons_doc_LAW_430637/b836bbb2b2795f5b6bc7ca430945ed7efc4fec82/#dst383" TargetMode="External"/><Relationship Id="rId47" Type="http://schemas.openxmlformats.org/officeDocument/2006/relationships/hyperlink" Target="http://mobileonline.garant.ru/document/redirect/74449814/900203" TargetMode="External"/><Relationship Id="rId48" Type="http://schemas.openxmlformats.org/officeDocument/2006/relationships/hyperlink" Target="http://mobileonline.garant.ru/document/redirect/74449814/6612" TargetMode="External"/><Relationship Id="rId49" Type="http://schemas.openxmlformats.org/officeDocument/2006/relationships/hyperlink" Target="http://mobileonline.garant.ru/document/redirect/12138291/2100" TargetMode="External"/><Relationship Id="rId50" Type="http://schemas.openxmlformats.org/officeDocument/2006/relationships/hyperlink" Target="http://mobileonline.garant.ru/document/redirect/74449814/6612" TargetMode="External"/><Relationship Id="rId51" Type="http://schemas.openxmlformats.org/officeDocument/2006/relationships/hyperlink" Target="http://mobileonline.garant.ru/document/redirect/12138291/21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created xsi:type="dcterms:W3CDTF">2023-06-13T09:44:00Z</dcterms:created>
  <dcterms:modified xsi:type="dcterms:W3CDTF">2023-08-25T07:17:36Z</dcterms:modified>
</cp:coreProperties>
</file>