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41"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8" ShapeID="_x0000_i0" Type="Embed"/>
        </w:object>
      </w:r>
      <w:r/>
    </w:p>
    <w:p>
      <w:pPr>
        <w:ind w:firstLine="0"/>
        <w:jc w:val="center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ind w:right="-241" w:firstLine="0"/>
        <w:jc w:val="center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left"/>
        <w:widowControl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left"/>
        <w:widowControl/>
        <w:tabs>
          <w:tab w:val="left" w:pos="8505" w:leader="none"/>
        </w:tabs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«02» июня 2023 г.</w:t>
      </w:r>
      <w:r>
        <w:rPr>
          <w:rFonts w:ascii="Liberation Serif" w:hAnsi="Liberation Serif" w:cs="Liberation Serif"/>
          <w:sz w:val="28"/>
        </w:rPr>
        <w:tab/>
        <w:t xml:space="preserve"> № 279-Р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center"/>
        <w:widowControl/>
        <w:tabs>
          <w:tab w:val="center" w:pos="4497" w:leader="none"/>
        </w:tabs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left"/>
        <w:widowControl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left"/>
        <w:widowControl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center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комплекса дополнительных мер, направленных на профилактику преступлений,</w:t>
      </w:r>
      <w:r>
        <w:rPr>
          <w:rFonts w:ascii="Liberation Serif" w:hAnsi="Liberation Serif" w:cs="Liberation Serif"/>
          <w:b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сов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ершенных в общественных местах и на улицах, лицами в состоянии опьянения, преступлений среди лиц ранее совершавших преступления, преступлений совершенных несовершеннолетними и в отношении них, </w:t>
      </w:r>
      <w:r>
        <w:rPr>
          <w:rFonts w:ascii="Liberation Serif" w:hAnsi="Liberation Serif" w:cs="Liberation Serif"/>
          <w:b/>
          <w:sz w:val="28"/>
        </w:rPr>
        <w:t xml:space="preserve">правонарушений и преступлений в сфере информационно-телекоммун</w:t>
      </w:r>
      <w:r>
        <w:rPr>
          <w:rFonts w:ascii="Liberation Serif" w:hAnsi="Liberation Serif" w:cs="Liberation Serif"/>
          <w:b/>
          <w:sz w:val="28"/>
        </w:rPr>
        <w:t xml:space="preserve">икационных технологий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муниципального округа</w:t>
        <w:br/>
        <w:t xml:space="preserve"> Красноселькупский район на 2023 год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center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0"/>
        <w:jc w:val="center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widowControl/>
        <w:rPr>
          <w:rFonts w:ascii="Liberation Serif" w:hAnsi="Liberation Serif" w:eastAsia="Calibri"/>
          <w:sz w:val="28"/>
        </w:rPr>
      </w:pPr>
      <w:r>
        <w:rPr>
          <w:rFonts w:ascii="Liberation Serif" w:hAnsi="Liberation Serif" w:eastAsia="Calibri"/>
          <w:sz w:val="28"/>
          <w:lang w:eastAsia="en-US"/>
        </w:rPr>
        <w:t xml:space="preserve">В целях</w:t>
      </w:r>
      <w:r>
        <w:rPr>
          <w:rFonts w:ascii="Liberation Serif" w:hAnsi="Liberation Serif" w:eastAsia="Calibri"/>
          <w:sz w:val="28"/>
          <w:lang w:eastAsia="en-US"/>
        </w:rPr>
        <w:t xml:space="preserve"> обеспечения безопасности граждан на территории Красноселькупского района, объединения усилий </w:t>
      </w:r>
      <w:r>
        <w:rPr>
          <w:rFonts w:ascii="Liberation Serif" w:hAnsi="Liberation Serif" w:eastAsia="Calibri"/>
          <w:sz w:val="28"/>
          <w:highlight w:val="white"/>
          <w:lang w:eastAsia="en-US"/>
        </w:rPr>
        <w:t xml:space="preserve">органов местного самоуправления муниципального округа Красноселькупский район,</w:t>
      </w:r>
      <w:r>
        <w:rPr>
          <w:rFonts w:ascii="Liberation Serif" w:hAnsi="Liberation Serif" w:eastAsia="Calibri"/>
          <w:sz w:val="28"/>
          <w:highlight w:val="yellow"/>
          <w:lang w:eastAsia="en-US"/>
        </w:rPr>
        <w:t xml:space="preserve"> </w:t>
      </w:r>
      <w:r>
        <w:rPr>
          <w:rFonts w:ascii="Liberation Serif" w:hAnsi="Liberation Serif" w:eastAsia="Calibri"/>
          <w:sz w:val="28"/>
          <w:lang w:eastAsia="en-US"/>
        </w:rPr>
        <w:t xml:space="preserve">общественных институтов и правоохранительных органов в профилактике правонарушений и борьбы с преступностью, повышения уровня общественно</w:t>
      </w:r>
      <w:r>
        <w:rPr>
          <w:rFonts w:ascii="Liberation Serif" w:hAnsi="Liberation Serif" w:eastAsia="Calibri"/>
          <w:sz w:val="28"/>
          <w:lang w:eastAsia="en-US"/>
        </w:rPr>
        <w:t xml:space="preserve">й безопасности, обеспечения надежной защиты жизни, здоровья, прав и свобод граждан, а также всех форм собственности от преступных посягательств,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/>
          <w:sz w:val="28"/>
          <w:lang w:eastAsia="en-US"/>
        </w:rPr>
        <w:t xml:space="preserve">руководствуясь Положением об Администрации Красноселькупского района, утвержденным решением Думы Красноселькупс</w:t>
      </w:r>
      <w:r>
        <w:rPr>
          <w:rFonts w:ascii="Liberation Serif" w:hAnsi="Liberation Serif" w:eastAsia="Calibri"/>
          <w:sz w:val="28"/>
          <w:lang w:eastAsia="en-US"/>
        </w:rPr>
        <w:t xml:space="preserve">кого района от 02 ноября 2021 года №26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:</w:t>
      </w:r>
      <w:r/>
    </w:p>
    <w:p>
      <w:pPr>
        <w:numPr>
          <w:ilvl w:val="0"/>
          <w:numId w:val="6"/>
        </w:num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Утвердить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прилагаемый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комплекс дополнительных мер, направленных на профилактику преступлений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,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совершенных в общественных местах и на улицах, лицами в состоянии опьянения, преступлений среди лиц ранее совершавших преступления,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пре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ступлений совершенных несовершеннолетними и в отношении них, </w:t>
      </w:r>
      <w:r>
        <w:rPr>
          <w:rFonts w:ascii="Liberation Serif" w:hAnsi="Liberation Serif" w:eastAsia="Calibri"/>
          <w:sz w:val="28"/>
          <w:lang w:eastAsia="en-US"/>
        </w:rPr>
        <w:t xml:space="preserve">правонарушений и преступлений в сфере информационно-телекоммуникационных технологий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на территории муниципального округа Красноселькупский район на 2023 год (далее – Комплекс мер).</w:t>
      </w:r>
      <w:r/>
    </w:p>
    <w:p>
      <w:pPr>
        <w:numPr>
          <w:ilvl w:val="0"/>
          <w:numId w:val="6"/>
        </w:numPr>
        <w:ind w:firstLine="709"/>
        <w:widowControl/>
        <w:rPr>
          <w:rFonts w:ascii="Liberation Serif" w:hAnsi="Liberation Serif" w:eastAsia="Calibri"/>
          <w:sz w:val="28"/>
          <w:szCs w:val="28"/>
          <w:highlight w:val="white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Руководителям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органов (структурных подразделений)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и территориальных органов (структурных подразделений)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а также муниципальным учреждениям,</w:t>
      </w:r>
      <w:r>
        <w:rPr>
          <w:rFonts w:ascii="Liberation Serif" w:hAnsi="Liberation Serif" w:eastAsia="Calibri"/>
          <w:sz w:val="28"/>
          <w:szCs w:val="28"/>
          <w:highlight w:val="none"/>
          <w:lang w:eastAsia="en-US"/>
        </w:rPr>
        <w:t xml:space="preserve"> ответственным исполнителям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Комплекса мер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:</w:t>
      </w:r>
      <w:r>
        <w:rPr>
          <w:highlight w:val="white"/>
        </w:rPr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2.1. обеспечить выполнение Комплекса мер в соответст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вии с установленными сроками;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2.2. определить механизмы участия соисполнителей в реализации мероприятий;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2.3. установить сро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ки представления отчетных материалов соисполнителями;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2.4. до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25 декабря 2023 года п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редстав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ить в контрольно-правовое управление Администрации Красноселькупского района информацию о ходе выполнения Комплекса мер.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</w:t>
      </w:r>
      <w:r>
        <w:rPr>
          <w:rFonts w:ascii="Liberation Serif" w:hAnsi="Liberation Serif" w:eastAsia="Calibri"/>
          <w:sz w:val="28"/>
          <w:szCs w:val="28"/>
          <w:lang w:eastAsia="en-US"/>
        </w:rPr>
        <w:tab/>
        <w:t xml:space="preserve">Рекомендовать руководителям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территориальных органов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 федеральных структур в Красноселькупском районе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, </w:t>
      </w:r>
      <w:r>
        <w:rPr>
          <w:rFonts w:ascii="Liberation Serif" w:hAnsi="Liberation Serif" w:eastAsia="Calibri"/>
          <w:sz w:val="28"/>
          <w:szCs w:val="28"/>
          <w:highlight w:val="none"/>
          <w:lang w:eastAsia="en-US"/>
        </w:rPr>
        <w:t xml:space="preserve">ответственным исполнителям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Комплекса мер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: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3.1. обеспечить исполнение Комплекса мер в соответствии с установленными сроками;</w:t>
      </w:r>
      <w:r/>
    </w:p>
    <w:p>
      <w:pPr>
        <w:ind w:firstLine="709"/>
        <w:widowControl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3.2. до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25 декабря 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2023 года пре</w:t>
      </w:r>
      <w:r>
        <w:rPr>
          <w:rFonts w:ascii="Liberation Serif" w:hAnsi="Liberation Serif" w:eastAsia="Calibri"/>
          <w:sz w:val="28"/>
          <w:szCs w:val="28"/>
          <w:highlight w:val="white"/>
          <w:lang w:eastAsia="en-US"/>
        </w:rPr>
        <w:t xml:space="preserve">дставить в контрольно-правовое управление Администрации Красноселькупског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о района информацию о ходе выполнения Комплекса мер.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ab/>
        <w:t xml:space="preserve">Настоящее распоряжение вступает в силу со дня </w:t>
      </w:r>
      <w:r>
        <w:rPr>
          <w:rFonts w:ascii="Liberation Serif" w:hAnsi="Liberation Serif"/>
          <w:sz w:val="28"/>
          <w:szCs w:val="28"/>
        </w:rPr>
        <w:t xml:space="preserve">подписания.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</w:t>
      </w:r>
      <w:r>
        <w:rPr>
          <w:rFonts w:ascii="Liberation Serif" w:hAnsi="Liberation Serif"/>
          <w:sz w:val="28"/>
        </w:rPr>
        <w:tab/>
        <w:t xml:space="preserve">Контроль за исполнением настоящего распоряжения возлож</w:t>
      </w:r>
      <w:r>
        <w:rPr>
          <w:rFonts w:ascii="Liberation Serif" w:hAnsi="Liberation Serif"/>
          <w:sz w:val="28"/>
        </w:rPr>
        <w:t xml:space="preserve">ить на заместителя Главы Администрации 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0"/>
        <w:spacing w:line="312" w:lineRule="exact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0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0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141" w:firstLine="0"/>
        <w:widowControl/>
        <w:tabs>
          <w:tab w:val="left" w:pos="8222" w:leader="none"/>
        </w:tabs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/>
          <w:sz w:val="28"/>
          <w:szCs w:val="28"/>
        </w:rPr>
        <w:tab/>
        <w:t xml:space="preserve">Ю.В. Фишер</w:t>
      </w:r>
      <w:r/>
    </w:p>
    <w:p>
      <w:pPr>
        <w:pStyle w:val="911"/>
        <w:ind w:left="10348"/>
        <w:spacing w:line="360" w:lineRule="auto"/>
        <w:rPr>
          <w:rFonts w:ascii="Liberation Serif" w:hAnsi="Liberation Serif"/>
          <w:caps/>
          <w:sz w:val="28"/>
          <w:szCs w:val="28"/>
        </w:rPr>
      </w:pPr>
      <w:r>
        <w:rPr>
          <w:rStyle w:val="902"/>
          <w:rFonts w:ascii="Liberation Serif" w:hAnsi="Liberation Serif"/>
          <w:b w:val="0"/>
          <w:color w:val="auto"/>
          <w:sz w:val="28"/>
          <w:szCs w:val="28"/>
        </w:rPr>
        <w:t xml:space="preserve">Приложение</w:t>
      </w:r>
      <w:r/>
    </w:p>
    <w:p>
      <w:pPr>
        <w:pStyle w:val="911"/>
        <w:ind w:left="1034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 xml:space="preserve">Утвержден</w:t>
      </w:r>
      <w:r/>
    </w:p>
    <w:p>
      <w:pPr>
        <w:pStyle w:val="911"/>
        <w:ind w:left="1034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  <w:r/>
    </w:p>
    <w:p>
      <w:pPr>
        <w:pStyle w:val="911"/>
        <w:ind w:left="1034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pStyle w:val="911"/>
        <w:ind w:left="1034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«02» июня 2023 года № 279-Р</w:t>
      </w:r>
      <w:r/>
    </w:p>
    <w:p>
      <w:pPr>
        <w:pStyle w:val="911"/>
        <w:ind w:firstLine="709"/>
        <w:jc w:val="center"/>
        <w:rPr>
          <w:rFonts w:ascii="Liberation Serif" w:hAnsi="Liberation Serif"/>
          <w:sz w:val="28"/>
          <w:szCs w:val="22"/>
        </w:rPr>
      </w:pPr>
      <w:r>
        <w:rPr>
          <w:rFonts w:ascii="Liberation Serif" w:hAnsi="Liberation Serif"/>
          <w:sz w:val="28"/>
          <w:szCs w:val="22"/>
        </w:rPr>
      </w:r>
      <w:r/>
    </w:p>
    <w:p>
      <w:pPr>
        <w:pStyle w:val="913"/>
        <w:jc w:val="center"/>
        <w:rPr>
          <w:rFonts w:ascii="Liberation Serif" w:hAnsi="Liberation Serif" w:eastAsia="Calibri"/>
          <w:b/>
          <w:bCs/>
          <w:sz w:val="28"/>
          <w:szCs w:val="28"/>
          <w:highlight w:val="yellow"/>
        </w:rPr>
      </w:pPr>
      <w:r>
        <w:rPr>
          <w:rFonts w:ascii="Liberation Serif" w:hAnsi="Liberation Serif" w:eastAsia="Calibri"/>
          <w:b/>
          <w:bCs/>
          <w:sz w:val="28"/>
          <w:szCs w:val="28"/>
          <w:highlight w:val="none"/>
          <w:lang w:eastAsia="en-US"/>
        </w:rPr>
      </w:r>
      <w:r>
        <w:rPr>
          <w:rFonts w:ascii="Liberation Serif" w:hAnsi="Liberation Serif" w:eastAsia="Calibri"/>
          <w:b/>
          <w:bCs/>
          <w:sz w:val="28"/>
          <w:szCs w:val="28"/>
          <w:highlight w:val="none"/>
          <w:lang w:eastAsia="en-US"/>
        </w:rPr>
      </w:r>
      <w:r/>
    </w:p>
    <w:p>
      <w:pPr>
        <w:pStyle w:val="913"/>
        <w:jc w:val="center"/>
        <w:rPr>
          <w:rFonts w:ascii="Liberation Serif" w:hAnsi="Liberation Serif" w:eastAsia="Calibri"/>
          <w:b/>
          <w:bCs/>
          <w:sz w:val="28"/>
          <w:szCs w:val="28"/>
          <w:highlight w:val="none"/>
          <w:lang w:eastAsia="en-US"/>
        </w:rPr>
      </w:pPr>
      <w:r>
        <w:rPr>
          <w:rFonts w:ascii="Liberation Serif" w:hAnsi="Liberation Serif" w:eastAsia="Calibri"/>
          <w:b/>
          <w:bCs/>
          <w:sz w:val="28"/>
          <w:szCs w:val="28"/>
          <w:highlight w:val="white"/>
          <w:lang w:eastAsia="en-US"/>
        </w:rPr>
        <w:t xml:space="preserve">КОМПЛЕКС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yellow"/>
        </w:rPr>
      </w:r>
      <w:r/>
    </w:p>
    <w:p>
      <w:pPr>
        <w:pStyle w:val="913"/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  <w:lang w:eastAsia="en-US"/>
        </w:rPr>
        <w:t xml:space="preserve">дополнительных мер, направленных на профилактику преступлений совершенных в общественных местах и на улицах, лицами в состоянии опьянения, преступлений среди лиц ранее совершавших преступления, преступлений соверш</w:t>
      </w:r>
      <w:r>
        <w:rPr>
          <w:rFonts w:ascii="Liberation Serif" w:hAnsi="Liberation Serif" w:eastAsia="Calibri"/>
          <w:b w:val="0"/>
          <w:sz w:val="28"/>
          <w:szCs w:val="28"/>
          <w:lang w:eastAsia="en-US"/>
        </w:rPr>
        <w:t xml:space="preserve">енных несовершеннолетними и в отношении них, </w:t>
      </w:r>
      <w:r>
        <w:rPr>
          <w:rFonts w:ascii="Liberation Serif" w:hAnsi="Liberation Serif" w:eastAsia="Calibri"/>
          <w:b w:val="0"/>
          <w:sz w:val="28"/>
          <w:lang w:eastAsia="en-US"/>
        </w:rPr>
        <w:t xml:space="preserve">правонарушений и преступлениям в сфере информационно-телекоммуникационных технологий </w:t>
      </w:r>
      <w:r>
        <w:rPr>
          <w:rFonts w:ascii="Liberation Serif" w:hAnsi="Liberation Serif" w:eastAsia="Calibri"/>
          <w:b w:val="0"/>
          <w:sz w:val="28"/>
          <w:szCs w:val="28"/>
          <w:lang w:eastAsia="en-US"/>
        </w:rPr>
        <w:t xml:space="preserve">на территории муниципального округа Красноселькупский район на 2023 год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2"/>
        </w:rPr>
      </w:r>
      <w:r>
        <w:rPr>
          <w:rFonts w:ascii="Liberation Serif" w:hAnsi="Liberation Serif"/>
          <w:sz w:val="28"/>
          <w:szCs w:val="22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2"/>
        </w:rPr>
      </w:r>
      <w:r/>
    </w:p>
    <w:tbl>
      <w:tblPr>
        <w:tblW w:w="14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59"/>
        <w:gridCol w:w="2126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Наименование мероприятия</w:t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Ответственные исполнители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Срок исполнения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t xml:space="preserve">.</w:t>
      </w:r>
      <w:r/>
    </w:p>
    <w:tbl>
      <w:tblPr>
        <w:tblW w:w="14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6622"/>
        <w:gridCol w:w="5000"/>
        <w:gridCol w:w="2126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662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500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22"/>
        </w:trPr>
        <w:tc>
          <w:tcPr>
            <w:gridSpan w:val="4"/>
            <w:tcW w:w="1442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firstLine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ПРОФИЛАКТИКА ПРЕСТУПЛЕНИЙ, СОВЕРШЕННЫХ В ОБЩЕСТВЕННЫХ МЕСТАХ И НА УЛИЦАХ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1.1.</w:t>
            </w:r>
            <w:r/>
          </w:p>
        </w:tc>
        <w:tc>
          <w:tcPr>
            <w:tcW w:w="6622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нализ информации органов предварительного следствия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Красноселькупского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района (Пуровский МСО СУ СК РФ по ЯНАО с дислокацией в с.Красноселькуп; ОМВД России по Красноселькупскому району) о выявленных причинах совершения на территории района преступлений  совершенных  в обществе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нных местах и на улицах, лицами в состоянии опьянения; о количестве внесенных представлений по результатам расследования уголовных и административных дел данной категории; о результатах и эффективности их рассмотрения</w:t>
            </w:r>
            <w:r/>
          </w:p>
        </w:tc>
        <w:tc>
          <w:tcPr>
            <w:tcW w:w="500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Контрольно-правовое управление Админис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трации Красноселькупского района;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Пуровский МСО СУ СК РФ по ЯНАО с дислокацией 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с.Красноселькуп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ОМВД России по Красноселькупскому району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1.2.</w:t>
            </w:r>
            <w:r/>
          </w:p>
        </w:tc>
        <w:tc>
          <w:tcPr>
            <w:tcW w:w="6622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храна общественного порядка при проведении мероприятий массового характера, мероприятий по профилактике и пресечению преступлений 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выявления административных правонарушений, осуществление дежурства и патрулирования улиц, площадей и общественных мест совме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стно с сотрудниками полиции</w:t>
            </w:r>
            <w:r/>
          </w:p>
        </w:tc>
        <w:tc>
          <w:tcPr>
            <w:tcW w:w="500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Общественные объединения правоохранительной направленности;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члены ДНД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1.3.</w:t>
            </w:r>
            <w:r/>
          </w:p>
        </w:tc>
        <w:tc>
          <w:tcPr>
            <w:tcW w:w="6622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Совместное участие органов местного самоуправления</w:t>
            </w:r>
            <w:r>
              <w:rPr>
                <w:rFonts w:ascii="Liberation Serif" w:hAnsi="Liberation Serif" w:eastAsia="Calibri"/>
                <w:sz w:val="28"/>
                <w:highlight w:val="none"/>
                <w:lang w:eastAsia="en-US"/>
              </w:rPr>
              <w:t xml:space="preserve"> </w:t>
            </w:r>
            <w:r>
              <w:rPr>
                <w:rFonts w:ascii="Liberation Serif" w:hAnsi="Liberation Serif" w:eastAsia="Calibri"/>
                <w:sz w:val="28"/>
                <w:highlight w:val="white"/>
                <w:lang w:eastAsia="en-US"/>
              </w:rPr>
              <w:t xml:space="preserve">муниципального округа Красноселькупский район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, общественных объединений правоохранительной направленности с сотрудниками полиции в проводим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ых на территории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Красноселькупского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рай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она профилактических и рейдовых мероприятиях</w:t>
            </w:r>
            <w:r/>
          </w:p>
        </w:tc>
        <w:tc>
          <w:tcPr>
            <w:tcW w:w="500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ОМВД России по Красноселькупскому району;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Представители органов местного самоуправления </w:t>
            </w:r>
            <w:r>
              <w:rPr>
                <w:rFonts w:ascii="Liberation Serif" w:hAnsi="Liberation Serif" w:eastAsia="Calibri"/>
                <w:sz w:val="28"/>
                <w:highlight w:val="white"/>
                <w:lang w:eastAsia="en-US"/>
              </w:rPr>
              <w:t xml:space="preserve">муниципального округа Красноселькупский район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- 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убъекты профилактики;</w:t>
            </w:r>
            <w:r/>
          </w:p>
          <w:p>
            <w:pPr>
              <w:ind w:firstLine="0"/>
              <w:jc w:val="center"/>
              <w:rPr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общественные объединения правоохранительной направленности;</w:t>
            </w:r>
            <w:r/>
          </w:p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члены ДНД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1.4.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eastAsia="Arial" w:cs="Liberation Serif"/>
                <w:color w:val="000000"/>
                <w:sz w:val="28"/>
                <w:szCs w:val="28"/>
              </w:rPr>
              <w:t xml:space="preserve">Аудит уличных видеокамер</w:t>
            </w:r>
            <w:r>
              <w:rPr>
                <w:rFonts w:ascii="Liberation Serif" w:hAnsi="Liberation Serif" w:eastAsia="Arial" w:cs="Liberation Serif"/>
                <w:color w:val="000000"/>
                <w:sz w:val="28"/>
                <w:szCs w:val="28"/>
              </w:rPr>
              <w:t xml:space="preserve"> на предмет работоспособности и соответствия азимута, угла места установки, предусмотренных в паспортах установки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села Ратта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администрация села Толька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 августа 2023 года,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20 ноября 2023 года</w:t>
            </w:r>
            <w:r/>
          </w:p>
        </w:tc>
      </w:tr>
      <w:tr>
        <w:trPr>
          <w:trHeight w:val="322"/>
        </w:trPr>
        <w:tc>
          <w:tcPr>
            <w:gridSpan w:val="4"/>
            <w:tcW w:w="1442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ПРОФИЛАКТИКА ПРЕСТУПЛЕНИЙ ЛИЦАМИ В СОСТОЯНИИ ОПЬЯНЕНИЯ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2.1.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Утверждение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нормативного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правового акта, устанавливающего дни проведения массовых мероприятий, в которые не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допускается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розничная продажа алкогольной продукции</w:t>
            </w:r>
            <w:r>
              <w:rPr>
                <w:highlight w:val="white"/>
              </w:rPr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Отдел торговли и защиты прав потребителей Администрация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2.2.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Мониторинг торговых объектов, где не допускается продажа алкогольной продукции, в том числе пива и пивных напитков, прилегающих к образовательным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организациям, спортивным сооружениям, розничным рынкам, нестационарным торговым объектам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Отдел торговли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защиты прав потребителей Администрация Красноселькупского района;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ОМВД России по Красноселькупскому району.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2.3.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вебинаров, профилактических бесед, участие в телепрограммах по пропаганде здорового образа жизни, профилактике потребления алкоголя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ГБУЗ ЯНАО «Красноселькупск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ая ЦРБ»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2.4.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Публикация в печатных средствах массовой информации материалов по пропаганде здорового образа жизни, включая мотивирование населения к снижению уровня потребления алкоголя. Освещение проблем подростковой преступности, беспризор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ности и безнадзорности, алкоголизма и наркомании, социального сиротства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МБУ «Средства массовой информации Красноселькупского района»;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ГБУЗ ЯНАО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«Красноселькупск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ая ЦРБ»;</w:t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ОМВД России по Красноселькупскому району.</w:t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2.5.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информационно-просветительской профилактической работы среди лиц, относящихся к коренным малочисленным народам по вопросу недопущения алкоголизации, а также о возможностях лечения от алкогольной зависимости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Отдел по развитию агропромышленного ко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gridSpan w:val="4"/>
            <w:tcW w:w="1442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ПРОФИЛАКТИКА ПРЕСТУПЛЕНИЙ СРЕДИ ЛИЦ, РАНЕЕ СОВЕРШАВШИХ ПРЕСТУПЛЕНИЯ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3.1.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Рассмотрение вопросов с выработкой дополнительных мер профилактического характера по отдельным видам правонарушений и преступлений с приглашением руководителей территориальных федеральных органов исполнительной власти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Контрольно-правовое управление Админис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трации Красноселькупского района</w:t>
            </w:r>
            <w:r>
              <w:t xml:space="preserve">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3.2.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анализа проводимых профилактических мероприятий, направленных на предотвращение правонарушений и повторных преступлений среди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лиц, осужденных к наказаниям без изоляции от общества, а также 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иц, освобожденных из мест лишения свободы, которым судами назначаются дополнительные виды наказаний. Индивидуальная работа с осужденными гражданами, направленная на формирование правопослушного поведения поднадзорных лиц и профилактику рецидивов. Информати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вно-разъяснительная работа с гражданами, вернувшимися из мест лишения свободы о возможностях социальной реабилитации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Филиал по Красноселькупскому району ФКУ УИИ УФСИН России по ЯНАО.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 квартал 2023 года</w:t>
            </w:r>
            <w:r/>
          </w:p>
        </w:tc>
      </w:tr>
      <w:tr>
        <w:trPr>
          <w:trHeight w:val="24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3.3.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Оказание содействия в пределах имеющихся полномо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чий в том числе по вопросам: трудоустройства; назначения и получения социальных выплат гражданам из числа лиц, освободившихся из мест лишения свободы, гражданам и семьям, оказавшимся в трудной жизненной ситуации, лицам без определенного места жительства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т.д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по труду и социальной защите населения Администрации Красноселькупского района;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ГКУ ЯНАО «Центр занятости населения в Красноселькупском районе».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3.4.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Сбор,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обобщение информ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ации о лицах, совершающих административные правонарушения, материалы по которым рассматриваются на заседаниях Административной комиссии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в муниципальном округе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Красноселькупский район Ямало-Ненецкого автономного округа. На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правление данной информации для использования в служебных целях в органы полиции</w:t>
            </w:r>
            <w:r>
              <w:rPr>
                <w:highlight w:val="white"/>
              </w:rPr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Администра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тивной комиссии </w:t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муниципальном округе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Красноселькупский район Ямало-Ненецкого автономного округа</w:t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3.5.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Участие в рейдовых мероприятиях по обследованию мест общего пользования в МКД, где проживают граждане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ведущие асоциальный образ жизни, склонные к совершению правонарушений 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преступлений; при 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еобходимости участие в комиссионных обследованиях условий их проживания; оперативное информирование органов полиции и МЧС о выявляемых нарушениях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территориальных органов (структурных подразделений)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Красноселькупского района;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авляющие компании муниципальных образований.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3.6.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роведение информационно-просветительской профилактической работы среди населения по предупреждению правонарушений и преступлений. Широкое освещение в СМИ района результатов служебной деятельности правоохранительных, надзорных органов; органов местного само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управления в части профилактики правонарушений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Территориальные федеральные органы исполнительной власти</w:t>
            </w:r>
            <w: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Красноселькупского района;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Администра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тивной комиссии </w:t>
            </w:r>
            <w:r>
              <w:rPr>
                <w:rFonts w:ascii="Liberation Serif" w:hAnsi="Liberation Serif"/>
                <w:sz w:val="28"/>
                <w:szCs w:val="28"/>
                <w:highlight w:val="none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муниципальном округе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Красноселькупский район Ямало-Ненецкого автономного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межведомственной комиссии по профилактике правонар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ушений и противодействию незаконному обороту промышленной продукции Красноселькупского района.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gridSpan w:val="4"/>
            <w:tcW w:w="1442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ПРОФИЛАКТИКА ПРЕСТУПЛЕНИЙ СОВЕРШЕННЫX НЕСОВЕРШЕННОЛЕТНИМИ И В ОТНОШЕНИИ НИХ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4.1.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Контроль за неблагополучными семьями, имеющими несовершеннолетних детей, состоящими на учете. Проведение профилактической работы с данной категорией семей. Проведение индивидуально-профилактической работы с несовершеннолетними (с занесением информации в ав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томатизированную информационную систему «Подросток»)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Субъекты системы профилактики безнадзорности и правонарушений несовершеннолетних 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(Отдел опеки и попечительства Управления образования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>
              <w:br/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Комиссия по делам несовер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шеннолетних и защите их прав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Администрации Красноселькупского района).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4.2.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Мониторинг посещаемости в подведомственных учреждениях культуры, молодёжной политики, спорта, учреждений дополнительного образования подростков учётной категории в занятиях кружках, клубах и спортивных секциях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Субъекты системы профилактики безнадзорности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правонарушений несовершеннолетних 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(Отдел опеки и попечительства Управления образования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>
              <w:br/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Комиссия по делам несовершеннолетних и защите их прав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Админ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истрации Красноселькупского района).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4.3.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Своевременное выявление детей и подростков, нуждающихся в помощи государства, незамедлительное информирование о них заинтересованные организации и учреждения системы профилактики. Организация работы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устранению факторов социально опасного положения детей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Отдел опеки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и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попечительства Управления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образования Администрации Красноселькупского района.</w:t>
            </w:r>
            <w:r>
              <w:rPr>
                <w:highlight w:val="whit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4.4.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проверок по каждому факту жизненного риска несовершеннолетних против жизни и здоровья, с целью выявления недостатков в ра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боте 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муниципальных органов</w:t>
            </w:r>
            <w:r>
              <w:rPr>
                <w:rFonts w:ascii="Liberation Serif" w:hAnsi="Liberation Serif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системы профилактики безнадзорности и правонарушений несовершеннолетних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Комиссия по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делам несовершеннолетних и защите их прав Администрации Красноселькупского района.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мере необходимости</w:t>
            </w:r>
            <w:r/>
          </w:p>
        </w:tc>
      </w:tr>
      <w:tr>
        <w:trPr>
          <w:trHeight w:val="289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4.5.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Оперативное информирование педагогами, тренерами, руководителями детских объединений учреждений района о фактах конфликтных ситуаций, произошедши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х между несовершеннолетними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Администрации Красноселькупского района;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Управление по культуре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 молодёжной политике 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;</w:t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Управление по физической культуре и спорту 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мере необходимости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4.6.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мероприятий по повышению выявл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яемости несовершеннолетних, склонных к деструктивному поведению, пропагандирующих идеи криминальной субкультуры (АУЕ) и культа насилия, проявляющих агрессию, имеющих вспыльчивый и неуравновешенный характер. Проведение мероприятий по пресечению и исключению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случаев травли, унижения и других негативных проявлений в отношении отдельных воспитанников либо их групп со стороны других воспитанников учреждений. Профилактика вовлечения несовершеннолетних в противоправную деятельность в рамках основной образовательно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й программы, в рамках рабочей программы воспитания и в Планах воспитательной работы на текущий учебный год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Администрации Красноселькупского района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gridSpan w:val="4"/>
            <w:tcW w:w="1442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/>
                <w:sz w:val="28"/>
              </w:rPr>
              <w:t xml:space="preserve"> ПРОФИЛАКТИКА ПРАВОНАРУШЕНИЙ И ПРЕСТУПЛЕНИЙ В СФЕРЕ ИНФОРМАЦИОННО-ТЕЛЕКОММУНИКАЦИОННЫХ ТЕХНОЛОГИЙ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5.1.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Размещение социальной рекламы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 эскизов памяток,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направленных на противодействие преступлениям, совершаемым с использованием информационно - телекоммуни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кационных технологий на доступных телекоммуникационных каналах</w:t>
            </w:r>
            <w:bookmarkStart w:id="0" w:name="_Ref1"/>
            <w:r>
              <w:rPr>
                <w:rStyle w:val="886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  <w:bookmarkEnd w:id="0"/>
            <w:r/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МБУ «Средства массовой информации Красноселькупского района»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5.2.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vertAlign w:val="superscript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Трансляция видеороликов о методах и способах совершения имущественных преступлений, совершаемых с использованием информационно-телекоммуникационных технологий на экранах кинотеатров, а также в концертных залах</w:t>
            </w:r>
            <w:r>
              <w:rPr>
                <w:rStyle w:val="886"/>
                <w:rFonts w:ascii="Liberation Serif" w:hAnsi="Liberation Serif"/>
                <w:color w:val="000000"/>
                <w:sz w:val="28"/>
              </w:rPr>
              <w:fldChar w:fldCharType="begin"/>
            </w:r>
            <w:r>
              <w:rPr>
                <w:rStyle w:val="886"/>
                <w:rFonts w:ascii="Liberation Serif" w:hAnsi="Liberation Serif"/>
                <w:color w:val="000000"/>
                <w:sz w:val="28"/>
              </w:rPr>
              <w:instrText xml:space="preserve"> NOTEREF _Ref1 \h</w:instrText>
            </w:r>
            <w:r>
              <w:rPr>
                <w:rStyle w:val="886"/>
                <w:rFonts w:ascii="Liberation Serif" w:hAnsi="Liberation Serif"/>
                <w:color w:val="000000"/>
                <w:sz w:val="28"/>
              </w:rPr>
              <w:fldChar w:fldCharType="separate"/>
            </w:r>
            <w:r>
              <w:rPr>
                <w:rStyle w:val="886"/>
                <w:rFonts w:ascii="Liberation Serif" w:hAnsi="Liberation Serif"/>
                <w:color w:val="000000"/>
                <w:sz w:val="28"/>
              </w:rPr>
              <w:t xml:space="preserve">1</w:t>
            </w:r>
            <w:r>
              <w:rPr>
                <w:rStyle w:val="886"/>
                <w:rFonts w:ascii="Liberation Serif" w:hAnsi="Liberation Serif"/>
                <w:color w:val="000000"/>
                <w:sz w:val="28"/>
              </w:rPr>
              <w:fldChar w:fldCharType="end"/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Управление по культуре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 молодёжной политике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  <w:t xml:space="preserve">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  <w:tr>
        <w:trPr>
          <w:trHeight w:val="32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5.3.</w:t>
            </w:r>
            <w:r/>
          </w:p>
        </w:tc>
        <w:tc>
          <w:tcPr>
            <w:tcW w:w="6622" w:type="dxa"/>
            <w:vMerge w:val="restart"/>
            <w:textDirection w:val="lrTb"/>
            <w:noWrap w:val="false"/>
          </w:tcPr>
          <w:p>
            <w:pPr>
              <w:pStyle w:val="741"/>
              <w:contextualSpacing w:val="0"/>
              <w:ind w:left="0"/>
              <w:jc w:val="left"/>
              <w:widowControl w:val="off"/>
              <w:tabs>
                <w:tab w:val="left" w:pos="0" w:leader="none"/>
              </w:tabs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разъяснительной работы с обучающимися образовательных учреждений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  <w:t xml:space="preserve">Красноселькупского района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 наиболее распространенных видах телефонных и интернет- мошенничеств, а также мерах по их предотвращению</w:t>
            </w:r>
            <w:r/>
          </w:p>
        </w:tc>
        <w:tc>
          <w:tcPr>
            <w:tcW w:w="500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Администрации Красноселькупского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района</w:t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года</w:t>
            </w:r>
            <w:r/>
          </w:p>
        </w:tc>
      </w:tr>
    </w:tbl>
    <w:p>
      <w:r/>
      <w:bookmarkStart w:id="1" w:name="_GoBack"/>
      <w:r/>
      <w:bookmarkEnd w:id="1"/>
      <w:r/>
      <w:r/>
    </w:p>
    <w:sectPr>
      <w:headerReference w:type="first" r:id="rId11"/>
      <w:footnotePr/>
      <w:endnotePr/>
      <w:type w:val="nextPage"/>
      <w:pgSz w:w="16800" w:h="11900" w:orient="landscape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imSun">
    <w:panose1 w:val="02000603000000000000"/>
  </w:font>
  <w:font w:name="Liberation Serif;Times New Roma">
    <w:panose1 w:val="02020603050405020304"/>
  </w:font>
  <w:font w:name="Tahoma">
    <w:panose1 w:val="020B0606030504020204"/>
  </w:font>
  <w:font w:name="Courier New">
    <w:panose1 w:val="02070309020205020404"/>
  </w:font>
  <w:font w:name="Liberation Serif">
    <w:panose1 w:val="020206030504050203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84"/>
      </w:pPr>
      <w:r>
        <w:rPr>
          <w:rStyle w:val="886"/>
          <w:rFonts w:ascii="Liberation Serif" w:hAnsi="Liberation Serif" w:eastAsia="Liberation Serif" w:cs="Liberation Serif"/>
        </w:rPr>
        <w:footnoteRef/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ссылки на социальную рекламу, эскизы памяток, направленные на противодействие правонарушениям и преступлениям в сфере информационно-телекоммуникационных технологий, информацию о наиболее распространенных способах совершениях данного вида преступлений (http</w:t>
      </w:r>
      <w:r>
        <w:rPr>
          <w:rFonts w:ascii="Liberation Serif" w:hAnsi="Liberation Serif" w:cs="Liberation Serif"/>
          <w:sz w:val="28"/>
          <w:szCs w:val="28"/>
        </w:rPr>
        <w:t xml:space="preserve">s://disk.yandex.ru/d/amdTnI6Yv8TByQ) и на анимационные видеоролики для информационного освещения вопросов, связанных с обеспечением информационной безопасности (https://files.yanao.ru/s/sjgAnwpWMqr4ZNF).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894" w:hanging="540"/>
      </w:pPr>
      <w:rPr>
        <w:b w:val="0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b w:val="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2 Char"/>
    <w:basedOn w:val="729"/>
    <w:link w:val="721"/>
    <w:uiPriority w:val="9"/>
    <w:rPr>
      <w:rFonts w:ascii="Arial" w:hAnsi="Arial" w:eastAsia="Arial" w:cs="Arial"/>
      <w:sz w:val="34"/>
    </w:rPr>
  </w:style>
  <w:style w:type="character" w:styleId="707">
    <w:name w:val="Heading 4 Char"/>
    <w:basedOn w:val="729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08">
    <w:name w:val="Heading 5 Char"/>
    <w:basedOn w:val="729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basedOn w:val="72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10">
    <w:name w:val="Heading 7 Char"/>
    <w:basedOn w:val="729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8 Char"/>
    <w:basedOn w:val="729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12">
    <w:name w:val="Heading 9 Char"/>
    <w:basedOn w:val="729"/>
    <w:link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713">
    <w:name w:val="Title Char"/>
    <w:basedOn w:val="729"/>
    <w:link w:val="743"/>
    <w:uiPriority w:val="10"/>
    <w:rPr>
      <w:sz w:val="48"/>
      <w:szCs w:val="48"/>
    </w:rPr>
  </w:style>
  <w:style w:type="character" w:styleId="714">
    <w:name w:val="Subtitle Char"/>
    <w:basedOn w:val="729"/>
    <w:link w:val="745"/>
    <w:uiPriority w:val="11"/>
    <w:rPr>
      <w:sz w:val="24"/>
      <w:szCs w:val="24"/>
    </w:rPr>
  </w:style>
  <w:style w:type="character" w:styleId="715">
    <w:name w:val="Quote Char"/>
    <w:link w:val="747"/>
    <w:uiPriority w:val="29"/>
    <w:rPr>
      <w:i/>
    </w:rPr>
  </w:style>
  <w:style w:type="character" w:styleId="716">
    <w:name w:val="Intense Quote Char"/>
    <w:link w:val="749"/>
    <w:uiPriority w:val="30"/>
    <w:rPr>
      <w:i/>
    </w:rPr>
  </w:style>
  <w:style w:type="character" w:styleId="717">
    <w:name w:val="Footnote Text Char"/>
    <w:link w:val="884"/>
    <w:uiPriority w:val="99"/>
    <w:rPr>
      <w:sz w:val="18"/>
    </w:rPr>
  </w:style>
  <w:style w:type="character" w:styleId="718">
    <w:name w:val="Endnote Text Char"/>
    <w:link w:val="887"/>
    <w:uiPriority w:val="99"/>
    <w:rPr>
      <w:sz w:val="20"/>
    </w:rPr>
  </w:style>
  <w:style w:type="paragraph" w:styleId="719" w:default="1">
    <w:name w:val="Normal"/>
    <w:pPr>
      <w:ind w:firstLine="720"/>
      <w:jc w:val="both"/>
      <w:widowControl w:val="off"/>
    </w:pPr>
    <w:rPr>
      <w:rFonts w:ascii="Arial" w:hAnsi="Arial"/>
      <w:sz w:val="24"/>
      <w:szCs w:val="24"/>
    </w:rPr>
  </w:style>
  <w:style w:type="paragraph" w:styleId="720">
    <w:name w:val="Heading 1"/>
    <w:basedOn w:val="719"/>
    <w:next w:val="719"/>
    <w:link w:val="901"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21">
    <w:name w:val="Heading 2"/>
    <w:basedOn w:val="719"/>
    <w:next w:val="719"/>
    <w:link w:val="733"/>
    <w:uiPriority w:val="9"/>
    <w:unhideWhenUsed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722">
    <w:name w:val="Heading 3"/>
    <w:basedOn w:val="719"/>
    <w:next w:val="719"/>
    <w:link w:val="922"/>
    <w:semiHidden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23">
    <w:name w:val="Heading 4"/>
    <w:basedOn w:val="719"/>
    <w:next w:val="719"/>
    <w:link w:val="735"/>
    <w:uiPriority w:val="9"/>
    <w:unhideWhenUsed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724">
    <w:name w:val="Heading 5"/>
    <w:basedOn w:val="719"/>
    <w:next w:val="719"/>
    <w:link w:val="736"/>
    <w:uiPriority w:val="9"/>
    <w:unhideWhenUsed/>
    <w:qFormat/>
    <w:pPr>
      <w:keepLines/>
      <w:keepNext/>
      <w:spacing w:before="320" w:after="200"/>
      <w:outlineLvl w:val="4"/>
    </w:pPr>
    <w:rPr>
      <w:rFonts w:eastAsia="Arial" w:cs="Arial"/>
      <w:b/>
      <w:bCs/>
    </w:rPr>
  </w:style>
  <w:style w:type="paragraph" w:styleId="725">
    <w:name w:val="Heading 6"/>
    <w:basedOn w:val="719"/>
    <w:next w:val="719"/>
    <w:link w:val="737"/>
    <w:uiPriority w:val="9"/>
    <w:unhideWhenUsed/>
    <w:qFormat/>
    <w:pPr>
      <w:keepLines/>
      <w:keepNext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26">
    <w:name w:val="Heading 7"/>
    <w:basedOn w:val="719"/>
    <w:next w:val="719"/>
    <w:link w:val="738"/>
    <w:uiPriority w:val="9"/>
    <w:unhideWhenUsed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727">
    <w:name w:val="Heading 8"/>
    <w:basedOn w:val="719"/>
    <w:next w:val="719"/>
    <w:link w:val="739"/>
    <w:uiPriority w:val="9"/>
    <w:unhideWhenUsed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728">
    <w:name w:val="Heading 9"/>
    <w:basedOn w:val="719"/>
    <w:next w:val="719"/>
    <w:link w:val="740"/>
    <w:uiPriority w:val="9"/>
    <w:unhideWhenUsed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Заголовок 2 Знак"/>
    <w:link w:val="721"/>
    <w:uiPriority w:val="9"/>
    <w:rPr>
      <w:rFonts w:ascii="Arial" w:hAnsi="Arial" w:eastAsia="Arial" w:cs="Arial"/>
      <w:sz w:val="34"/>
    </w:rPr>
  </w:style>
  <w:style w:type="character" w:styleId="73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Заголовок 4 Знак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Заголовок 5 Знак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Заголовок 6 Знак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Заголовок 7 Знак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Заголовок 9 Знак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41">
    <w:name w:val="List Paragraph"/>
    <w:basedOn w:val="719"/>
    <w:pPr>
      <w:contextualSpacing/>
      <w:ind w:left="720" w:firstLine="0"/>
      <w:jc w:val="left"/>
      <w:spacing w:after="200" w:line="276" w:lineRule="auto"/>
      <w:widowControl/>
    </w:pPr>
    <w:rPr>
      <w:rFonts w:ascii="Calibri" w:hAnsi="Calibri" w:eastAsia="Calibri"/>
      <w:sz w:val="22"/>
      <w:szCs w:val="22"/>
      <w:lang w:eastAsia="en-US"/>
    </w:rPr>
  </w:style>
  <w:style w:type="paragraph" w:styleId="742">
    <w:name w:val="No Spacing"/>
    <w:link w:val="921"/>
    <w:rPr>
      <w:sz w:val="22"/>
      <w:szCs w:val="22"/>
    </w:rPr>
  </w:style>
  <w:style w:type="paragraph" w:styleId="743">
    <w:name w:val="Title"/>
    <w:basedOn w:val="719"/>
    <w:next w:val="719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Заголовок Знак"/>
    <w:link w:val="743"/>
    <w:uiPriority w:val="10"/>
    <w:rPr>
      <w:sz w:val="48"/>
      <w:szCs w:val="48"/>
    </w:rPr>
  </w:style>
  <w:style w:type="paragraph" w:styleId="745">
    <w:name w:val="Subtitle"/>
    <w:basedOn w:val="719"/>
    <w:next w:val="719"/>
    <w:link w:val="746"/>
    <w:uiPriority w:val="11"/>
    <w:qFormat/>
    <w:pPr>
      <w:spacing w:before="200" w:after="200"/>
    </w:pPr>
  </w:style>
  <w:style w:type="character" w:styleId="746" w:customStyle="1">
    <w:name w:val="Подзаголовок Знак"/>
    <w:link w:val="745"/>
    <w:uiPriority w:val="11"/>
    <w:rPr>
      <w:sz w:val="24"/>
      <w:szCs w:val="24"/>
    </w:rPr>
  </w:style>
  <w:style w:type="paragraph" w:styleId="747">
    <w:name w:val="Quote"/>
    <w:basedOn w:val="719"/>
    <w:next w:val="719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19"/>
    <w:next w:val="719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19"/>
    <w:link w:val="916"/>
    <w:pPr>
      <w:tabs>
        <w:tab w:val="center" w:pos="4677" w:leader="none"/>
        <w:tab w:val="right" w:pos="9355" w:leader="none"/>
      </w:tabs>
    </w:pPr>
  </w:style>
  <w:style w:type="character" w:styleId="752" w:customStyle="1">
    <w:name w:val="Header Char"/>
    <w:uiPriority w:val="99"/>
  </w:style>
  <w:style w:type="paragraph" w:styleId="753">
    <w:name w:val="Footer"/>
    <w:basedOn w:val="719"/>
    <w:link w:val="917"/>
    <w:pPr>
      <w:tabs>
        <w:tab w:val="center" w:pos="4677" w:leader="none"/>
        <w:tab w:val="right" w:pos="9355" w:leader="none"/>
      </w:tabs>
    </w:pPr>
  </w:style>
  <w:style w:type="character" w:styleId="754" w:customStyle="1">
    <w:name w:val="Footer Char"/>
    <w:uiPriority w:val="99"/>
  </w:style>
  <w:style w:type="paragraph" w:styleId="755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6" w:customStyle="1">
    <w:name w:val="Caption Char"/>
    <w:uiPriority w:val="99"/>
  </w:style>
  <w:style w:type="table" w:styleId="757">
    <w:name w:val="Table Grid"/>
    <w:basedOn w:val="730"/>
    <w:tblPr/>
  </w:style>
  <w:style w:type="table" w:styleId="75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3">
    <w:name w:val="Hyperlink"/>
    <w:rPr>
      <w:color w:val="0563c1"/>
      <w:u w:val="single"/>
    </w:rPr>
  </w:style>
  <w:style w:type="paragraph" w:styleId="884">
    <w:name w:val="footnote text"/>
    <w:basedOn w:val="719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719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719"/>
    <w:next w:val="719"/>
    <w:uiPriority w:val="39"/>
    <w:unhideWhenUsed/>
    <w:pPr>
      <w:ind w:firstLine="0"/>
      <w:spacing w:after="57"/>
    </w:pPr>
  </w:style>
  <w:style w:type="paragraph" w:styleId="891">
    <w:name w:val="toc 2"/>
    <w:basedOn w:val="719"/>
    <w:next w:val="719"/>
    <w:uiPriority w:val="39"/>
    <w:unhideWhenUsed/>
    <w:pPr>
      <w:ind w:left="283" w:firstLine="0"/>
      <w:spacing w:after="57"/>
    </w:pPr>
  </w:style>
  <w:style w:type="paragraph" w:styleId="892">
    <w:name w:val="toc 3"/>
    <w:basedOn w:val="719"/>
    <w:next w:val="719"/>
    <w:uiPriority w:val="39"/>
    <w:unhideWhenUsed/>
    <w:pPr>
      <w:ind w:left="567" w:firstLine="0"/>
      <w:spacing w:after="57"/>
    </w:pPr>
  </w:style>
  <w:style w:type="paragraph" w:styleId="893">
    <w:name w:val="toc 4"/>
    <w:basedOn w:val="719"/>
    <w:next w:val="719"/>
    <w:uiPriority w:val="39"/>
    <w:unhideWhenUsed/>
    <w:pPr>
      <w:ind w:left="850" w:firstLine="0"/>
      <w:spacing w:after="57"/>
    </w:pPr>
  </w:style>
  <w:style w:type="paragraph" w:styleId="894">
    <w:name w:val="toc 5"/>
    <w:basedOn w:val="719"/>
    <w:next w:val="719"/>
    <w:uiPriority w:val="39"/>
    <w:unhideWhenUsed/>
    <w:pPr>
      <w:ind w:left="1134" w:firstLine="0"/>
      <w:spacing w:after="57"/>
    </w:pPr>
  </w:style>
  <w:style w:type="paragraph" w:styleId="895">
    <w:name w:val="toc 6"/>
    <w:basedOn w:val="719"/>
    <w:next w:val="719"/>
    <w:uiPriority w:val="39"/>
    <w:unhideWhenUsed/>
    <w:pPr>
      <w:ind w:left="1417" w:firstLine="0"/>
      <w:spacing w:after="57"/>
    </w:pPr>
  </w:style>
  <w:style w:type="paragraph" w:styleId="896">
    <w:name w:val="toc 7"/>
    <w:basedOn w:val="719"/>
    <w:next w:val="719"/>
    <w:uiPriority w:val="39"/>
    <w:unhideWhenUsed/>
    <w:pPr>
      <w:ind w:left="1701" w:firstLine="0"/>
      <w:spacing w:after="57"/>
    </w:pPr>
  </w:style>
  <w:style w:type="paragraph" w:styleId="897">
    <w:name w:val="toc 8"/>
    <w:basedOn w:val="719"/>
    <w:next w:val="719"/>
    <w:uiPriority w:val="39"/>
    <w:unhideWhenUsed/>
    <w:pPr>
      <w:ind w:left="1984" w:firstLine="0"/>
      <w:spacing w:after="57"/>
    </w:pPr>
  </w:style>
  <w:style w:type="paragraph" w:styleId="898">
    <w:name w:val="toc 9"/>
    <w:basedOn w:val="719"/>
    <w:next w:val="719"/>
    <w:uiPriority w:val="39"/>
    <w:unhideWhenUsed/>
    <w:pPr>
      <w:ind w:left="2268" w:firstLine="0"/>
      <w:spacing w:after="57"/>
    </w:pPr>
  </w:style>
  <w:style w:type="paragraph" w:styleId="899">
    <w:name w:val="TOC Heading"/>
    <w:uiPriority w:val="39"/>
    <w:unhideWhenUsed/>
    <w:rPr>
      <w:lang w:eastAsia="zh-CN"/>
    </w:rPr>
  </w:style>
  <w:style w:type="paragraph" w:styleId="900">
    <w:name w:val="table of figures"/>
    <w:basedOn w:val="719"/>
    <w:next w:val="719"/>
    <w:uiPriority w:val="99"/>
    <w:unhideWhenUsed/>
  </w:style>
  <w:style w:type="character" w:styleId="901" w:customStyle="1">
    <w:name w:val="Заголовок 1 Знак"/>
    <w:link w:val="720"/>
    <w:rPr>
      <w:rFonts w:ascii="Calibri Light" w:hAnsi="Calibri Light" w:eastAsia="Times New Roman"/>
      <w:b/>
      <w:bCs/>
      <w:sz w:val="32"/>
      <w:szCs w:val="32"/>
    </w:rPr>
  </w:style>
  <w:style w:type="character" w:styleId="902" w:customStyle="1">
    <w:name w:val="Цветовое выделение"/>
    <w:rPr>
      <w:b/>
      <w:color w:val="26282f"/>
    </w:rPr>
  </w:style>
  <w:style w:type="character" w:styleId="903" w:customStyle="1">
    <w:name w:val="Гипертекстовая ссылка"/>
    <w:rPr>
      <w:b/>
      <w:color w:val="106bbe"/>
    </w:rPr>
  </w:style>
  <w:style w:type="paragraph" w:styleId="904" w:customStyle="1">
    <w:name w:val="Текст (справка)"/>
    <w:basedOn w:val="719"/>
    <w:next w:val="719"/>
    <w:pPr>
      <w:ind w:left="170" w:right="170" w:firstLine="0"/>
      <w:jc w:val="left"/>
    </w:pPr>
  </w:style>
  <w:style w:type="paragraph" w:styleId="905" w:customStyle="1">
    <w:name w:val="Комментарий"/>
    <w:basedOn w:val="904"/>
    <w:next w:val="71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06" w:customStyle="1">
    <w:name w:val="Информация об изменениях документа"/>
    <w:basedOn w:val="905"/>
    <w:next w:val="719"/>
    <w:rPr>
      <w:i/>
      <w:iCs/>
    </w:rPr>
  </w:style>
  <w:style w:type="paragraph" w:styleId="907" w:customStyle="1">
    <w:name w:val="Нормальный (таблица)"/>
    <w:basedOn w:val="719"/>
    <w:next w:val="719"/>
    <w:pPr>
      <w:ind w:firstLine="0"/>
    </w:pPr>
  </w:style>
  <w:style w:type="paragraph" w:styleId="908" w:customStyle="1">
    <w:name w:val="Таблицы (моноширинный)"/>
    <w:basedOn w:val="719"/>
    <w:next w:val="719"/>
    <w:pPr>
      <w:ind w:firstLine="0"/>
      <w:jc w:val="left"/>
    </w:pPr>
    <w:rPr>
      <w:rFonts w:ascii="Courier New" w:hAnsi="Courier New"/>
    </w:rPr>
  </w:style>
  <w:style w:type="paragraph" w:styleId="909" w:customStyle="1">
    <w:name w:val="Прижатый влево"/>
    <w:basedOn w:val="719"/>
    <w:next w:val="719"/>
    <w:pPr>
      <w:ind w:firstLine="0"/>
      <w:jc w:val="left"/>
    </w:pPr>
  </w:style>
  <w:style w:type="character" w:styleId="910" w:customStyle="1">
    <w:name w:val="Цветовое выделение для Текст"/>
  </w:style>
  <w:style w:type="paragraph" w:styleId="911" w:customStyle="1">
    <w:name w:val="ConsPlusNormal"/>
    <w:link w:val="912"/>
    <w:pPr>
      <w:widowControl w:val="off"/>
    </w:pPr>
    <w:rPr>
      <w:sz w:val="22"/>
    </w:rPr>
  </w:style>
  <w:style w:type="character" w:styleId="912" w:customStyle="1">
    <w:name w:val="ConsPlusNormal Знак"/>
    <w:link w:val="911"/>
    <w:rPr>
      <w:rFonts w:ascii="Calibri" w:hAnsi="Calibri"/>
      <w:sz w:val="20"/>
    </w:rPr>
  </w:style>
  <w:style w:type="paragraph" w:styleId="913" w:customStyle="1">
    <w:name w:val="ConsPlusTitle"/>
    <w:pPr>
      <w:widowControl w:val="off"/>
    </w:pPr>
    <w:rPr>
      <w:b/>
      <w:sz w:val="22"/>
    </w:rPr>
  </w:style>
  <w:style w:type="paragraph" w:styleId="914">
    <w:name w:val="Balloon Text"/>
    <w:basedOn w:val="719"/>
    <w:link w:val="915"/>
    <w:semiHidden/>
    <w:rPr>
      <w:rFonts w:ascii="Tahoma" w:hAnsi="Tahoma"/>
      <w:sz w:val="16"/>
      <w:szCs w:val="16"/>
    </w:rPr>
  </w:style>
  <w:style w:type="character" w:styleId="915" w:customStyle="1">
    <w:name w:val="Текст выноски Знак"/>
    <w:link w:val="914"/>
    <w:semiHidden/>
    <w:rPr>
      <w:rFonts w:ascii="Tahoma" w:hAnsi="Tahoma"/>
      <w:sz w:val="16"/>
      <w:szCs w:val="16"/>
    </w:rPr>
  </w:style>
  <w:style w:type="character" w:styleId="916" w:customStyle="1">
    <w:name w:val="Верхний колонтитул Знак"/>
    <w:link w:val="751"/>
    <w:rPr>
      <w:rFonts w:ascii="Arial" w:hAnsi="Arial"/>
      <w:sz w:val="24"/>
      <w:szCs w:val="24"/>
    </w:rPr>
  </w:style>
  <w:style w:type="character" w:styleId="917" w:customStyle="1">
    <w:name w:val="Нижний колонтитул Знак"/>
    <w:link w:val="753"/>
    <w:rPr>
      <w:rFonts w:ascii="Arial" w:hAnsi="Arial"/>
      <w:sz w:val="24"/>
      <w:szCs w:val="24"/>
    </w:rPr>
  </w:style>
  <w:style w:type="character" w:styleId="918">
    <w:name w:val="Unresolved Mention"/>
    <w:semiHidden/>
    <w:rPr>
      <w:color w:val="605e5c"/>
      <w:shd w:val="clear" w:color="auto" w:fill="e1dfdd"/>
    </w:rPr>
  </w:style>
  <w:style w:type="paragraph" w:styleId="919" w:customStyle="1">
    <w:name w:val="???????"/>
  </w:style>
  <w:style w:type="paragraph" w:styleId="920" w:customStyle="1">
    <w:name w:val="ConsPlusNonformat"/>
    <w:pPr>
      <w:widowControl w:val="off"/>
    </w:pPr>
    <w:rPr>
      <w:rFonts w:ascii="Courier New" w:hAnsi="Courier New"/>
    </w:rPr>
  </w:style>
  <w:style w:type="character" w:styleId="921" w:customStyle="1">
    <w:name w:val="Без интервала Знак"/>
    <w:link w:val="742"/>
    <w:rPr>
      <w:sz w:val="22"/>
      <w:szCs w:val="22"/>
    </w:rPr>
  </w:style>
  <w:style w:type="character" w:styleId="922" w:customStyle="1">
    <w:name w:val="Заголовок 3 Знак"/>
    <w:link w:val="722"/>
    <w:semiHidden/>
    <w:rPr>
      <w:rFonts w:ascii="Calibri Light" w:hAnsi="Calibri Light" w:eastAsia="Times New Roman"/>
      <w:b/>
      <w:bCs/>
      <w:sz w:val="26"/>
      <w:szCs w:val="26"/>
    </w:rPr>
  </w:style>
  <w:style w:type="paragraph" w:styleId="923">
    <w:name w:val="Body Text"/>
    <w:basedOn w:val="719"/>
    <w:link w:val="924"/>
    <w:pPr>
      <w:ind w:firstLine="0"/>
      <w:widowControl/>
    </w:pPr>
    <w:rPr>
      <w:rFonts w:ascii="Times New Roman" w:hAnsi="Times New Roman"/>
      <w:szCs w:val="20"/>
    </w:rPr>
  </w:style>
  <w:style w:type="character" w:styleId="924" w:customStyle="1">
    <w:name w:val="Основной текст Знак"/>
    <w:link w:val="923"/>
    <w:rPr>
      <w:rFonts w:ascii="Times New Roman" w:hAnsi="Times New Roman"/>
      <w:sz w:val="24"/>
    </w:rPr>
  </w:style>
  <w:style w:type="character" w:styleId="925">
    <w:name w:val="Emphasis"/>
    <w:rPr>
      <w:i/>
      <w:iCs/>
    </w:rPr>
  </w:style>
  <w:style w:type="paragraph" w:styleId="926" w:customStyle="1">
    <w:name w:val="Bespoke Basic"/>
    <w:qFormat/>
    <w:pPr>
      <w:ind w:firstLine="567"/>
      <w:jc w:val="both"/>
      <w:spacing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2023-05-31T05:47:00Z</dcterms:created>
  <dcterms:modified xsi:type="dcterms:W3CDTF">2023-06-02T06:48:32Z</dcterms:modified>
</cp:coreProperties>
</file>