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17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4" o:title=""/>
          </v:shape>
          <o:OLEObject DrawAspect="Content" r:id="rId15" ObjectID="_1525040" ProgID="Word.Document.12" ShapeID="_x0000_i0" Type="Embed"/>
        </w:object>
      </w:r>
      <w:bookmarkStart w:id="0" w:name="_1716033903"/>
      <w:r/>
      <w:bookmarkEnd w:id="0"/>
      <w:r/>
      <w:r/>
    </w:p>
    <w:p>
      <w:pPr>
        <w:pStyle w:val="945"/>
        <w:contextualSpacing/>
        <w:jc w:val="center"/>
        <w:spacing w:after="0" w:afterAutospacing="0" w:line="17" w:lineRule="atLeast"/>
        <w:rPr>
          <w:rFonts w:ascii="Liberation Serif" w:hAnsi="Liberation Serif"/>
          <w:b/>
          <w:bCs/>
          <w:sz w:val="28"/>
          <w:szCs w:val="28"/>
          <w:lang w:val="ru-RU"/>
        </w:rPr>
      </w:pPr>
      <w:r>
        <w:rPr>
          <w:rFonts w:ascii="Liberation Serif" w:hAnsi="Liberation Serif"/>
          <w:b/>
          <w:bCs/>
          <w:sz w:val="28"/>
          <w:szCs w:val="28"/>
          <w:lang w:val="ru-RU"/>
        </w:rPr>
        <w:t xml:space="preserve">АДМИНИСТРАЦИЯ КРАСНОСЕЛЬКУПСКОГО РАЙОНА</w:t>
      </w:r>
      <w:r/>
    </w:p>
    <w:p>
      <w:pPr>
        <w:pStyle w:val="762"/>
        <w:contextualSpacing/>
        <w:spacing w:after="0" w:afterAutospacing="0" w:line="17" w:lineRule="atLeast"/>
        <w:tabs>
          <w:tab w:val="left" w:pos="180" w:leader="none"/>
        </w:tabs>
        <w:rPr>
          <w:rFonts w:ascii="Liberation Serif" w:hAnsi="Liberation Serif"/>
          <w:b/>
          <w:bCs/>
          <w:sz w:val="28"/>
          <w:szCs w:val="28"/>
          <w:lang w:val="ru-RU"/>
        </w:rPr>
      </w:pPr>
      <w:r>
        <w:rPr>
          <w:rFonts w:ascii="Liberation Serif" w:hAnsi="Liberation Serif"/>
          <w:b/>
          <w:bCs/>
          <w:sz w:val="28"/>
          <w:szCs w:val="28"/>
          <w:lang w:val="ru-RU"/>
        </w:rPr>
        <w:t xml:space="preserve">ПОСТАНОВЛЕНИЕ</w:t>
      </w:r>
      <w:r/>
    </w:p>
    <w:p>
      <w:pPr>
        <w:spacing w:after="0" w:line="240" w:lineRule="auto"/>
        <w:widowControl w:val="off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«02» июня 2023 г.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        № 176-П</w:t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с. Красноселькуп</w:t>
      </w:r>
      <w:r>
        <w:rPr>
          <w:highlight w:val="white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/>
          <w:color w:val="000000"/>
          <w:sz w:val="28"/>
          <w:szCs w:val="28"/>
          <w:highlight w:val="yellow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отраслевое положение об оплате труда </w:t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работников муниципальных учреждений, подведомственных </w:t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Управлению по физической культуре и спорту </w:t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Администрации Красноселькупского района</w:t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</w:t>
      </w:r>
      <w:r>
        <w:rPr>
          <w:rFonts w:ascii="Liberation Serif" w:hAnsi="Liberation Serif" w:cs="Liberation Serif"/>
          <w:sz w:val="28"/>
          <w:szCs w:val="28"/>
        </w:rPr>
        <w:t xml:space="preserve">тономного округа, в целях совершенствования существующей системы оплаты труда работников муниципальных учреждений, подведомственных Управлению по физической культуре и спорту Администрации Красноселькупского района, Администрация Красноселькупского района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/>
    </w:p>
    <w:p>
      <w:pPr>
        <w:pStyle w:val="782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изменения, которые вносятся в отраслевое положе</w:t>
      </w:r>
      <w:r>
        <w:rPr>
          <w:rFonts w:ascii="Liberation Serif" w:hAnsi="Liberation Serif" w:cs="Liberation Serif"/>
          <w:sz w:val="28"/>
          <w:szCs w:val="28"/>
        </w:rPr>
        <w:t xml:space="preserve">н</w:t>
      </w:r>
      <w:r>
        <w:rPr>
          <w:rFonts w:ascii="Liberation Serif" w:hAnsi="Liberation Serif" w:cs="Liberation Serif"/>
          <w:sz w:val="28"/>
          <w:szCs w:val="28"/>
        </w:rPr>
        <w:t xml:space="preserve">ие об оплате труда работников муниципальных учреждений, подведомственных Управлению по физической культуре и спорту Администрации Красноселькупского района, утвержденное постановлением Администрации Красноселькупского района от 24 ноября 2022 года № 381-П.</w:t>
      </w:r>
      <w:r/>
    </w:p>
    <w:p>
      <w:pPr>
        <w:pStyle w:val="954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Опубликовать настоящее постановление  в газете «Северный Край» и разместить на официальном сайте муниципального округа Красноселькупский район Ямало – Ненецкого автономного округа.</w:t>
      </w:r>
      <w:r/>
    </w:p>
    <w:p>
      <w:pPr>
        <w:pStyle w:val="954"/>
        <w:ind w:firstLine="709"/>
        <w:jc w:val="both"/>
        <w:rPr>
          <w:rFonts w:ascii="Liberation Serif" w:hAnsi="Liberation Serif" w:cs="Liberation Serif"/>
          <w:sz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 xml:space="preserve">3. Настоящее постановление вступает в силу с момента опубликования и распространяет свое действие на правоотношения, возникшие с 01 мая 2023 года.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52"/>
        <w:ind w:left="0"/>
        <w:jc w:val="both"/>
        <w:spacing w:after="0" w:line="240" w:lineRule="auto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  <w:r/>
    </w:p>
    <w:p>
      <w:pPr>
        <w:pStyle w:val="952"/>
        <w:ind w:left="0"/>
        <w:jc w:val="both"/>
        <w:spacing w:after="0" w:line="240" w:lineRule="auto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Глав</w:t>
      </w:r>
      <w:r>
        <w:rPr>
          <w:rFonts w:ascii="Liberation Serif" w:hAnsi="Liberation Serif"/>
          <w:sz w:val="28"/>
          <w:szCs w:val="28"/>
          <w:lang w:val="ru-RU"/>
        </w:rPr>
        <w:t xml:space="preserve">а </w:t>
      </w:r>
      <w:r>
        <w:rPr>
          <w:rFonts w:ascii="Liberation Serif" w:hAnsi="Liberation Serif"/>
          <w:sz w:val="28"/>
          <w:szCs w:val="28"/>
          <w:lang w:val="ru-RU"/>
        </w:rPr>
        <w:t xml:space="preserve">Красноселькупского района</w:t>
      </w:r>
      <w:r>
        <w:rPr>
          <w:rFonts w:ascii="Liberation Serif" w:hAnsi="Liberation Serif"/>
          <w:sz w:val="28"/>
          <w:szCs w:val="28"/>
          <w:lang w:val="ru-RU"/>
        </w:rPr>
        <w:tab/>
      </w:r>
      <w:r>
        <w:rPr>
          <w:rFonts w:ascii="Liberation Serif" w:hAnsi="Liberation Serif"/>
          <w:sz w:val="28"/>
          <w:szCs w:val="28"/>
          <w:lang w:val="ru-RU"/>
        </w:rPr>
        <w:tab/>
      </w:r>
      <w:r>
        <w:rPr>
          <w:rFonts w:ascii="Liberation Serif" w:hAnsi="Liberation Serif"/>
          <w:sz w:val="28"/>
          <w:szCs w:val="28"/>
          <w:lang w:val="ru-RU"/>
        </w:rPr>
        <w:tab/>
      </w:r>
      <w:r>
        <w:rPr>
          <w:rFonts w:ascii="Liberation Serif" w:hAnsi="Liberation Serif"/>
          <w:sz w:val="28"/>
          <w:szCs w:val="28"/>
          <w:lang w:val="ru-RU"/>
        </w:rPr>
        <w:tab/>
      </w:r>
      <w:r>
        <w:rPr>
          <w:rFonts w:ascii="Liberation Serif" w:hAnsi="Liberation Serif"/>
          <w:sz w:val="28"/>
          <w:szCs w:val="28"/>
          <w:lang w:val="ru-RU"/>
        </w:rPr>
        <w:tab/>
        <w:t xml:space="preserve">  </w:t>
      </w:r>
      <w:r>
        <w:rPr>
          <w:rFonts w:ascii="Liberation Serif" w:hAnsi="Liberation Serif"/>
          <w:sz w:val="28"/>
          <w:szCs w:val="28"/>
          <w:lang w:val="ru-RU"/>
        </w:rPr>
        <w:t xml:space="preserve">                Ю.В. Фишер</w:t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528"/>
        <w:jc w:val="both"/>
        <w:spacing w:after="0" w:line="240" w:lineRule="auto"/>
        <w:rPr>
          <w:rFonts w:ascii="Liberation Serif" w:hAnsi="Liberation Serif"/>
          <w:sz w:val="28"/>
          <w:szCs w:val="28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528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ind w:left="5528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528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УТВЕРЖДЕНЫ</w:t>
      </w:r>
      <w:r/>
    </w:p>
    <w:p>
      <w:pPr>
        <w:ind w:left="5528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</w:t>
      </w:r>
      <w:r/>
    </w:p>
    <w:p>
      <w:pPr>
        <w:ind w:left="5528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</w:t>
      </w:r>
      <w:r/>
    </w:p>
    <w:p>
      <w:pPr>
        <w:ind w:left="5528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«02» июня 2023 г. № 176-П</w:t>
      </w:r>
      <w:r/>
    </w:p>
    <w:p>
      <w:pPr>
        <w:ind w:firstLine="709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firstLine="709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  <w:outlineLvl w:val="1"/>
      </w:pPr>
      <w:r/>
      <w:bookmarkStart w:id="1" w:name="Par30"/>
      <w:r/>
      <w:bookmarkEnd w:id="1"/>
      <w:r>
        <w:rPr>
          <w:rFonts w:ascii="Liberation Serif" w:hAnsi="Liberation Serif" w:cs="Liberation Serif"/>
          <w:b/>
          <w:sz w:val="28"/>
          <w:szCs w:val="28"/>
        </w:rPr>
        <w:t xml:space="preserve">ИЗМЕНЕНИЯ, 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которые вносятся в Отраслевое положение об оплате труда работников муниципальных учреждений, подведомственных Управлению по физической культуре и спорту Администрации Красноселькупского района, </w:t>
      </w:r>
      <w:r>
        <w:rPr>
          <w:rFonts w:ascii="Liberation Serif" w:hAnsi="Liberation Serif" w:cs="Liberation Serif"/>
          <w:sz w:val="28"/>
          <w:szCs w:val="28"/>
        </w:rPr>
        <w:t xml:space="preserve">утвержденное постановлением Администрации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от 24 ноября 2022 года № 381-П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954"/>
        <w:numPr>
          <w:ilvl w:val="0"/>
          <w:numId w:val="22"/>
        </w:numPr>
        <w:ind w:firstLine="709"/>
        <w:jc w:val="both"/>
        <w:spacing w:line="0" w:lineRule="atLeas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Пункт 2.2. раздела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  <w:lang w:val="en-US"/>
        </w:rPr>
        <w:t xml:space="preserve">II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Порядок и условия оплаты труда работников учреждений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 дополнить шестым абзацем следующего содержания:</w:t>
      </w:r>
      <w:r/>
    </w:p>
    <w:p>
      <w:pPr>
        <w:pStyle w:val="954"/>
        <w:ind w:firstLine="709"/>
        <w:jc w:val="both"/>
        <w:spacing w:line="0" w:lineRule="atLeas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– от 5 мая 2008 года № 216н «</w:t>
      </w: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Об утверждении профессиональных квалификационных групп должностей работников образования».»;</w:t>
      </w:r>
      <w:r/>
    </w:p>
    <w:p>
      <w:pPr>
        <w:pStyle w:val="954"/>
        <w:ind w:firstLine="709"/>
        <w:jc w:val="both"/>
        <w:spacing w:line="0" w:lineRule="atLeast"/>
      </w:pPr>
      <w:r>
        <w:rPr>
          <w:rFonts w:ascii="Liberation Serif" w:hAnsi="Liberation Serif" w:cs="Liberation Serif"/>
          <w:bCs/>
          <w:sz w:val="28"/>
          <w:szCs w:val="28"/>
        </w:rPr>
        <w:t xml:space="preserve">2. Пункт 4.4. раздела </w:t>
      </w:r>
      <w:r>
        <w:rPr>
          <w:rFonts w:ascii="Liberation Serif" w:hAnsi="Liberation Serif" w:cs="Liberation Serif"/>
          <w:bCs/>
          <w:sz w:val="28"/>
          <w:szCs w:val="28"/>
          <w:lang w:val="en-US"/>
        </w:rPr>
        <w:t xml:space="preserve">IV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Порядок и условия осуществления выплат</w:t>
      </w:r>
      <w:r/>
    </w:p>
    <w:p>
      <w:pPr>
        <w:pStyle w:val="954"/>
        <w:ind w:firstLine="0"/>
        <w:jc w:val="both"/>
        <w:spacing w:line="0" w:lineRule="atLeast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стимулирующего характера, критерии их установления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изложить в следующей редакции: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erif" w:hAnsi="Liberation Serif" w:cs="Liberation Serif"/>
          <w:bCs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4.4. К выплатам стимулирующего характера относятся: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erif" w:hAnsi="Liberation Serif"/>
          <w:sz w:val="28"/>
          <w:szCs w:val="28"/>
        </w:rPr>
        <w:t xml:space="preserve">а) выплаты за интенсивность и высокие результаты работы:</w:t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надбавка за интенсивность труда;</w:t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премия за выполнение особо важных и ответственных работ;</w:t>
      </w:r>
      <w:r/>
    </w:p>
    <w:p>
      <w:pPr>
        <w:pStyle w:val="954"/>
        <w:ind w:left="0" w:right="0" w:firstLine="709"/>
        <w:jc w:val="both"/>
        <w:spacing w:line="0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надбавка за специфику работы;</w:t>
      </w:r>
      <w:r/>
    </w:p>
    <w:p>
      <w:pPr>
        <w:pStyle w:val="954"/>
        <w:ind w:left="0" w:right="0" w:firstLine="709"/>
        <w:jc w:val="both"/>
        <w:spacing w:line="0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Работникам учреждений устанавливается надбавка за специфику работы в соответствии с </w:t>
      </w:r>
      <w:hyperlink w:tooltip="#sub_1305" w:anchor="sub_1305" w:history="1">
        <w:r>
          <w:rPr>
            <w:rFonts w:ascii="Liberation Serif" w:hAnsi="Liberation Serif" w:cs="Liberation Serif"/>
            <w:sz w:val="28"/>
            <w:szCs w:val="28"/>
          </w:rPr>
          <w:t xml:space="preserve">пунктом 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 приложения № 3 к настоящему Отраслевому положению.</w:t>
      </w:r>
      <w:r/>
    </w:p>
    <w:p>
      <w:pPr>
        <w:pStyle w:val="954"/>
        <w:ind w:left="0" w:right="0" w:firstLine="709"/>
        <w:jc w:val="both"/>
        <w:spacing w:line="0" w:lineRule="atLeast"/>
      </w:pPr>
      <w:r>
        <w:rPr>
          <w:rFonts w:ascii="Liberation Serif" w:hAnsi="Liberation Serif" w:cs="Liberation Serif"/>
          <w:bCs/>
          <w:sz w:val="28"/>
          <w:szCs w:val="28"/>
        </w:rPr>
        <w:t xml:space="preserve">Надбавка за специфику работы устанавливается работникам учреждений, должности которых относятся к основному персоналу</w:t>
      </w:r>
      <w: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 соответствии с приложением № 5 к настоящему Отраслевому положению и профессиональная деятельность которых связана с особенностью работы в учреждении по типовому признаку.</w:t>
      </w:r>
      <w:r/>
    </w:p>
    <w:p>
      <w:pPr>
        <w:pStyle w:val="954"/>
        <w:ind w:left="0" w:right="0" w:firstLine="709"/>
        <w:jc w:val="both"/>
        <w:spacing w:line="0" w:lineRule="atLeast"/>
      </w:pPr>
      <w:r>
        <w:rPr>
          <w:rFonts w:ascii="Liberation Serif" w:hAnsi="Liberation Serif" w:cs="Liberation Serif"/>
          <w:bCs/>
          <w:sz w:val="28"/>
          <w:szCs w:val="28"/>
        </w:rPr>
        <w:t xml:space="preserve">Надбавка за специфику работы устанавливается тренерам (тренерам-преподавателям) за работу с детьми, находящимися в социально-опасном положении (дети «группы риска») в размерах, установленных в</w:t>
      </w:r>
      <w: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приложении № 9 к настоящему Отраслевому положению.;</w:t>
      </w:r>
      <w:r>
        <w:t xml:space="preserve"> </w:t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б) выплаты за качество выполняемых работ:</w:t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надбавка за наличие квалификационной категории, классности, ученой степени, почетного звания, государственных наград, ведомственных знаков отличия;</w:t>
      </w:r>
      <w:r/>
    </w:p>
    <w:p>
      <w:pPr>
        <w:pStyle w:val="954"/>
        <w:ind w:firstLine="709"/>
        <w:jc w:val="both"/>
        <w:spacing w:line="0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премия за выполнение муниципального задания;</w:t>
      </w:r>
      <w:r/>
    </w:p>
    <w:p>
      <w:pPr>
        <w:pStyle w:val="954"/>
        <w:ind w:firstLine="709"/>
        <w:jc w:val="both"/>
        <w:spacing w:line="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Работникам учреждений устанавливается надбавка за наличие квалификационной категории в соответствии с п.</w:t>
      </w:r>
      <w:hyperlink w:tooltip="#sub_1303" w:anchor="sub_1303" w:history="1">
        <w:r>
          <w:rPr>
            <w:rFonts w:ascii="Liberation Serif" w:hAnsi="Liberation Serif" w:cs="Liberation Serif"/>
            <w:sz w:val="28"/>
            <w:szCs w:val="28"/>
          </w:rPr>
          <w:t xml:space="preserve">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приложения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№ 3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  настоящему Отраслевому положению.</w:t>
      </w:r>
      <w:r/>
    </w:p>
    <w:p>
      <w:pPr>
        <w:pStyle w:val="963"/>
        <w:ind w:firstLine="708"/>
        <w:jc w:val="both"/>
        <w:spacing w:before="0" w:beforeAutospacing="0" w:after="0" w:afterAutospacing="0" w:line="0" w:lineRule="atLeast"/>
        <w:shd w:val="clear" w:color="auto" w:fill="ffff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Право работника на установление, изменение размера надбавки за наличие квалификационной категории возникает в следующие сроки и при наличии следующих условий:</w:t>
      </w:r>
      <w:r/>
    </w:p>
    <w:p>
      <w:pPr>
        <w:pStyle w:val="963"/>
        <w:ind w:firstLine="708"/>
        <w:jc w:val="both"/>
        <w:spacing w:before="0" w:beforeAutospacing="0" w:after="0" w:afterAutospacing="0" w:line="0" w:lineRule="atLeast"/>
        <w:shd w:val="clear" w:color="auto" w:fill="ffff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– при присвоении квалификационной категории – со дня вынесения решения аттестационной комиссией, сформ</w:t>
      </w:r>
      <w:r>
        <w:rPr>
          <w:rFonts w:ascii="Liberation Serif" w:hAnsi="Liberation Serif" w:cs="Liberation Serif"/>
          <w:sz w:val="28"/>
          <w:szCs w:val="28"/>
        </w:rPr>
        <w:t xml:space="preserve">ированной в соответствии с приказом Министерства науки и высшего образования Российской Федерации от 7 апреля 2014 года № 276 «Об утверждении Порядка проведения аттестации педагогических работников организаций, осуществляющих образовательную деятельность»;</w:t>
      </w:r>
      <w:r/>
    </w:p>
    <w:p>
      <w:pPr>
        <w:pStyle w:val="954"/>
        <w:ind w:firstLine="709"/>
        <w:jc w:val="both"/>
        <w:spacing w:line="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– при присвоении квалификационной категории – со дня вынесения решения аттестационной комиссией, сформированной в соответствии с приказами Министерства спорта Российской Федерации </w:t>
      </w:r>
      <w:hyperlink r:id="rId16" w:tooltip="https://internet.garant.ru/#/document/73976547/entry/0" w:anchor="/document/73976547/entry/0" w:history="1">
        <w:r>
          <w:rPr>
            <w:rStyle w:val="923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от 19 декабря 2019 года № 1076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 «Об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спорта», </w:t>
      </w:r>
      <w:hyperlink r:id="rId17" w:tooltip="https://internet.garant.ru/#/document/74036154/entry/0" w:anchor="/document/74036154/entry/0" w:history="1">
        <w:r>
          <w:rPr>
            <w:rStyle w:val="923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от 19 марта 2020 года № 224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 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erif" w:hAnsi="Liberation Serif"/>
          <w:sz w:val="28"/>
          <w:szCs w:val="28"/>
        </w:rPr>
        <w:t xml:space="preserve">в) надбавка за выслугу лет: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erif" w:hAnsi="Liberation Serif"/>
          <w:sz w:val="28"/>
          <w:szCs w:val="28"/>
        </w:rPr>
        <w:t xml:space="preserve">Надбавка за выслугу лет устанавливается работникам в зависимости от стажа </w:t>
      </w:r>
      <w:r>
        <w:rPr>
          <w:rFonts w:ascii="Liberation Serif" w:hAnsi="Liberation Serif"/>
          <w:sz w:val="28"/>
          <w:szCs w:val="28"/>
        </w:rPr>
        <w:t xml:space="preserve">работы, в который включается общее количество лет, проработанных работником в учреждениях физической культуры и спорта, а также на предприятиях, в организациях на должностях или по профессии, соответствующих профилю профессиональной деятельности работника.</w:t>
      </w:r>
      <w:r/>
    </w:p>
    <w:p>
      <w:pPr>
        <w:ind w:left="0" w:right="0" w:firstLine="709"/>
        <w:jc w:val="both"/>
        <w:spacing w:after="0" w:line="240" w:lineRule="auto"/>
        <w:rPr>
          <w:highlight w:val="white"/>
        </w:rPr>
      </w:pPr>
      <w:r>
        <w:rPr>
          <w:rFonts w:ascii="Liberation Serif" w:hAnsi="Liberation Serif"/>
          <w:sz w:val="28"/>
          <w:szCs w:val="28"/>
        </w:rPr>
        <w:t xml:space="preserve">Надбавка за выслугу лет не распространяется на работников профессиональных квалификационных групп общеотраслевых профессий рабочих, указанных в </w:t>
      </w:r>
      <w:r>
        <w:rPr>
          <w:rFonts w:ascii="Liberation Serif" w:hAnsi="Liberation Serif"/>
          <w:sz w:val="28"/>
          <w:szCs w:val="28"/>
          <w:highlight w:val="white"/>
        </w:rPr>
        <w:t xml:space="preserve">пункте 1 приложения № 1 настоящего отраслевого положения.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erif" w:hAnsi="Liberation Serif"/>
          <w:sz w:val="28"/>
          <w:szCs w:val="28"/>
        </w:rPr>
        <w:t xml:space="preserve">Право работника на установление, изменение размера надбавки за выслугу лет возникает со дня достижения соответствующего стажа работы. Для определения стажа работы могут учитываться любые документы, подтверждающие наличие стажа работы (службы); 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erif" w:hAnsi="Liberation Serif"/>
          <w:sz w:val="28"/>
          <w:szCs w:val="28"/>
        </w:rPr>
        <w:t xml:space="preserve">г) премиальные выплаты по итогам работы (квартал, год);</w:t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д) единовременная выплата к профессиональному празднику».</w:t>
      </w:r>
      <w:r/>
    </w:p>
    <w:p>
      <w:pPr>
        <w:ind w:left="0" w:right="0" w:firstLine="709"/>
        <w:jc w:val="both"/>
        <w:spacing w:after="0" w:line="240" w:lineRule="auto"/>
        <w:widowControl w:val="off"/>
        <w:outlineLvl w:val="1"/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  <w:highlight w:val="none"/>
        </w:rPr>
        <w:outlineLvl w:val="1"/>
      </w:pPr>
      <w:r>
        <w:rPr>
          <w:rFonts w:ascii="Liberation Serif" w:hAnsi="Liberation Serif" w:cs="Liberation Serif"/>
          <w:bCs/>
          <w:sz w:val="28"/>
          <w:szCs w:val="28"/>
        </w:rPr>
        <w:t xml:space="preserve">3. Раздел </w:t>
      </w:r>
      <w:r>
        <w:rPr>
          <w:rFonts w:ascii="Liberation Serif" w:hAnsi="Liberation Serif" w:cs="Liberation Serif"/>
          <w:bCs/>
          <w:sz w:val="28"/>
          <w:szCs w:val="28"/>
          <w:lang w:val="en-US"/>
        </w:rPr>
        <w:t xml:space="preserve">VI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 xml:space="preserve">Другие вопросы оплаты труда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изложить в следующей редакции: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/>
          <w:b/>
          <w:sz w:val="28"/>
          <w:szCs w:val="28"/>
        </w:rPr>
        <w:t xml:space="preserve">«VI. Другие вопросы оплаты труда</w:t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6.1.</w:t>
      </w:r>
      <w:r>
        <w:rPr>
          <w:rFonts w:ascii="Liberation Serif" w:hAnsi="Liberation Serif"/>
          <w:sz w:val="28"/>
          <w:szCs w:val="28"/>
        </w:rPr>
        <w:tab/>
        <w:t xml:space="preserve"> При наличии системы нормирования труда с использованием метода по количеству занимающихся по каждому этапу (периоду) подготовки и избранному виду спорта, которые закреплены за работником, в соответствии с тарификацией оплата труда тренеров, </w:t>
      </w:r>
      <w:r>
        <w:rPr>
          <w:rFonts w:ascii="Liberation Serif" w:hAnsi="Liberation Serif"/>
          <w:sz w:val="28"/>
          <w:szCs w:val="28"/>
          <w:highlight w:val="white"/>
        </w:rPr>
        <w:t xml:space="preserve">тренеров – преподавателей,</w:t>
      </w:r>
      <w:r>
        <w:rPr>
          <w:rFonts w:ascii="Liberation Serif" w:hAnsi="Liberation Serif"/>
          <w:sz w:val="28"/>
          <w:szCs w:val="28"/>
        </w:rPr>
        <w:t xml:space="preserve"> тренеров-преподавателей по адаптивной физической культуре (далее по АФК), </w:t>
      </w:r>
      <w:r>
        <w:rPr>
          <w:rFonts w:ascii="Liberation Serif" w:hAnsi="Liberation Serif"/>
          <w:sz w:val="28"/>
          <w:szCs w:val="28"/>
        </w:rPr>
        <w:t xml:space="preserve">производится исходя из установленного размера должностного оклада с применением нормативов оплаты труда за одного занимающегося на этапах спортивной подготовки, приведенных в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приложении № 6</w:t>
      </w:r>
      <w:r>
        <w:rPr>
          <w:rFonts w:ascii="Liberation Serif" w:hAnsi="Liberation Serif"/>
          <w:sz w:val="28"/>
          <w:szCs w:val="28"/>
        </w:rPr>
        <w:t xml:space="preserve"> к настоящему отраслевому положению.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6.2.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рекомендуется придерживаться параметров, приведенных в приложении № 6 к настоящему отраслевому положению.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6.3.</w:t>
      </w:r>
      <w:r>
        <w:rPr>
          <w:rFonts w:ascii="Liberation Serif" w:hAnsi="Liberation Serif"/>
          <w:sz w:val="28"/>
          <w:szCs w:val="28"/>
        </w:rPr>
        <w:tab/>
        <w:t xml:space="preserve"> Для тренеров, тренеров- преподавателей, старших тренеров ,старших тренеров- преподавателе</w:t>
      </w:r>
      <w:r>
        <w:rPr>
          <w:rFonts w:ascii="Liberation Serif" w:hAnsi="Liberation Serif"/>
          <w:sz w:val="28"/>
          <w:szCs w:val="28"/>
        </w:rPr>
        <w:t xml:space="preserve">й, тренеров-преподавателей по АФК, старших тренеров-преподавателей по АФК, работающих со спортсменами (спортсменами-инструкторами), с которыми заключены трудовые договоры, режим тренировочной работы определяется в соответствии с трудовым законодательством.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Особенности регулирования труда спортсменов и тренеров, закреплены главой 54.1 Тру</w:t>
      </w:r>
      <w:r>
        <w:rPr>
          <w:rFonts w:ascii="Liberation Serif" w:hAnsi="Liberation Serif"/>
          <w:sz w:val="28"/>
          <w:szCs w:val="28"/>
        </w:rPr>
        <w:t xml:space="preserve">дового кодекса Российской Федерации, в соответствии с которой тренерам, старшим тренерам, тренерам-преподавателям по АФК, старшим тренерам-преподавателям по АФК, устанавливается 40-часовая рабочая неделя, что соответствует ставке заработной платы в неделю.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6.4.</w:t>
      </w:r>
      <w:r>
        <w:rPr>
          <w:rFonts w:ascii="Liberation Serif" w:hAnsi="Liberation Serif" w:cs="Liberation Serif"/>
          <w:sz w:val="28"/>
          <w:szCs w:val="28"/>
        </w:rPr>
        <w:tab/>
        <w:t xml:space="preserve"> Тренировочная нагрузка для тренеров, тренеров- преподавателей, на этапах подготовки определяется в соответствии с требованиями федеральных стандартов спортивной подготовки по виду спорта.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6.5. </w:t>
      </w:r>
      <w:bookmarkStart w:id="2" w:name="undefined"/>
      <w:r>
        <w:rPr>
          <w:rFonts w:ascii="Liberation Serif" w:hAnsi="Liberation Serif" w:cs="Liberation Serif"/>
          <w:sz w:val="28"/>
          <w:szCs w:val="28"/>
        </w:rPr>
        <w:t xml:space="preserve">В соответствии с приказом Министерства образования и науки Российской Федерации от 22</w:t>
      </w:r>
      <w:r>
        <w:rPr>
          <w:rFonts w:ascii="Liberation Serif" w:hAnsi="Liberation Serif" w:cs="Liberation Serif"/>
          <w:sz w:val="28"/>
          <w:szCs w:val="28"/>
        </w:rPr>
        <w:t xml:space="preserve"> декабря 2014 года № 1601 «О 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bookmarkEnd w:id="2"/>
      <w:r>
        <w:rPr>
          <w:rFonts w:ascii="Liberation Serif" w:hAnsi="Liberation Serif" w:cs="Liberation Serif"/>
          <w:sz w:val="28"/>
          <w:szCs w:val="28"/>
        </w:rPr>
        <w:t xml:space="preserve"> при определении продолжительности рабочего времени педагогических работников или нормы часов педагогической ра</w:t>
      </w:r>
      <w:r>
        <w:rPr>
          <w:rFonts w:ascii="Liberation Serif" w:hAnsi="Liberation Serif" w:cs="Liberation Serif"/>
          <w:sz w:val="28"/>
          <w:szCs w:val="28"/>
        </w:rPr>
        <w:t xml:space="preserve">боты за ставку заработной платы в неделю (в год) устанавливается либо продолжительность рабочего времени, составляющая 36 часов в неделю, либо норма часов педагогической работы за ставку заработной платы, составляющая 18 часов в неделю или 720 часов в год.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Нормы часов педагогической работы за ставку заработной платы являются расчётными величинами для исчисления педагогическим работникам заработной платы за месяц с учётом установленного им учреждением объёма педагогической работы в неделю (в год).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 педагогическую работу, выполняемую педагогическими работниками с их письменного согласия сверх установле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нной нормы часов в неделю (в год) за ставку заработной платы либо ниже установленной нормы часов в неделю (в год) за ставку заработной платы, предусматривать следующий порядок исчисления заработной платы за весь объём педагогической работы: путем умножения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размеров ставок заработной платы за календарный месяц по квалификационному уровню профессиональной квалификационной группы без применения к ним каких-либо повышающих коэффициентов и (или) повышений, устанавливаемых в процентах (в абсолютных величинах) за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квалификационные категории или по иным основаниям, на фактический объём педагогической работы в неделю и деления полученного произведения на норму часов педагогической работы в неделю, установленную за ставку заработной платы.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/>
      <w:bookmarkStart w:id="3" w:name="_Hlk132978406"/>
      <w:r>
        <w:rPr>
          <w:rFonts w:ascii="Liberation Serif" w:hAnsi="Liberation Serif" w:cs="Liberation Serif"/>
          <w:bCs/>
          <w:sz w:val="28"/>
          <w:szCs w:val="28"/>
        </w:rPr>
        <w:t xml:space="preserve">Норма часов педагогическим работникам за ставку заработной платы, являющейся нормируемой частью их педагогической работы, </w:t>
      </w:r>
      <w:bookmarkEnd w:id="3"/>
      <w:r>
        <w:rPr>
          <w:rFonts w:ascii="Liberation Serif" w:hAnsi="Liberation Serif" w:cs="Liberation Serif"/>
          <w:bCs/>
          <w:sz w:val="28"/>
          <w:szCs w:val="28"/>
        </w:rPr>
        <w:t xml:space="preserve">устанавливается 18 часов в неделю или 720 часов в год.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6.6. Для работников учреждений предусмотрены единовременные денежные выплаты, назначаемые и осуществляемые при достижении работником пенсионного возраста, а также в случае смерти близких родственников (родителей, детей, су</w:t>
      </w:r>
      <w:r>
        <w:rPr>
          <w:rFonts w:ascii="Liberation Serif" w:hAnsi="Liberation Serif"/>
          <w:sz w:val="28"/>
          <w:szCs w:val="28"/>
        </w:rPr>
        <w:t xml:space="preserve">пруга (-и)), родных братьев и сестер работника. В случае смерти работника его близким родственникам также может быть произведена единовременная денежная выплата. Единовременные денежные выплаты осуществляются при наличии соответствующих финансовых средств.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6.6.1. Единовременн</w:t>
      </w:r>
      <w:r>
        <w:rPr>
          <w:rFonts w:ascii="Liberation Serif" w:hAnsi="Liberation Serif"/>
          <w:sz w:val="28"/>
          <w:szCs w:val="28"/>
        </w:rPr>
        <w:t xml:space="preserve">ая выплата при достижении пенсионного возраста осуществляется по заявлению работника в размере, не превышающего одного, должностного оклада работника с учётом районного коэффициента и надбавки за стаж работы Крайнего Севера и приравненных к ним местностям.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6.6.2. Единовременная выплата в случае смерти близких родственников работника учреждения осуществляется в размере, не</w:t>
      </w:r>
      <w:r>
        <w:rPr>
          <w:rFonts w:ascii="Liberation Serif" w:hAnsi="Liberation Serif"/>
          <w:sz w:val="28"/>
          <w:szCs w:val="28"/>
        </w:rPr>
        <w:t xml:space="preserve"> превышающего одного должностного оклада работника с учётом районного коэффициента и надбавки за стаж работы в районах Крайнего Севера и приравненных к ним местностям, по заявлению работника с приложением копии свидетельства о смерти близкого родственника.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6.6.3. Единовременная выплата близким родственникам работника учреждения в связи с его смертью осуществ</w:t>
      </w:r>
      <w:r>
        <w:rPr>
          <w:rFonts w:ascii="Liberation Serif" w:hAnsi="Liberation Serif"/>
          <w:sz w:val="28"/>
          <w:szCs w:val="28"/>
        </w:rPr>
        <w:t xml:space="preserve">ляется в размере, не превышающем одного должностного оклада работника с учётом районного коэффициента и надбавки за стаж работы в районах Крайнего Севера и приравненных к ним местностям, по заявлению родственника с приложением копии свидетельства о смерти.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6.6.4. Выплата всех видов материальной помощи производится на основании приказа руководителя учреждения за счет экономии средств фонда оплаты труда. ».</w:t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  <w:t xml:space="preserve">4. Приложения № 1 – № 3 </w:t>
      </w:r>
      <w:r>
        <w:rPr>
          <w:rFonts w:ascii="Liberation Serif" w:hAnsi="Liberation Serif"/>
          <w:sz w:val="28"/>
          <w:szCs w:val="28"/>
        </w:rPr>
        <w:t xml:space="preserve">изложить в следующей редакции:</w:t>
      </w:r>
      <w:r/>
    </w:p>
    <w:p>
      <w:pPr>
        <w:shd w:val="nil" w:color="auto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  <w:highlight w:val="none"/>
        </w:rPr>
        <w:br w:type="page" w:clear="all"/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  <w:outlineLvl w:val="0"/>
      </w:pPr>
      <w:r>
        <w:rPr>
          <w:rFonts w:ascii="Liberation Serif" w:hAnsi="Liberation Serif"/>
          <w:sz w:val="28"/>
          <w:szCs w:val="28"/>
        </w:rPr>
        <w:t xml:space="preserve">«Приложение № 1</w:t>
      </w:r>
      <w:r/>
    </w:p>
    <w:p>
      <w:pPr>
        <w:ind w:left="5103"/>
        <w:spacing w:after="0" w:line="240" w:lineRule="auto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к отраслевому положению об оплате труда работников муниципальных учреждений, подведомственных Управлению по физической культуре и спорту Администрации Красноселькупского района </w:t>
      </w:r>
      <w:r/>
    </w:p>
    <w:p>
      <w:pPr>
        <w:ind w:left="675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5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ПРОФЕССИОНАЛЬНЫЕ КВАЛИФИКАЦИОННЫЕ ГРУППЫ</w:t>
      </w:r>
      <w:r>
        <w:rPr>
          <w:b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должностей служащих, профессий рабочих и размеры тарифных ставок,</w:t>
      </w:r>
      <w:r/>
    </w:p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окладов (должностных окладов), ставок заработной платы</w:t>
      </w:r>
      <w:r/>
    </w:p>
    <w:p>
      <w:pPr>
        <w:ind w:firstLine="540"/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5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836"/>
        <w:gridCol w:w="851"/>
        <w:gridCol w:w="1622"/>
        <w:gridCol w:w="4699"/>
        <w:gridCol w:w="1847"/>
      </w:tblGrid>
      <w:tr>
        <w:trPr>
          <w:trHeight w:val="1494"/>
          <w:tblHeader/>
        </w:trPr>
        <w:tc>
          <w:tcPr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п/п</w:t>
            </w:r>
            <w:r/>
          </w:p>
        </w:tc>
        <w:tc>
          <w:tcPr>
            <w:gridSpan w:val="2"/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(квалификационный уровень)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должностей служащих (профессий рабочих)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Размер тарифной ставки, оклада (должностного оклада), ставки заработной платы (рублей)</w:t>
            </w:r>
            <w:r/>
          </w:p>
        </w:tc>
      </w:tr>
      <w:tr>
        <w:trPr>
          <w:trHeight w:val="300"/>
          <w:tblHeader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3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общеотраслевых профессий рабочих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1.1.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3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"Общеотраслевые профессии рабочих первого уровня"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1.1.1.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наименования профессий рабочих, по которым предусмотрено присвоение 1, 2, 3 квалификационного разряда в соответствии с Единым тарифно-квалификацион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ным справочником работ и профессий рабочих: гардеробщик, дворник, кладовщик, рабочий по комплексному обслуживанию и ремонту зданий, сторож (вахтер), слесарь-сантехник, уборщик служебных помещений, электромонтер по ремонту и обслуживанию электрооборудования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14 446,00 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3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"Общеотраслевые профессии рабочих второго уровня"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ных разрядов в соответствии с Единым тарифно-квалификационным справочником работ и профессий рабочих: рабочий по комплексному обслуживанию и ремонту зданий, слесарь-сантехник, электромонтер по ремонту и обслуживанию электрооборудования, водитель автомобиля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15 176,00 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1.2.2.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наименования профессий рабочих,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слесарь-сантехник, электромонтер по ремонту и обслуживанию электрооборудования, водитель автомобиля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15 480,00 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1.2.3.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 электромонтер по ремонту и обслуживанию электрооборудования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15 791,00 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3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2.1.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3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"Общеотраслевые должности служащих первого уровня"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2.1.1.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делопроизводитель, секретарь, кассир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16 427,00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3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"Общеотраслевые должности служащих второго уровня"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администратор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17 091,00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2.3.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3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"Общеотраслевые должности служащих третьего уровня"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2.3.1.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юрисконсульт, специалист по кадрам, экономист, экономист по договорной и претензионной работе, бухгалтер,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инженер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  <w:t xml:space="preserve">, 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19 055,00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2.3.4.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должности служащих </w:t>
            </w:r>
            <w:hyperlink w:tooltip="#P356" w:anchor="P356" w:history="1">
              <w:r>
                <w:rPr>
                  <w:rFonts w:ascii="Liberation Serif" w:hAnsi="Liberation Serif"/>
                  <w:sz w:val="24"/>
                  <w:szCs w:val="24"/>
                  <w:highlight w:val="white"/>
                </w:rPr>
                <w:t xml:space="preserve">первого квалификационного уровня</w:t>
              </w:r>
            </w:hyperlink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, по которым может устанавливаться производное должностное наименование «ведущий», ведущий экономист;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  <w:shd w:val="clear" w:color="auto" w:fill="ff0000"/>
              </w:rPr>
              <w:t xml:space="preserve">ведущий инженер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20 822,00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3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медицинских и фармацевтических работников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3.1.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3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"Средний медицинский и фармацевтический персонал"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3.1.1.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фельдшер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19 965,00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3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работников физической культуры и спорта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4.1.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3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первого уровня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4.1.1.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дежурный по спортивному залу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14 446,00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4.1.2.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спортсмен ведущий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14 880,00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4.2.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3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второго уровня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4.2.1.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инструктор по спорту, спортсмен-инструктор, техник по эксплуатации и ремонту спортивной техники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15 176,00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4.2.2.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администратор тренировочного процесса, инструктор-методист по адаптивной физической культуре, инструктор-методист физкультурно-спортивных организаций, тренер, тренер-преподаватель по адаптивной физической культуре,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18 152,00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4.2.3.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по подготовке спортивного инвентаря, старшие: инструктор-методист по адаптивной физической культуре, инструктор-методист физкультурно-спортивных организаций, тренер, тренер-преподаватель по адаптивной физической культуре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18 737,00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4.3.</w:t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3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третьего уровня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4.3.1.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17 228,00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4.3.2.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19 689,00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</w:t>
            </w:r>
            <w:r/>
          </w:p>
        </w:tc>
        <w:tc>
          <w:tcPr>
            <w:gridSpan w:val="4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Профессиональные квалификационные группы должностей 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работников образования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</w:t>
            </w:r>
            <w:r/>
          </w:p>
        </w:tc>
        <w:tc>
          <w:tcPr>
            <w:gridSpan w:val="4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0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Профессиональная квалификационная группа должностей 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педагогических работников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5.1.1.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инструктор – методист,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тренер - преподаватель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18 132,00</w:t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5.1.2.</w:t>
            </w:r>
            <w:r/>
          </w:p>
        </w:tc>
        <w:tc>
          <w:tcPr>
            <w:gridSpan w:val="2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5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Старшие: инструктор – методист, 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тренер - преподаватель</w:t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18 676,00</w:t>
            </w:r>
            <w:r/>
          </w:p>
        </w:tc>
      </w:tr>
    </w:tbl>
    <w:p>
      <w:pPr>
        <w:pStyle w:val="954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954"/>
        <w:ind w:firstLine="540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Примечание: размеры окладов (должностных окладов, ставок) по должностям руководителей, специалистов и служащих, не включенным в профессиональные квалификационные группы, устанавливаются в отраслевых (примерных) положениях по аналогичным дол</w:t>
      </w:r>
      <w:r>
        <w:rPr>
          <w:rFonts w:ascii="Liberation Serif" w:hAnsi="Liberation Serif"/>
          <w:sz w:val="28"/>
          <w:szCs w:val="28"/>
        </w:rPr>
        <w:t xml:space="preserve">ж</w:t>
      </w:r>
      <w:r>
        <w:rPr>
          <w:rFonts w:ascii="Liberation Serif" w:hAnsi="Liberation Serif"/>
          <w:sz w:val="28"/>
          <w:szCs w:val="28"/>
        </w:rPr>
        <w:t xml:space="preserve">ностям профессиональных квалификационных групп (квалификационных уровней профессиональных квалификационных групп) профессий рабочих и должностей служащих исходя из предъявляемых к ним квалифицированных требований и выполняемых функциональных обязанностей.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954"/>
        <w:ind w:firstLine="54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jc w:val="center"/>
        <w:shd w:val="nil" w:color="auto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  <w:highlight w:val="none"/>
        </w:rPr>
        <w:br w:type="page" w:clear="all"/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widowControl w:val="off"/>
        <w:rPr>
          <w:rFonts w:ascii="Liberation Serif" w:hAnsi="Liberation Serif"/>
          <w:sz w:val="28"/>
          <w:szCs w:val="28"/>
          <w:highlight w:val="none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Приложение № 2</w:t>
      </w:r>
      <w:r/>
    </w:p>
    <w:p>
      <w:pPr>
        <w:ind w:left="5103"/>
        <w:spacing w:after="0" w:line="240" w:lineRule="auto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к отраслевому положению об оплате труда работников муниципальных учреждений, подведомственных Управлению по физической культуре и спорту Администрации Красноселькупского района </w:t>
      </w:r>
      <w:r/>
    </w:p>
    <w:p>
      <w:pPr>
        <w:ind w:left="675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b/>
          <w:sz w:val="28"/>
          <w:szCs w:val="28"/>
        </w:rPr>
      </w:pPr>
      <w:r>
        <w:rPr>
          <w:b/>
        </w:rPr>
      </w:r>
      <w:bookmarkStart w:id="4" w:name="P469"/>
      <w:r>
        <w:rPr>
          <w:b/>
        </w:rPr>
      </w:r>
      <w:bookmarkEnd w:id="4"/>
      <w:r>
        <w:rPr>
          <w:rFonts w:ascii="Liberation Serif" w:hAnsi="Liberation Serif"/>
          <w:b/>
          <w:sz w:val="28"/>
          <w:szCs w:val="28"/>
        </w:rPr>
        <w:t xml:space="preserve">ПРЕДЕЛЬНЫЕ РАЗМЕРЫ ДОЛЖНОСТНЫХ ОКЛАДОВ</w:t>
      </w:r>
      <w:r>
        <w:rPr>
          <w:b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по должностям служащих, не включённым в профессиональные квалификационные группы 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9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28" w:type="dxa"/>
          <w:right w:w="62" w:type="dxa"/>
          <w:bottom w:w="28" w:type="dxa"/>
        </w:tblCellMar>
        <w:tblLook w:val="04A0" w:firstRow="1" w:lastRow="0" w:firstColumn="1" w:lastColumn="0" w:noHBand="0" w:noVBand="1"/>
      </w:tblPr>
      <w:tblGrid>
        <w:gridCol w:w="771"/>
        <w:gridCol w:w="6662"/>
        <w:gridCol w:w="2268"/>
      </w:tblGrid>
      <w:tr>
        <w:trPr>
          <w:tblHeader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должности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Размер должностного оклада, рублей</w:t>
            </w:r>
            <w:r/>
          </w:p>
        </w:tc>
      </w:tr>
      <w:tr>
        <w:trPr>
          <w:tblHeader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МБУ «Центр обеспечения и развития физической культуры и спорта Красноселькупского района»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50 803,00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директора МБУ «Центр обеспечения и развития физической культуры и спорта Красноселькупского района»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38 880,00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МУ «Красноселькупская районная спортивная школа»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29 117,00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директора МУ «Красноселькупская районная спортивная школа»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54"/>
              <w:jc w:val="center"/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23 614,00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спортивных сооружений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54"/>
              <w:jc w:val="center"/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19 908,00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бухгалтер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54"/>
              <w:jc w:val="center"/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40 700,00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Главный инженер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54"/>
              <w:jc w:val="center"/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38 880,00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директора (по физкультурно-оздоровительной, спортивно-массовой работе)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54"/>
              <w:jc w:val="center"/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22 455,00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отдела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54"/>
              <w:jc w:val="center"/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22 455,00</w:t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Заведующий хозяйством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54"/>
              <w:jc w:val="center"/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18 864,00</w:t>
            </w:r>
            <w:r/>
          </w:p>
        </w:tc>
      </w:tr>
      <w:tr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666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  <w:t xml:space="preserve">Администратор веб-сайта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954"/>
              <w:jc w:val="center"/>
              <w:spacing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19 055,00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</w:tbl>
    <w:p>
      <w:pPr>
        <w:ind w:left="9912"/>
        <w:spacing w:after="0" w:line="240" w:lineRule="auto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ind w:left="0"/>
        <w:jc w:val="right"/>
        <w:spacing w:after="0" w:line="240" w:lineRule="auto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9912"/>
        <w:spacing w:after="0" w:line="240" w:lineRule="auto"/>
        <w:rPr>
          <w:rFonts w:ascii="Liberation Serif" w:hAnsi="Liberation Serif"/>
          <w:sz w:val="28"/>
          <w:szCs w:val="28"/>
        </w:rPr>
        <w:sectPr>
          <w:headerReference w:type="default" r:id="rId11"/>
          <w:footerReference w:type="defaul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9912"/>
        <w:spacing w:after="0" w:line="240" w:lineRule="auto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  <w:t xml:space="preserve">Приложение № 3</w:t>
      </w:r>
      <w:r/>
    </w:p>
    <w:p>
      <w:pPr>
        <w:ind w:left="9912"/>
        <w:spacing w:after="0" w:line="240" w:lineRule="auto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к отраслевому положению об оплате труда работников муниципальных учреждений, подведомственных Управлению по физической культуре и спорту Администрации Красноселькупского района </w:t>
      </w:r>
      <w:r/>
    </w:p>
    <w:p>
      <w:pPr>
        <w:ind w:left="9204"/>
        <w:spacing w:after="0" w:line="240" w:lineRule="auto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ПЕРЕЧЕНЬ И РЕКОМЕНДУЕМЫЕ РАЗМЕРЫ ВЫПЛАТ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стимулирующего характера работникам учреждений подведомственных Управлению по физической культуре и спорту</w:t>
      </w:r>
      <w:r/>
    </w:p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14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28" w:type="dxa"/>
          <w:right w:w="62" w:type="dxa"/>
          <w:bottom w:w="28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2410"/>
        <w:gridCol w:w="3402"/>
        <w:gridCol w:w="3400"/>
        <w:gridCol w:w="2126"/>
      </w:tblGrid>
      <w:tr>
        <w:trPr>
          <w:trHeight w:val="675"/>
          <w:tblHeader/>
        </w:trPr>
        <w:tc>
          <w:tcPr>
            <w:tcW w:w="629" w:type="dxa"/>
            <w:textDirection w:val="lrTb"/>
            <w:noWrap w:val="false"/>
          </w:tcPr>
          <w:p>
            <w:pPr>
              <w:contextualSpacing/>
              <w:jc w:val="center"/>
              <w:spacing w:after="0" w:line="2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contextualSpacing/>
              <w:jc w:val="center"/>
              <w:spacing w:after="0" w:line="2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выплаты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contextualSpacing/>
              <w:jc w:val="center"/>
              <w:spacing w:after="0" w:line="2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Рекомендуемый размер выплаты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after="0" w:line="2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Условия осуществления выплаты</w:t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contextualSpacing/>
              <w:jc w:val="center"/>
              <w:spacing w:after="0" w:line="2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Показатели и критерии оценки эффективности деятельности (работы)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after="0" w:line="2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Периодичность осуществления выплаты</w:t>
            </w:r>
            <w:r/>
          </w:p>
        </w:tc>
      </w:tr>
      <w:tr>
        <w:trPr>
          <w:trHeight w:val="20"/>
          <w:tblHeader/>
        </w:trPr>
        <w:tc>
          <w:tcPr>
            <w:tcW w:w="629" w:type="dxa"/>
            <w:textDirection w:val="lrTb"/>
            <w:noWrap w:val="false"/>
          </w:tcPr>
          <w:p>
            <w:pPr>
              <w:contextualSpacing/>
              <w:jc w:val="center"/>
              <w:spacing w:after="0" w:line="2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contextualSpacing/>
              <w:jc w:val="center"/>
              <w:spacing w:after="0" w:line="2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contextualSpacing/>
              <w:jc w:val="center"/>
              <w:spacing w:after="0" w:line="2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after="0" w:line="2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contextualSpacing/>
              <w:jc w:val="center"/>
              <w:spacing w:after="0" w:line="2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after="0" w:line="20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</w:t>
            </w:r>
            <w:r/>
          </w:p>
        </w:tc>
      </w:tr>
      <w:tr>
        <w:trPr>
          <w:cantSplit/>
          <w:trHeight w:val="128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</w:t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Надбавка за интенсивность труда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 100 % от должностного оклада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надбавка устанавливается при условии выполнения (достижения) работником отдельных показателей и критериев интенсивности труда</w:t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внимания).</w:t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Результативность исполнения должностных обязанностей и выполнения порученных заданий руководства, достижение значимых и высоких результатов.</w:t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3. Досрочное и качественное выполнение плановых работ и внеплановых заданий.</w:t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4. Использование в работе дополнительных навыков и методов, позитивно отразившихся как на личных результатах работы, так и эффективное использование современных информационных систем, дополнительных источников информации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ежемесячно, ежеквартально</w:t>
            </w:r>
            <w:r/>
          </w:p>
        </w:tc>
      </w:tr>
      <w:tr>
        <w:trPr>
          <w:cantSplit/>
          <w:trHeight w:val="128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 200% от должностного оклада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надбавка устанавливается при условии выполнения (достижения) работником отдельных показателей и критериев интенсивности труда</w:t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устанавливается при условии достижения спортсменами высоких результатов на соревнованиях различного уровня в </w:t>
            </w:r>
            <w:hyperlink w:tooltip="#P1043" w:anchor="P1043" w:history="1">
              <w:r>
                <w:rPr>
                  <w:rStyle w:val="923"/>
                  <w:rFonts w:ascii="Liberation Serif" w:hAnsi="Liberation Serif"/>
                  <w:color w:val="000000"/>
                  <w:sz w:val="24"/>
                  <w:szCs w:val="24"/>
                  <w:u w:val="none"/>
                </w:rPr>
                <w:t xml:space="preserve">размерах</w:t>
              </w:r>
            </w:hyperlink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приведенных в приложении № 7 к отраслевому положению (размер надбавки за интенсивность труда действует с первого числа мес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яца, следующего за месяцем, в котором спортсменом был показан наивысший результат, на основании протоколов соревнований (в протоколе соревнований должно быть не менее 6 участников (команд, пар, групп, экипажей) по каждому виду программы) и сохраняется в те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чение одного календарного года. Если в период действия установленного размера надбавки за интенсивность труда для оплаты труда тренера, тренера-преподавателя по адаптивной физической культуре (далее – АФК), спортсмен улучшил спортивный результат, размер 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дбавки за интенсивность труда для оплаты соответственно увеличивается и устанавливается новое исчисление срока его действия в порядке, предусмотренном локальными актами учреждения. Если по истечении срока действия установленного размера надбавки за интенси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вность труда спортсмен не показал указанного в приложении N 7 результата, размер надбавки за интенсивность труда для оплаты труда тренера, тренера-преподавателя по АФК, устанавливается в соответствии с этапом спортивной подготовки спортсмена. В случае отчи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сления или перевода спортсмена к другому тренеру или в другое учреждение за тренером, тренером-преподавателем по АФК, подготовившим указанного спортсмена, сохраняется надбавка за интенсивность труда для оплаты труда за подготовку спортсмена в течение срока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действия показанного результата, но не более одного календарного года. Тренеру, за которым закреплен спортсмен, утверждается надбавка за интенсивность труда для оплаты труда за результат спортсмена с момента первого достижения им на спортивных соревновани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ях результата при условии непосредственной тренерской работы со спортсменом не менее 6 месяцев на момент показания результата. Утвержденный размер надбавки за интенсивность труда для оплаты труда за результат сохраняется в течение одного календарного года.</w:t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Закрепление спортсмена за тренером, тренером-преподавателем по АФК, определяется локальным 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ктом учреждения. В случае достижения спортсменами высоких результатов по нескольким соревнованиям, указанным в приложении N 7 надбавка за интенсивность труда устанавливается тренеру, тренеру-преподавателю по АФК по одному наивысшему спортивному результату.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Ежемесячно</w:t>
            </w:r>
            <w:r/>
          </w:p>
        </w:tc>
      </w:tr>
      <w:tr>
        <w:trPr>
          <w:trHeight w:val="1257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  <w:highlight w:val="yellow"/>
              </w:rPr>
            </w:r>
            <w:r/>
          </w:p>
          <w:p>
            <w:pPr>
              <w:rPr>
                <w:rFonts w:ascii="Liberation Serif" w:hAnsi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Надбавка за специфику работы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25% от должностного оклада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устанавливается исходя из особенностей работы в учреждении определенного типа в соответствии с приложением № 5 к отраслевому приложению</w:t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устанавливается в соответствии с ТК РФ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ежемесячно</w:t>
            </w:r>
            <w:r/>
          </w:p>
        </w:tc>
      </w:tr>
      <w:tr>
        <w:trPr>
          <w:trHeight w:val="568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30 %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 должностного оклада</w:t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Устанавливается в соответствии с приложением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highlight w:val="white"/>
              </w:rPr>
              <w:t xml:space="preserve">9 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Отраслевому приложению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400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устанавливается тренерам (тренерам – преподавателям) за работу с детьми из «группы риска»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ежемесячно</w:t>
            </w:r>
            <w:r/>
          </w:p>
        </w:tc>
      </w:tr>
      <w:tr>
        <w:trPr>
          <w:trHeight w:val="128"/>
        </w:trPr>
        <w:tc>
          <w:tcPr>
            <w:tcW w:w="629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Премия за выполнение особо важных и ответственных работ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100% от должностного оклада с учётом районного коэффициента и северной надбавки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премирование производится на основ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ании индивидуального локального нормативного акта. Премирование носит единовременный характер и производится на основании представленного работником отчета, содержащего в себе информацию о вкладе (степени участия) в выполнение работы (мероприятия, задания)</w:t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качественное выполнение непредвиденных и срочных работ;</w:t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компетентность работника в принятии управленческих решений;</w:t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большое количество одновременно выполненных качественно работ;</w:t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4) фактическое выполнение работы в установленный срок, отличающейся своей сложностью;</w:t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5) выполнение иных особо важных и ответственных работ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единовременно</w:t>
            </w:r>
            <w:r/>
          </w:p>
        </w:tc>
      </w:tr>
      <w:tr>
        <w:trPr>
          <w:cantSplit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Надбавка за наличие квалификационной категории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80 % от должностного оклада </w:t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надбавка устанавливается работникам тренерского состава при наличии квалификационной категории, установленной в соответствии с Федеральным законом от 04.06.2018 N 147-ФЗ</w:t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у работника тренерского состава высшей квалификационной категории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ежемесячно</w:t>
            </w:r>
            <w:r/>
          </w:p>
        </w:tc>
      </w:tr>
      <w:tr>
        <w:trPr>
          <w:cantSplit/>
          <w:trHeight w:val="53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50 % от должностного оклада </w:t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у работника тренерского состава первой квалификационной категории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57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30 % от должностного оклада </w:t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у работника тренерского состава второй квалификационной категории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128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</w:t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Надбавка за наличие классности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10% от должностного оклада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2 класс</w:t>
            </w:r>
            <w:r/>
          </w:p>
        </w:tc>
        <w:tc>
          <w:tcPr>
            <w:tcW w:w="3400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Надбавка устанавливается рабочим по профессии «водитель автомобиля» при наличии документа, подтверждающего классность по одному из показателей.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ежемесячно</w:t>
            </w:r>
            <w:r/>
          </w:p>
        </w:tc>
      </w:tr>
      <w:tr>
        <w:trPr>
          <w:cantSplit/>
          <w:trHeight w:val="128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25% от должностного оклада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1 класс</w:t>
            </w:r>
            <w:r/>
          </w:p>
        </w:tc>
        <w:tc>
          <w:tcPr>
            <w:tcW w:w="3400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128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</w:t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Ученой степени, почетного звания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30% от должностного оклада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надбавка устанавливается работникам при наличии почетного звания, ученой степени кандидата наук</w:t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у работника почетного звания, начинающегося со слова «Заслуженный» в сфере физической культуры и спорта, ученой степени кандидата наук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ежемесячно</w:t>
            </w:r>
            <w:r/>
          </w:p>
        </w:tc>
      </w:tr>
      <w:tr>
        <w:trPr>
          <w:cantSplit/>
          <w:trHeight w:val="128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40% от должностного оклада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надбавка устанавливается работникам при наличии ученой степени доктора наук</w:t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ученой степени доктора наук при условии соответствия ее профилю осуществления деятельности учреждения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128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Государственной награды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25% от должностного оклада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надбавка устанавливается работникам при наличии государственной награды</w:t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государственной награды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128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Надбавка за наличие ведомственного знака отличия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15% от должностного оклада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надбавка устанавливается работникам при наличии документа, подтверждающего наличие ведомственного знака отличия с наименованием «Почетный» и «Отличник» министерств и ведомств Российской Федерации, РСФСР, СССР</w:t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ведомственного знака отличия с наименованием «Почетный» и «Отличник» министерств и ведомств Российской Федерации, РСФСР, СССР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128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</w:t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Надбавка за выслугу лет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10% от должностного оклада </w:t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надбавка устанавливается работникам при достижении определенного стажа работы, дающего право на установление надбавки, на основании решения комиссии учреждения</w:t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3 до 8 лет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ежемесячно</w:t>
            </w:r>
            <w:r/>
          </w:p>
        </w:tc>
      </w:tr>
      <w:tr>
        <w:trPr>
          <w:cantSplit/>
          <w:trHeight w:val="128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15% от должностного оклада </w:t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8 до 13 лет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128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20% от должностного оклада </w:t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13 до 18 лет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128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25% от должностного оклада </w:t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18 до 23 лет 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128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30% от должностного оклада</w:t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свыше 23 лет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/>
            <w:bookmarkStart w:id="6" w:name="P542"/>
            <w:r/>
            <w:bookmarkStart w:id="7" w:name="P570"/>
            <w:r/>
            <w:bookmarkStart w:id="8" w:name="P593"/>
            <w:r/>
            <w:bookmarkStart w:id="9" w:name="P606"/>
            <w:r/>
            <w:bookmarkStart w:id="10" w:name="P616"/>
            <w:r/>
            <w:bookmarkEnd w:id="6"/>
            <w:r/>
            <w:bookmarkEnd w:id="7"/>
            <w:r/>
            <w:bookmarkEnd w:id="8"/>
            <w:r/>
            <w:bookmarkEnd w:id="9"/>
            <w:r/>
            <w:bookmarkEnd w:id="10"/>
            <w:r>
              <w:rPr>
                <w:rFonts w:ascii="Liberation Serif" w:hAnsi="Liberation Serif"/>
                <w:sz w:val="24"/>
                <w:szCs w:val="24"/>
              </w:rPr>
              <w:t xml:space="preserve">8</w:t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Премиальные выплаты по итогам работы</w:t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100% месячной заработной платы</w:t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премирование производится на основании локального акта. Премирование носит единовременный характер и произво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дится на основании представленного работником отчета, содержащего в себе информацию о вкладе (степени участия) в выполнение работы (мероприятия, задания), с учетом наличия качественного содержания каждого показателя, при наличии экономии фонда оплаты труда</w:t>
            </w:r>
            <w:r/>
          </w:p>
        </w:tc>
        <w:tc>
          <w:tcPr>
            <w:tcW w:w="3400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выполнение (достижение) показателей результативности (эффективности) и качества труда работников по итогам периода работы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ежеквартально,</w:t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ежегодно</w:t>
            </w:r>
            <w:r/>
          </w:p>
        </w:tc>
      </w:tr>
      <w:tr>
        <w:trPr>
          <w:cantSplit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3400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результатам тренировочного процесса</w:t>
            </w:r>
            <w:r/>
          </w:p>
        </w:tc>
      </w:tr>
      <w:tr>
        <w:trPr>
          <w:trHeight w:val="3011"/>
        </w:trPr>
        <w:tc>
          <w:tcPr>
            <w:tcW w:w="629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Единовременная выплата к профессиональному празднику (День физкультурника),</w:t>
            </w:r>
            <w:r/>
          </w:p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единовременное вознаграждение к праздничным датам в соответствии с Трудовым кодексом Российской Федерации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100% месячной заработной платы. Месячная заработная плата включает должностной оклад (ставку) с уч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етом надбавок за квалификационную категорию, наличие ученой степени, наличие почетного звания, наличие государственной или ведомственной награды, специфику работы, выслугу лет, за наличие классности, выплат стимулирующего характера, компенсационных выплат.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работникам учреждения, включенных в перечень должностей по профессиональным квалификационным группам и работникам, не включенным в профессиональные квалификационные группы</w:t>
            </w:r>
            <w:r/>
          </w:p>
        </w:tc>
        <w:tc>
          <w:tcPr>
            <w:tcW w:w="3400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работникам учреждения выплачивается на основании приказа учреждения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единовременно</w:t>
            </w:r>
            <w:r/>
          </w:p>
        </w:tc>
      </w:tr>
    </w:tbl>
    <w:p>
      <w:pPr>
        <w:spacing w:after="0" w:line="240" w:lineRule="auto"/>
        <w:tabs>
          <w:tab w:val="left" w:pos="13843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&lt;*&gt; По решению органа (структурного подразделения) Администрации Красноселькупского района, осуществляющего исполнительно-распорядительную деятельность в установленной сфере деятельности, ра</w:t>
      </w:r>
      <w:r>
        <w:rPr>
          <w:rFonts w:ascii="Liberation Serif" w:hAnsi="Liberation Serif"/>
          <w:sz w:val="28"/>
          <w:szCs w:val="28"/>
        </w:rPr>
        <w:t xml:space="preserve">зрабатывающего отраслевое (примерное) положение об оплате труда, рекомендуемые размеры выплат стимулирующего характера могут формироваться в разрезе профессиональных квалификационных групп (квалификационных уровней профессиональных квалификационных групп).</w:t>
      </w:r>
      <w:r/>
    </w:p>
    <w:p>
      <w:pPr>
        <w:ind w:firstLine="709"/>
        <w:jc w:val="right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  <w:t xml:space="preserve">».</w:t>
      </w:r>
      <w:r/>
    </w:p>
    <w:p>
      <w:pPr>
        <w:pStyle w:val="759"/>
        <w:ind w:firstLine="709"/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ind w:left="5103"/>
        <w:jc w:val="right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  <w:outlineLvl w:val="1"/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0" w:right="0" w:firstLine="0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  <w:outlineLvl w:val="0"/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</w:rPr>
        <w:t xml:space="preserve">5. Приложения № 7 – № 9 </w:t>
      </w:r>
      <w:r>
        <w:rPr>
          <w:rFonts w:ascii="Liberation Serif" w:hAnsi="Liberation Serif"/>
          <w:sz w:val="28"/>
          <w:szCs w:val="28"/>
        </w:rPr>
        <w:t xml:space="preserve">изложить в следующей редакции:</w:t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ind w:left="5103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  <w:outlineLvl w:val="0"/>
      </w:pPr>
      <w:r>
        <w:rPr>
          <w:rFonts w:ascii="Liberation Serif" w:hAnsi="Liberation Serif"/>
          <w:sz w:val="28"/>
          <w:szCs w:val="28"/>
        </w:rPr>
        <w:t xml:space="preserve">«Приложение № 7</w:t>
      </w:r>
      <w:r/>
    </w:p>
    <w:p>
      <w:pPr>
        <w:ind w:left="5103"/>
        <w:spacing w:after="0" w:line="240" w:lineRule="auto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к отраслевому положению об оплате труда работников муниципальных учреждений, подведомственных Управлению по физической культуре и спорту Администрации Красноселькупского района </w:t>
      </w:r>
      <w:r/>
    </w:p>
    <w:p>
      <w:pPr>
        <w:ind w:left="5103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103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bCs/>
          <w:sz w:val="28"/>
          <w:szCs w:val="28"/>
        </w:rPr>
      </w:pPr>
      <w:r/>
      <w:bookmarkStart w:id="11" w:name="P1043"/>
      <w:r/>
      <w:bookmarkEnd w:id="11"/>
      <w:r>
        <w:rPr>
          <w:rFonts w:ascii="Liberation Serif" w:hAnsi="Liberation Serif"/>
          <w:b/>
          <w:bCs/>
          <w:sz w:val="28"/>
          <w:szCs w:val="28"/>
        </w:rPr>
        <w:t xml:space="preserve">РАЗМЕРЫ НАДБАВОК ЗА ИНТЕНСИВНОСТЬ ТРУДА 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(за подготовку спортсмена)</w:t>
      </w:r>
      <w:r/>
    </w:p>
    <w:p>
      <w:pPr>
        <w:ind w:firstLine="540"/>
        <w:jc w:val="both"/>
        <w:spacing w:after="0" w:line="240" w:lineRule="auto"/>
        <w:widowControl w:val="off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28" w:type="dxa"/>
          <w:right w:w="62" w:type="dxa"/>
          <w:bottom w:w="28" w:type="dxa"/>
        </w:tblCellMar>
        <w:tblLook w:val="04A0" w:firstRow="1" w:lastRow="0" w:firstColumn="1" w:lastColumn="0" w:noHBand="0" w:noVBand="1"/>
      </w:tblPr>
      <w:tblGrid>
        <w:gridCol w:w="629"/>
        <w:gridCol w:w="3544"/>
        <w:gridCol w:w="1984"/>
        <w:gridCol w:w="3572"/>
        <w:gridCol w:w="11"/>
      </w:tblGrid>
      <w:tr>
        <w:trPr>
          <w:gridAfter w:val="1"/>
          <w:tblHeader/>
        </w:trPr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официального спортивного соревнования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Занятое место или участие без учета занятого места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Размер надбавки к должностному окладу (ставке) тренера, старшего тренера, старшего тренера-преподавателя, старшего тренера-преподавателя по АФК за подготовку спортсмена (команды) (%)</w:t>
            </w:r>
            <w:r/>
          </w:p>
        </w:tc>
      </w:tr>
      <w:tr>
        <w:trPr>
          <w:gridAfter w:val="1"/>
          <w:tblHeader/>
        </w:trPr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gridSpan w:val="5"/>
            <w:tcW w:w="9740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  <w:outlineLvl w:val="2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Официальные международные спортивные соревнования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1.1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Олимпийские игры,</w:t>
            </w:r>
            <w:r/>
          </w:p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чемпионат мира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200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160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4 - 6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100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80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Кубок мира, чемпионат Европы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160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100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4 - 6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80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60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1.3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Кубок Европы,</w:t>
            </w:r>
            <w:r/>
          </w:p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первенство мира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100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80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4 - 6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60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40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1.4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Этапы Кубка мира,</w:t>
            </w:r>
            <w:r/>
          </w:p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первенство Европы,</w:t>
            </w:r>
            <w:r/>
          </w:p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Всемирная универсиада,</w:t>
            </w:r>
            <w:r/>
          </w:p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Юношеские Олимпийские игры,</w:t>
            </w:r>
            <w:r/>
          </w:p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Европейский юношеский Олимпийский фестиваль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80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60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4 - 6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40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1.5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Прочие официальные международные спортивные соревнования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60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40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4 - 6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gridSpan w:val="5"/>
            <w:tcW w:w="9740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  <w:outlineLvl w:val="2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Индивидуальные, личные (группы, пары, экипажи) виды программ официальных спортивных соревнований; командные виды программ официальных спортивных соревнований с численностью команд до 8 спортсменов включительно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2.1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Чемпионат России,</w:t>
            </w:r>
            <w:r/>
          </w:p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Кубок России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100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80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4 - 6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60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40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2.2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Первенство России (среди молодежи),</w:t>
            </w:r>
            <w:r/>
          </w:p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спартакиада молодежи (финалы)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80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60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4 - 6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40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2.3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Первенство России (юниоры и юниорки, юноши и девушки), спартакиада спортивных школ (финалы), спартакиада учащихся (финалы)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60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40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4 - 6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2.4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Чемпионат и первенство Уральского федерального округа (финалы)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35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2.5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Чемпионат и Первенство автономного округа (финалы) при условии не менее 8 человек в итоговом протоколе данной группы участников, не менее 6 человек в группах спортсменов по АФК, инвалидов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2.6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Прочие межрегиональные и всероссийские официальные спортивные соревнования в составе сборной команды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40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4 - 6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  <w:t xml:space="preserve">2.7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</w:rPr>
              <w:t xml:space="preserve">Прочие межрегиональные и всероссийские официальные спортивные соревнования в составе сборной команды автономного округа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2-3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</w:t>
            </w:r>
            <w:r/>
          </w:p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772"/>
        </w:trPr>
        <w:tc>
          <w:tcPr>
            <w:gridSpan w:val="5"/>
            <w:tcW w:w="9740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  <w:outlineLvl w:val="2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Официальные спортивные соревнования в командных игровых видах спорта, командные виды программ официальных спортивных соревнований с численностью команд свыше 8 спортсменов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3.1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подготовку команды (членов команды), занявшей места на Чемпионате России;</w:t>
            </w:r>
            <w:r/>
          </w:p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 Кубке России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100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80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4 - 6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60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40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3.2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подготовку команды (членов команды), занявшей места на Первенстве России (среди молодежи);</w:t>
            </w:r>
            <w:r/>
          </w:p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 спартакиаде молодежи (финалы)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80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60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4 - 6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40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3.3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подготовку команды (членов команды), занявшей места на Первенстве России (юниоры и юниорки, юноши и девушки);</w:t>
            </w:r>
            <w:r/>
          </w:p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 спартакиаде спортивных школ (финалы);</w:t>
            </w:r>
            <w:r/>
          </w:p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 спартакиаде учащихся (финалы)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60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40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4 - 6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3.4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подготовку команды (членов команды), занявших места на прочих межрегиональных и всероссийских официальных спортивных соревнованиях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40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2 - 3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20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4 - 6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</w:t>
            </w:r>
            <w:r/>
          </w:p>
        </w:tc>
      </w:tr>
      <w:tr>
        <w:trPr>
          <w:cantSplit/>
          <w:gridAfter w:val="1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spacing w:after="0" w:line="240" w:lineRule="atLeast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</w:t>
            </w:r>
            <w:r/>
          </w:p>
        </w:tc>
        <w:tc>
          <w:tcPr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tLeast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shd w:val="nil" w:color="auto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  <w:br w:type="page" w:clear="all"/>
      </w:r>
      <w:r>
        <w:rPr>
          <w:rFonts w:ascii="Liberation Serif" w:hAnsi="Liberation Serif"/>
          <w:sz w:val="28"/>
          <w:szCs w:val="28"/>
        </w:rPr>
      </w:r>
      <w:r/>
    </w:p>
    <w:p>
      <w:pPr>
        <w:ind w:left="5103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  <w:outlineLvl w:val="0"/>
      </w:pPr>
      <w:r>
        <w:rPr>
          <w:rFonts w:ascii="Liberation Serif" w:hAnsi="Liberation Serif"/>
          <w:sz w:val="28"/>
          <w:szCs w:val="28"/>
        </w:rPr>
        <w:t xml:space="preserve">Приложение № 8</w:t>
      </w:r>
      <w:r/>
    </w:p>
    <w:p>
      <w:pPr>
        <w:ind w:left="5103"/>
        <w:spacing w:after="0" w:line="240" w:lineRule="auto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к отраслевому положению об оплате труда работников муниципальных учреждений, подведомственных Управлению по физической культуре и спорту Администрации Красноселькупского района </w:t>
      </w:r>
      <w:r/>
    </w:p>
    <w:p>
      <w:pPr>
        <w:ind w:left="5103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ПЕРЕЧЕНЬ ДОЛЖНОСТЕЙ (ПРОФЕССИЙ)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работников муниципальных учреждений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  <w:outlineLvl w:val="2"/>
      </w:pPr>
      <w:r>
        <w:rPr>
          <w:rFonts w:ascii="Liberation Serif" w:hAnsi="Liberation Serif"/>
          <w:b/>
          <w:sz w:val="28"/>
          <w:szCs w:val="28"/>
        </w:rPr>
        <w:t xml:space="preserve">I.</w:t>
      </w:r>
      <w:r>
        <w:rPr>
          <w:rFonts w:ascii="Liberation Serif" w:hAnsi="Liberation Serif"/>
          <w:sz w:val="28"/>
          <w:szCs w:val="28"/>
        </w:rPr>
        <w:t xml:space="preserve"> Перечень должностей (профессий) работников, относимых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основному персоналу по виду экономической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деятельности «Прочая деятельность в области спорта»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numPr>
          <w:ilvl w:val="0"/>
          <w:numId w:val="18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Инструктор-методист по адаптивной физической культуре;</w:t>
      </w:r>
      <w:r/>
    </w:p>
    <w:p>
      <w:pPr>
        <w:numPr>
          <w:ilvl w:val="0"/>
          <w:numId w:val="18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Спортсмен-инструктор;</w:t>
      </w:r>
      <w:r/>
    </w:p>
    <w:p>
      <w:pPr>
        <w:numPr>
          <w:ilvl w:val="0"/>
          <w:numId w:val="18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Спортсмен ведущий;</w:t>
      </w:r>
      <w:r/>
    </w:p>
    <w:p>
      <w:pPr>
        <w:numPr>
          <w:ilvl w:val="0"/>
          <w:numId w:val="18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Старший инструктор-методист по адаптивной физической культуре;</w:t>
      </w:r>
      <w:r/>
    </w:p>
    <w:p>
      <w:pPr>
        <w:numPr>
          <w:ilvl w:val="0"/>
          <w:numId w:val="18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Старший инструктор-методист физкультурно-спортивных организаций;</w:t>
      </w:r>
      <w:r/>
    </w:p>
    <w:p>
      <w:pPr>
        <w:numPr>
          <w:ilvl w:val="0"/>
          <w:numId w:val="18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Старший тренер-преподаватель по адаптивной физической культуре;</w:t>
      </w:r>
      <w:r/>
    </w:p>
    <w:p>
      <w:pPr>
        <w:numPr>
          <w:ilvl w:val="0"/>
          <w:numId w:val="18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Старший тренер - преподаватель;</w:t>
      </w:r>
      <w:r/>
    </w:p>
    <w:p>
      <w:pPr>
        <w:numPr>
          <w:ilvl w:val="0"/>
          <w:numId w:val="18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Тренер;</w:t>
      </w:r>
      <w:r/>
    </w:p>
    <w:p>
      <w:pPr>
        <w:numPr>
          <w:ilvl w:val="0"/>
          <w:numId w:val="18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Тренер – преподаватель </w:t>
      </w:r>
      <w:r/>
    </w:p>
    <w:p>
      <w:pPr>
        <w:numPr>
          <w:ilvl w:val="0"/>
          <w:numId w:val="18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Тренер-преподаватель по адаптивной физической культуре.</w:t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  <w:outlineLvl w:val="2"/>
      </w:pPr>
      <w:r>
        <w:rPr>
          <w:rFonts w:ascii="Liberation Serif" w:hAnsi="Liberation Serif"/>
          <w:b/>
          <w:sz w:val="28"/>
          <w:szCs w:val="28"/>
        </w:rPr>
        <w:t xml:space="preserve">II.</w:t>
      </w:r>
      <w:r>
        <w:rPr>
          <w:rFonts w:ascii="Liberation Serif" w:hAnsi="Liberation Serif"/>
          <w:sz w:val="28"/>
          <w:szCs w:val="28"/>
        </w:rPr>
        <w:t xml:space="preserve"> Перечень должностей (профессий) работников, относимых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основному персоналу  по виду экономической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деятельности «Деятельность спортивных объектов»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 спортивных сооружений;</w:t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Инструктор по спорту;</w:t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Администратор тренировочного процесса;</w:t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Инструктор-методист физкультурно-спортивных организаций;</w:t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Дежурный по спортивному залу;</w:t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highlight w:val="white"/>
        </w:rPr>
        <w:t xml:space="preserve">Ведущий инженер</w:t>
      </w:r>
      <w:r>
        <w:rPr>
          <w:rFonts w:ascii="Liberation Serif" w:hAnsi="Liberation Serif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highlight w:val="white"/>
        </w:rPr>
        <w:t xml:space="preserve">Инженер;</w:t>
      </w:r>
      <w:r>
        <w:rPr>
          <w:highlight w:val="white"/>
        </w:rPr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Рабочий по комплексному обслуживанию и ремонту зданий;</w:t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tabs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Администратор;</w:t>
      </w:r>
      <w:r/>
    </w:p>
    <w:p>
      <w:pPr>
        <w:numPr>
          <w:ilvl w:val="0"/>
          <w:numId w:val="17"/>
        </w:numPr>
        <w:ind w:left="0" w:hanging="11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Сторож (вахтер);</w:t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Уборщик служебных помещений;</w:t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Гардеробщик;</w:t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Электромонтер по ремонту и обслуживанию электрооборудования;</w:t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Слесарь – сантехник;</w:t>
      </w:r>
      <w:r/>
    </w:p>
    <w:p>
      <w:pPr>
        <w:numPr>
          <w:ilvl w:val="0"/>
          <w:numId w:val="17"/>
        </w:numPr>
        <w:ind w:left="0" w:firstLine="0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Дворник.</w:t>
      </w:r>
      <w:r/>
    </w:p>
    <w:p>
      <w:pPr>
        <w:jc w:val="right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  <w:outlineLvl w:val="2"/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  <w:highlight w:val="none"/>
        </w:rPr>
        <w:outlineLvl w:val="2"/>
      </w:pPr>
      <w:r>
        <w:rPr>
          <w:rFonts w:ascii="Liberation Serif" w:hAnsi="Liberation Serif"/>
          <w:b/>
          <w:sz w:val="28"/>
          <w:szCs w:val="28"/>
          <w:lang w:val="en-US"/>
        </w:rPr>
        <w:t xml:space="preserve">III</w:t>
      </w:r>
      <w:r>
        <w:rPr>
          <w:rFonts w:ascii="Liberation Serif" w:hAnsi="Liberation Serif"/>
          <w:b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 Перечень административно-управленческого персонала</w:t>
      </w: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  <w:outlineLvl w:val="2"/>
      </w:pPr>
      <w:r>
        <w:rPr>
          <w:rFonts w:ascii="Liberation Serif" w:hAnsi="Liberation Serif"/>
          <w:sz w:val="28"/>
          <w:szCs w:val="28"/>
        </w:rPr>
        <w:t xml:space="preserve"> </w:t>
      </w:r>
      <w:r/>
    </w:p>
    <w:p>
      <w:pPr>
        <w:numPr>
          <w:ilvl w:val="0"/>
          <w:numId w:val="19"/>
        </w:numPr>
        <w:ind w:left="709" w:hanging="709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 МБУ «Центр обеспечения и развития физической культуры и спорта Красноселькупского района»;</w:t>
      </w:r>
      <w:r/>
    </w:p>
    <w:p>
      <w:pPr>
        <w:numPr>
          <w:ilvl w:val="0"/>
          <w:numId w:val="19"/>
        </w:numPr>
        <w:ind w:left="0" w:firstLine="0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 МУ «Красноселькупская районная спортивная школа»;</w:t>
      </w:r>
      <w:r/>
    </w:p>
    <w:p>
      <w:pPr>
        <w:numPr>
          <w:ilvl w:val="0"/>
          <w:numId w:val="19"/>
        </w:numPr>
        <w:ind w:left="709" w:hanging="709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Заместитель директора МБУ «Центр обеспечения и развития физической культуры и спорта Красноселькупского района»;</w:t>
      </w:r>
      <w:r/>
    </w:p>
    <w:p>
      <w:pPr>
        <w:numPr>
          <w:ilvl w:val="0"/>
          <w:numId w:val="19"/>
        </w:numPr>
        <w:ind w:left="709" w:hanging="709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Заместитель директора МУ «Красноселькупская районная спортивная школа»;</w:t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</w:t>
      </w:r>
      <w:r>
        <w:rPr>
          <w:rFonts w:ascii="Liberation Serif" w:hAnsi="Liberation Serif"/>
          <w:sz w:val="28"/>
          <w:szCs w:val="28"/>
        </w:rPr>
        <w:tab/>
        <w:t xml:space="preserve">Главный бухгалтер;</w:t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</w:t>
      </w:r>
      <w:r>
        <w:rPr>
          <w:rFonts w:ascii="Liberation Serif" w:hAnsi="Liberation Serif"/>
          <w:sz w:val="28"/>
          <w:szCs w:val="28"/>
        </w:rPr>
        <w:tab/>
        <w:t xml:space="preserve">Главный инженер;</w:t>
      </w:r>
      <w:r/>
    </w:p>
    <w:p>
      <w:pPr>
        <w:ind w:left="709" w:hanging="709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</w:t>
      </w:r>
      <w:r>
        <w:rPr>
          <w:rFonts w:ascii="Liberation Serif" w:hAnsi="Liberation Serif"/>
          <w:sz w:val="28"/>
          <w:szCs w:val="28"/>
        </w:rPr>
        <w:tab/>
        <w:t xml:space="preserve">Заместитель директора (по физкультурно-оздоровительной, спортивно-массовой работе);</w:t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</w:t>
      </w:r>
      <w:r>
        <w:rPr>
          <w:rFonts w:ascii="Liberation Serif" w:hAnsi="Liberation Serif"/>
          <w:sz w:val="28"/>
          <w:szCs w:val="28"/>
        </w:rPr>
        <w:tab/>
        <w:t xml:space="preserve">Заведующий хозяйством;</w:t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</w:t>
      </w:r>
      <w:r>
        <w:rPr>
          <w:rFonts w:ascii="Liberation Serif" w:hAnsi="Liberation Serif"/>
          <w:sz w:val="28"/>
          <w:szCs w:val="28"/>
        </w:rPr>
        <w:tab/>
        <w:t xml:space="preserve">Начальник отдела.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lang w:val="en-US"/>
        </w:rPr>
        <w:t xml:space="preserve">IV</w:t>
      </w:r>
      <w:r>
        <w:rPr>
          <w:rFonts w:ascii="Liberation Serif" w:hAnsi="Liberation Serif"/>
          <w:b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 Вспомогательный персонал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numPr>
          <w:ilvl w:val="0"/>
          <w:numId w:val="20"/>
        </w:numPr>
        <w:ind w:left="709" w:hanging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Бухгалтер; </w:t>
      </w:r>
      <w:r/>
    </w:p>
    <w:p>
      <w:pPr>
        <w:numPr>
          <w:ilvl w:val="0"/>
          <w:numId w:val="20"/>
        </w:numPr>
        <w:ind w:left="709" w:hanging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Кассир;</w:t>
      </w:r>
      <w:r/>
    </w:p>
    <w:p>
      <w:pPr>
        <w:numPr>
          <w:ilvl w:val="0"/>
          <w:numId w:val="20"/>
        </w:numPr>
        <w:ind w:left="709" w:hanging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Ведущий экономист;</w:t>
      </w:r>
      <w:r/>
    </w:p>
    <w:p>
      <w:pPr>
        <w:numPr>
          <w:ilvl w:val="0"/>
          <w:numId w:val="20"/>
        </w:numPr>
        <w:ind w:left="709" w:hanging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Экономист;</w:t>
      </w:r>
      <w:r/>
    </w:p>
    <w:p>
      <w:pPr>
        <w:numPr>
          <w:ilvl w:val="0"/>
          <w:numId w:val="20"/>
        </w:numPr>
        <w:ind w:left="709" w:hanging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Специалист по кадрам;</w:t>
      </w:r>
      <w:r/>
    </w:p>
    <w:p>
      <w:pPr>
        <w:numPr>
          <w:ilvl w:val="0"/>
          <w:numId w:val="20"/>
        </w:numPr>
        <w:ind w:left="709" w:hanging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Юрисконсульт;</w:t>
      </w:r>
      <w:r/>
    </w:p>
    <w:p>
      <w:pPr>
        <w:numPr>
          <w:ilvl w:val="0"/>
          <w:numId w:val="20"/>
        </w:numPr>
        <w:ind w:left="709" w:hanging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Делопроизводитель;</w:t>
      </w:r>
      <w:r/>
    </w:p>
    <w:p>
      <w:pPr>
        <w:numPr>
          <w:ilvl w:val="0"/>
          <w:numId w:val="20"/>
        </w:numPr>
        <w:ind w:left="709" w:hanging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Секретарь;</w:t>
      </w:r>
      <w:r/>
    </w:p>
    <w:p>
      <w:pPr>
        <w:numPr>
          <w:ilvl w:val="0"/>
          <w:numId w:val="20"/>
        </w:numPr>
        <w:ind w:left="709" w:hanging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Техник по эксплуатации и ремонту спортивной техники;</w:t>
      </w:r>
      <w:r/>
    </w:p>
    <w:p>
      <w:pPr>
        <w:numPr>
          <w:ilvl w:val="0"/>
          <w:numId w:val="20"/>
        </w:numPr>
        <w:ind w:left="709" w:hanging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Кладовщик;</w:t>
      </w:r>
      <w:r/>
    </w:p>
    <w:p>
      <w:pPr>
        <w:numPr>
          <w:ilvl w:val="0"/>
          <w:numId w:val="20"/>
        </w:numPr>
        <w:ind w:left="709" w:hanging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Специалист по подготовке спортивного инвентаря;</w:t>
      </w:r>
      <w:r/>
    </w:p>
    <w:p>
      <w:pPr>
        <w:numPr>
          <w:ilvl w:val="0"/>
          <w:numId w:val="20"/>
        </w:numPr>
        <w:ind w:left="709" w:hanging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Администратор веб-сайта</w:t>
      </w: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color w:val="000000" w:themeColor="text1"/>
          <w:highlight w:val="white"/>
        </w:rPr>
      </w:r>
      <w:r/>
    </w:p>
    <w:p>
      <w:pPr>
        <w:numPr>
          <w:ilvl w:val="0"/>
          <w:numId w:val="20"/>
        </w:numPr>
        <w:ind w:left="709" w:hanging="709"/>
        <w:jc w:val="both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Фельдшер;</w:t>
      </w:r>
      <w:r/>
    </w:p>
    <w:p>
      <w:pPr>
        <w:ind w:left="709" w:firstLine="0"/>
        <w:jc w:val="right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shd w:val="nil" w:color="auto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  <w:highlight w:val="none"/>
        </w:rPr>
        <w:br w:type="page" w:clear="all"/>
      </w:r>
      <w:r/>
    </w:p>
    <w:p>
      <w:pPr>
        <w:ind w:left="4677" w:right="0" w:firstLine="1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  <w:outlineLvl w:val="0"/>
      </w:pPr>
      <w:r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  <w:highlight w:val="white"/>
        </w:rPr>
        <w:t xml:space="preserve">№ </w:t>
      </w:r>
      <w:r>
        <w:rPr>
          <w:rFonts w:ascii="Liberation Serif" w:hAnsi="Liberation Serif"/>
          <w:sz w:val="28"/>
          <w:szCs w:val="28"/>
          <w:highlight w:val="white"/>
        </w:rPr>
        <w:t xml:space="preserve">9</w:t>
      </w:r>
      <w:r/>
    </w:p>
    <w:p>
      <w:pPr>
        <w:ind w:left="4677" w:right="0" w:firstLine="1"/>
        <w:spacing w:after="0" w:afterAutospacing="0" w:line="240" w:lineRule="auto"/>
        <w:outlineLvl w:val="1"/>
      </w:pPr>
      <w:r>
        <w:rPr>
          <w:rFonts w:ascii="Liberation Serif" w:hAnsi="Liberation Serif"/>
          <w:sz w:val="28"/>
          <w:szCs w:val="28"/>
        </w:rPr>
        <w:t xml:space="preserve">к отраслевому положению об оплате труда работников муниципальных учреждений, подведомственных Управлению по физической культуре и спорту Администрации Красноселькупского района </w:t>
      </w:r>
      <w:r>
        <w:rPr>
          <w:rFonts w:ascii="Liberation Serif" w:hAnsi="Liberation Serif"/>
          <w:sz w:val="28"/>
          <w:szCs w:val="28"/>
        </w:rPr>
      </w:r>
      <w:r/>
    </w:p>
    <w:p>
      <w:pPr>
        <w:ind w:firstLine="5102"/>
        <w:jc w:val="both"/>
        <w:spacing w:after="0" w:afterAutospacing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РАЗМЕРЫ НАДБАВОК</w:t>
      </w:r>
      <w:r/>
    </w:p>
    <w:p>
      <w:pPr>
        <w:jc w:val="center"/>
        <w:spacing w:after="0" w:afterAutospacing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специфику работы (за работу с детьми «группы риска»)</w:t>
      </w:r>
      <w:r/>
    </w:p>
    <w:p>
      <w:pPr>
        <w:jc w:val="both"/>
        <w:spacing w:after="0" w:afterAutospacing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Style w:val="797"/>
        <w:tblW w:w="0" w:type="auto"/>
        <w:tblInd w:w="-310" w:type="dxa"/>
        <w:tblLayout w:type="fixed"/>
        <w:tblLook w:val="04A0" w:firstRow="1" w:lastRow="0" w:firstColumn="1" w:lastColumn="0" w:noHBand="0" w:noVBand="1"/>
      </w:tblPr>
      <w:tblGrid>
        <w:gridCol w:w="608"/>
        <w:gridCol w:w="1991"/>
        <w:gridCol w:w="3226"/>
        <w:gridCol w:w="4252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</w:t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надбавки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Размер надбавки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 должностному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окладу (ставке)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тренера,</w:t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(тренера-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преподавателя)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Основания для выплаты надбавки</w:t>
            </w:r>
            <w:r/>
          </w:p>
        </w:tc>
      </w:tr>
      <w:tr>
        <w:trPr>
          <w:trHeight w:val="317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6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1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Надбавка за</w:t>
            </w:r>
            <w:r/>
          </w:p>
          <w:p>
            <w:pPr>
              <w:jc w:val="both"/>
              <w:spacing w:after="0" w:afterAutospacing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специфику работы</w:t>
            </w:r>
            <w:r/>
          </w:p>
          <w:p>
            <w:pPr>
              <w:jc w:val="both"/>
              <w:spacing w:after="0" w:afterAutospacing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работу с детьми,</w:t>
            </w:r>
            <w:r/>
          </w:p>
          <w:p>
            <w:pPr>
              <w:jc w:val="both"/>
              <w:spacing w:after="0" w:afterAutospacing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находящимися в</w:t>
            </w:r>
            <w:r/>
          </w:p>
          <w:p>
            <w:pPr>
              <w:jc w:val="both"/>
              <w:spacing w:after="0" w:afterAutospacing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социально-опасном</w:t>
            </w:r>
            <w:r/>
          </w:p>
          <w:p>
            <w:pPr>
              <w:jc w:val="both"/>
              <w:spacing w:after="0" w:afterAutospacing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положении</w:t>
            </w:r>
            <w:r/>
          </w:p>
          <w:p>
            <w:pPr>
              <w:jc w:val="both"/>
              <w:spacing w:after="0" w:afterAutospacing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(дети «группы</w:t>
            </w:r>
            <w:r/>
          </w:p>
          <w:p>
            <w:pPr>
              <w:jc w:val="both"/>
              <w:spacing w:after="0" w:afterAutospacing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риска»)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выплата осуществляется ежемесячно в течение двух лет со дня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зачисления ребенка«группы риска» (от одного ребенка и более в группе) к тренеру (тренеру-преподавателю) при систематическом посещении им занятий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ыплата осущ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ествляется ежемесячно в течение двух лет со дня зачисления ребенка «группы риска» к тренеру (тренеру-преподавателю) при систематическом посещении им занятий не менее 6 месяцев при наличии присвоенного спортсмену (спортсменам) спортивного разряда или звания</w:t>
            </w:r>
            <w:r/>
          </w:p>
        </w:tc>
      </w:tr>
    </w:tbl>
    <w:p>
      <w:pPr>
        <w:jc w:val="right"/>
        <w:spacing w:after="0" w:afterAutospacing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».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302020302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PAGE   \* MERGEFORMAT</w:instrText>
    </w:r>
    <w:r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sz w:val="24"/>
        <w:szCs w:val="24"/>
        <w:lang w:val="ru-RU"/>
      </w:rPr>
      <w:t xml:space="preserve">4</w:t>
    </w:r>
    <w:r>
      <w:rPr>
        <w:rFonts w:ascii="Liberation Serif" w:hAnsi="Liberation Serif"/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jc w:val="center"/>
      <w:rPr>
        <w:rFonts w:ascii="Liberation Serif" w:hAnsi="Liberation Serif"/>
        <w:sz w:val="24"/>
        <w:szCs w:val="24"/>
        <w:highlight w:val="none"/>
      </w:rPr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PAGE   \* MERGEFORMAT</w:instrText>
    </w:r>
    <w:r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sz w:val="24"/>
        <w:szCs w:val="24"/>
        <w:lang w:val="ru-RU"/>
      </w:rPr>
      <w:t xml:space="preserve">2</w:t>
    </w:r>
    <w:r>
      <w:rPr>
        <w:rFonts w:ascii="Liberation Serif" w:hAnsi="Liberation Serif"/>
        <w:sz w:val="24"/>
        <w:szCs w:val="24"/>
      </w:rPr>
      <w:fldChar w:fldCharType="end"/>
    </w:r>
    <w:r>
      <w:rPr>
        <w:rFonts w:ascii="Liberation Serif" w:hAnsi="Liberation Serif"/>
        <w:sz w:val="24"/>
        <w:szCs w:val="24"/>
      </w:rPr>
    </w:r>
    <w:r/>
  </w:p>
  <w:p>
    <w:pPr>
      <w:pStyle w:val="791"/>
      <w:jc w:val="center"/>
      <w:rPr>
        <w:rFonts w:ascii="Liberation Serif" w:hAnsi="Liberation Serif"/>
        <w:sz w:val="24"/>
        <w:szCs w:val="24"/>
        <w:highlight w:val="none"/>
      </w:rPr>
    </w:pPr>
    <w:r>
      <w:rPr>
        <w:rFonts w:ascii="Liberation Serif" w:hAnsi="Liberation Serif"/>
        <w:sz w:val="24"/>
        <w:szCs w:val="24"/>
        <w:highlight w:val="none"/>
      </w:rPr>
    </w:r>
    <w:r>
      <w:rPr>
        <w:rFonts w:ascii="Liberation Serif" w:hAnsi="Liberation Serif"/>
        <w:sz w:val="24"/>
        <w:szCs w:val="24"/>
        <w:highlight w:val="non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96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7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eastAsia="Calibri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20"/>
  </w:num>
  <w:num w:numId="9">
    <w:abstractNumId w:val="4"/>
  </w:num>
  <w:num w:numId="10">
    <w:abstractNumId w:val="15"/>
  </w:num>
  <w:num w:numId="11">
    <w:abstractNumId w:val="21"/>
  </w:num>
  <w:num w:numId="12">
    <w:abstractNumId w:val="22"/>
  </w:num>
  <w:num w:numId="13">
    <w:abstractNumId w:val="9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8"/>
  </w:num>
  <w:num w:numId="19">
    <w:abstractNumId w:val="5"/>
  </w:num>
  <w:num w:numId="20">
    <w:abstractNumId w:val="18"/>
  </w:num>
  <w:num w:numId="21">
    <w:abstractNumId w:val="6"/>
  </w:num>
  <w:num w:numId="22">
    <w:abstractNumId w:val="7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8">
    <w:name w:val="Heading 1 Char"/>
    <w:basedOn w:val="769"/>
    <w:link w:val="760"/>
    <w:uiPriority w:val="9"/>
    <w:rPr>
      <w:rFonts w:ascii="Arial" w:hAnsi="Arial" w:eastAsia="Arial" w:cs="Arial"/>
      <w:sz w:val="40"/>
      <w:szCs w:val="40"/>
    </w:rPr>
  </w:style>
  <w:style w:type="character" w:styleId="749">
    <w:name w:val="Heading 6 Char"/>
    <w:basedOn w:val="769"/>
    <w:link w:val="765"/>
    <w:uiPriority w:val="9"/>
    <w:rPr>
      <w:rFonts w:ascii="Arial" w:hAnsi="Arial" w:eastAsia="Arial" w:cs="Arial"/>
      <w:b/>
      <w:bCs/>
      <w:sz w:val="22"/>
      <w:szCs w:val="22"/>
    </w:rPr>
  </w:style>
  <w:style w:type="character" w:styleId="750">
    <w:name w:val="Heading 7 Char"/>
    <w:basedOn w:val="769"/>
    <w:link w:val="7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>
    <w:name w:val="Heading 8 Char"/>
    <w:basedOn w:val="769"/>
    <w:link w:val="767"/>
    <w:uiPriority w:val="9"/>
    <w:rPr>
      <w:rFonts w:ascii="Arial" w:hAnsi="Arial" w:eastAsia="Arial" w:cs="Arial"/>
      <w:i/>
      <w:iCs/>
      <w:sz w:val="22"/>
      <w:szCs w:val="22"/>
    </w:rPr>
  </w:style>
  <w:style w:type="character" w:styleId="752">
    <w:name w:val="Heading 9 Char"/>
    <w:basedOn w:val="769"/>
    <w:link w:val="768"/>
    <w:uiPriority w:val="9"/>
    <w:rPr>
      <w:rFonts w:ascii="Arial" w:hAnsi="Arial" w:eastAsia="Arial" w:cs="Arial"/>
      <w:i/>
      <w:iCs/>
      <w:sz w:val="21"/>
      <w:szCs w:val="21"/>
    </w:rPr>
  </w:style>
  <w:style w:type="character" w:styleId="753">
    <w:name w:val="Title Char"/>
    <w:basedOn w:val="769"/>
    <w:link w:val="783"/>
    <w:uiPriority w:val="10"/>
    <w:rPr>
      <w:sz w:val="48"/>
      <w:szCs w:val="48"/>
    </w:rPr>
  </w:style>
  <w:style w:type="character" w:styleId="754">
    <w:name w:val="Subtitle Char"/>
    <w:basedOn w:val="769"/>
    <w:link w:val="785"/>
    <w:uiPriority w:val="11"/>
    <w:rPr>
      <w:sz w:val="24"/>
      <w:szCs w:val="24"/>
    </w:rPr>
  </w:style>
  <w:style w:type="character" w:styleId="755">
    <w:name w:val="Quote Char"/>
    <w:link w:val="787"/>
    <w:uiPriority w:val="29"/>
    <w:rPr>
      <w:i/>
    </w:rPr>
  </w:style>
  <w:style w:type="character" w:styleId="756">
    <w:name w:val="Intense Quote Char"/>
    <w:link w:val="789"/>
    <w:uiPriority w:val="30"/>
    <w:rPr>
      <w:i/>
    </w:rPr>
  </w:style>
  <w:style w:type="character" w:styleId="757">
    <w:name w:val="Footnote Text Char"/>
    <w:link w:val="924"/>
    <w:uiPriority w:val="99"/>
    <w:rPr>
      <w:sz w:val="18"/>
    </w:rPr>
  </w:style>
  <w:style w:type="character" w:styleId="758">
    <w:name w:val="Endnote Text Char"/>
    <w:link w:val="927"/>
    <w:uiPriority w:val="99"/>
    <w:rPr>
      <w:sz w:val="20"/>
    </w:rPr>
  </w:style>
  <w:style w:type="paragraph" w:styleId="759" w:default="1">
    <w:name w:val="Normal"/>
    <w:pPr>
      <w:spacing w:after="200" w:line="276" w:lineRule="auto"/>
    </w:pPr>
    <w:rPr>
      <w:sz w:val="22"/>
      <w:szCs w:val="22"/>
      <w:lang w:eastAsia="ru-RU"/>
    </w:rPr>
  </w:style>
  <w:style w:type="paragraph" w:styleId="760">
    <w:name w:val="Heading 1"/>
    <w:basedOn w:val="759"/>
    <w:next w:val="759"/>
    <w:link w:val="77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61">
    <w:name w:val="Heading 2"/>
    <w:basedOn w:val="759"/>
    <w:next w:val="759"/>
    <w:link w:val="9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762">
    <w:name w:val="Heading 3"/>
    <w:basedOn w:val="759"/>
    <w:next w:val="759"/>
    <w:link w:val="942"/>
    <w:pPr>
      <w:jc w:val="center"/>
      <w:keepNext/>
      <w:spacing w:after="0" w:line="360" w:lineRule="auto"/>
      <w:widowControl w:val="off"/>
      <w:outlineLvl w:val="2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styleId="763">
    <w:name w:val="Heading 4"/>
    <w:basedOn w:val="759"/>
    <w:next w:val="759"/>
    <w:link w:val="943"/>
    <w:pPr>
      <w:jc w:val="center"/>
      <w:keepNext/>
      <w:spacing w:after="0" w:line="240" w:lineRule="auto"/>
      <w:widowControl w:val="off"/>
      <w:outlineLvl w:val="3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paragraph" w:styleId="764">
    <w:name w:val="Heading 5"/>
    <w:basedOn w:val="759"/>
    <w:next w:val="759"/>
    <w:link w:val="944"/>
    <w:pPr>
      <w:jc w:val="center"/>
      <w:keepNext/>
      <w:spacing w:after="0" w:line="480" w:lineRule="auto"/>
      <w:widowControl w:val="off"/>
      <w:outlineLvl w:val="4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paragraph" w:styleId="765">
    <w:name w:val="Heading 6"/>
    <w:basedOn w:val="759"/>
    <w:next w:val="759"/>
    <w:link w:val="77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66">
    <w:name w:val="Heading 7"/>
    <w:basedOn w:val="759"/>
    <w:next w:val="759"/>
    <w:link w:val="77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67">
    <w:name w:val="Heading 8"/>
    <w:basedOn w:val="759"/>
    <w:next w:val="759"/>
    <w:link w:val="77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68">
    <w:name w:val="Heading 9"/>
    <w:basedOn w:val="759"/>
    <w:next w:val="759"/>
    <w:link w:val="78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9" w:default="1">
    <w:name w:val="Default Paragraph Font"/>
    <w:uiPriority w:val="1"/>
    <w:semiHidden/>
    <w:unhideWhenUsed/>
  </w:style>
  <w:style w:type="table" w:styleId="7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1" w:default="1">
    <w:name w:val="No List"/>
    <w:uiPriority w:val="99"/>
    <w:semiHidden/>
    <w:unhideWhenUsed/>
  </w:style>
  <w:style w:type="character" w:styleId="772" w:customStyle="1">
    <w:name w:val="Заголовок 1 Знак"/>
    <w:link w:val="760"/>
    <w:uiPriority w:val="9"/>
    <w:rPr>
      <w:rFonts w:ascii="Arial" w:hAnsi="Arial" w:eastAsia="Arial" w:cs="Arial"/>
      <w:sz w:val="40"/>
      <w:szCs w:val="40"/>
    </w:rPr>
  </w:style>
  <w:style w:type="character" w:styleId="773" w:customStyle="1">
    <w:name w:val="Heading 2 Char"/>
    <w:uiPriority w:val="9"/>
    <w:rPr>
      <w:rFonts w:ascii="Arial" w:hAnsi="Arial" w:eastAsia="Arial" w:cs="Arial"/>
      <w:sz w:val="34"/>
    </w:rPr>
  </w:style>
  <w:style w:type="character" w:styleId="774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75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76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77" w:customStyle="1">
    <w:name w:val="Заголовок 6 Знак"/>
    <w:link w:val="765"/>
    <w:uiPriority w:val="9"/>
    <w:rPr>
      <w:rFonts w:ascii="Arial" w:hAnsi="Arial" w:eastAsia="Arial" w:cs="Arial"/>
      <w:b/>
      <w:bCs/>
      <w:sz w:val="22"/>
      <w:szCs w:val="22"/>
    </w:rPr>
  </w:style>
  <w:style w:type="character" w:styleId="778" w:customStyle="1">
    <w:name w:val="Заголовок 7 Знак"/>
    <w:link w:val="7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9" w:customStyle="1">
    <w:name w:val="Заголовок 8 Знак"/>
    <w:link w:val="767"/>
    <w:uiPriority w:val="9"/>
    <w:rPr>
      <w:rFonts w:ascii="Arial" w:hAnsi="Arial" w:eastAsia="Arial" w:cs="Arial"/>
      <w:i/>
      <w:iCs/>
      <w:sz w:val="22"/>
      <w:szCs w:val="22"/>
    </w:rPr>
  </w:style>
  <w:style w:type="character" w:styleId="780" w:customStyle="1">
    <w:name w:val="Заголовок 9 Знак"/>
    <w:link w:val="768"/>
    <w:uiPriority w:val="9"/>
    <w:rPr>
      <w:rFonts w:ascii="Arial" w:hAnsi="Arial" w:eastAsia="Arial" w:cs="Arial"/>
      <w:i/>
      <w:iCs/>
      <w:sz w:val="21"/>
      <w:szCs w:val="21"/>
    </w:rPr>
  </w:style>
  <w:style w:type="paragraph" w:styleId="781">
    <w:name w:val="List Paragraph"/>
    <w:basedOn w:val="759"/>
    <w:pPr>
      <w:ind w:left="720"/>
    </w:pPr>
  </w:style>
  <w:style w:type="paragraph" w:styleId="782">
    <w:name w:val="No Spacing"/>
    <w:rPr>
      <w:rFonts w:eastAsia="Calibri"/>
      <w:sz w:val="22"/>
      <w:szCs w:val="22"/>
      <w:lang w:eastAsia="en-US"/>
    </w:rPr>
  </w:style>
  <w:style w:type="paragraph" w:styleId="783">
    <w:name w:val="Title"/>
    <w:basedOn w:val="759"/>
    <w:next w:val="759"/>
    <w:link w:val="784"/>
    <w:uiPriority w:val="10"/>
    <w:qFormat/>
    <w:pPr>
      <w:contextualSpacing/>
      <w:spacing w:before="300"/>
    </w:pPr>
    <w:rPr>
      <w:sz w:val="48"/>
      <w:szCs w:val="48"/>
    </w:rPr>
  </w:style>
  <w:style w:type="character" w:styleId="784" w:customStyle="1">
    <w:name w:val="Заголовок Знак"/>
    <w:link w:val="783"/>
    <w:uiPriority w:val="10"/>
    <w:rPr>
      <w:sz w:val="48"/>
      <w:szCs w:val="48"/>
    </w:rPr>
  </w:style>
  <w:style w:type="paragraph" w:styleId="785">
    <w:name w:val="Subtitle"/>
    <w:basedOn w:val="759"/>
    <w:next w:val="759"/>
    <w:link w:val="786"/>
    <w:uiPriority w:val="11"/>
    <w:qFormat/>
    <w:pPr>
      <w:spacing w:before="200"/>
    </w:pPr>
    <w:rPr>
      <w:sz w:val="24"/>
      <w:szCs w:val="24"/>
    </w:rPr>
  </w:style>
  <w:style w:type="character" w:styleId="786" w:customStyle="1">
    <w:name w:val="Подзаголовок Знак"/>
    <w:link w:val="785"/>
    <w:uiPriority w:val="11"/>
    <w:rPr>
      <w:sz w:val="24"/>
      <w:szCs w:val="24"/>
    </w:rPr>
  </w:style>
  <w:style w:type="paragraph" w:styleId="787">
    <w:name w:val="Quote"/>
    <w:basedOn w:val="759"/>
    <w:next w:val="759"/>
    <w:link w:val="788"/>
    <w:uiPriority w:val="29"/>
    <w:qFormat/>
    <w:pPr>
      <w:ind w:left="720" w:right="720"/>
    </w:pPr>
    <w:rPr>
      <w:i/>
    </w:rPr>
  </w:style>
  <w:style w:type="character" w:styleId="788" w:customStyle="1">
    <w:name w:val="Цитата 2 Знак"/>
    <w:link w:val="787"/>
    <w:uiPriority w:val="29"/>
    <w:rPr>
      <w:i/>
    </w:rPr>
  </w:style>
  <w:style w:type="paragraph" w:styleId="789">
    <w:name w:val="Intense Quote"/>
    <w:basedOn w:val="759"/>
    <w:next w:val="759"/>
    <w:link w:val="7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 w:customStyle="1">
    <w:name w:val="Выделенная цитата Знак"/>
    <w:link w:val="789"/>
    <w:uiPriority w:val="30"/>
    <w:rPr>
      <w:i/>
    </w:rPr>
  </w:style>
  <w:style w:type="paragraph" w:styleId="791">
    <w:name w:val="Header"/>
    <w:basedOn w:val="759"/>
    <w:link w:val="950"/>
    <w:pPr>
      <w:spacing w:after="0" w:line="240" w:lineRule="auto"/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92" w:customStyle="1">
    <w:name w:val="Header Char"/>
    <w:uiPriority w:val="99"/>
  </w:style>
  <w:style w:type="paragraph" w:styleId="793">
    <w:name w:val="Footer"/>
    <w:basedOn w:val="759"/>
    <w:link w:val="951"/>
    <w:pPr>
      <w:spacing w:after="0" w:line="240" w:lineRule="auto"/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94" w:customStyle="1">
    <w:name w:val="Footer Char"/>
    <w:uiPriority w:val="99"/>
  </w:style>
  <w:style w:type="paragraph" w:styleId="795">
    <w:name w:val="Caption"/>
    <w:basedOn w:val="759"/>
    <w:next w:val="75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6" w:customStyle="1">
    <w:name w:val="Caption Char"/>
    <w:uiPriority w:val="99"/>
  </w:style>
  <w:style w:type="table" w:styleId="797">
    <w:name w:val="Table Grid"/>
    <w:basedOn w:val="770"/>
    <w:rPr>
      <w:rFonts w:ascii="Times New Roman" w:hAnsi="Times New Roman"/>
    </w:rPr>
    <w:tblPr/>
  </w:style>
  <w:style w:type="table" w:styleId="79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2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9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6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7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3">
    <w:name w:val="Hyperlink"/>
    <w:rPr>
      <w:color w:val="0000ff"/>
      <w:u w:val="single"/>
    </w:rPr>
  </w:style>
  <w:style w:type="paragraph" w:styleId="924">
    <w:name w:val="footnote text"/>
    <w:basedOn w:val="759"/>
    <w:link w:val="925"/>
    <w:uiPriority w:val="99"/>
    <w:semiHidden/>
    <w:unhideWhenUsed/>
    <w:pPr>
      <w:spacing w:after="40" w:line="240" w:lineRule="auto"/>
    </w:pPr>
    <w:rPr>
      <w:sz w:val="18"/>
    </w:rPr>
  </w:style>
  <w:style w:type="character" w:styleId="925" w:customStyle="1">
    <w:name w:val="Текст сноски Знак"/>
    <w:link w:val="924"/>
    <w:uiPriority w:val="99"/>
    <w:rPr>
      <w:sz w:val="18"/>
    </w:rPr>
  </w:style>
  <w:style w:type="character" w:styleId="926">
    <w:name w:val="footnote reference"/>
    <w:uiPriority w:val="99"/>
    <w:unhideWhenUsed/>
    <w:rPr>
      <w:vertAlign w:val="superscript"/>
    </w:rPr>
  </w:style>
  <w:style w:type="paragraph" w:styleId="927">
    <w:name w:val="endnote text"/>
    <w:basedOn w:val="759"/>
    <w:link w:val="928"/>
    <w:uiPriority w:val="99"/>
    <w:semiHidden/>
    <w:unhideWhenUsed/>
    <w:pPr>
      <w:spacing w:after="0" w:line="240" w:lineRule="auto"/>
    </w:pPr>
    <w:rPr>
      <w:sz w:val="20"/>
    </w:rPr>
  </w:style>
  <w:style w:type="character" w:styleId="928" w:customStyle="1">
    <w:name w:val="Текст концевой сноски Знак"/>
    <w:link w:val="927"/>
    <w:uiPriority w:val="99"/>
    <w:rPr>
      <w:sz w:val="20"/>
    </w:rPr>
  </w:style>
  <w:style w:type="character" w:styleId="929">
    <w:name w:val="endnote reference"/>
    <w:uiPriority w:val="99"/>
    <w:semiHidden/>
    <w:unhideWhenUsed/>
    <w:rPr>
      <w:vertAlign w:val="superscript"/>
    </w:rPr>
  </w:style>
  <w:style w:type="paragraph" w:styleId="930">
    <w:name w:val="toc 1"/>
    <w:basedOn w:val="759"/>
    <w:next w:val="759"/>
    <w:uiPriority w:val="39"/>
    <w:unhideWhenUsed/>
    <w:pPr>
      <w:spacing w:after="57"/>
    </w:pPr>
  </w:style>
  <w:style w:type="paragraph" w:styleId="931">
    <w:name w:val="toc 2"/>
    <w:basedOn w:val="759"/>
    <w:next w:val="759"/>
    <w:uiPriority w:val="39"/>
    <w:unhideWhenUsed/>
    <w:pPr>
      <w:ind w:left="283"/>
      <w:spacing w:after="57"/>
    </w:pPr>
  </w:style>
  <w:style w:type="paragraph" w:styleId="932">
    <w:name w:val="toc 3"/>
    <w:basedOn w:val="759"/>
    <w:next w:val="759"/>
    <w:uiPriority w:val="39"/>
    <w:unhideWhenUsed/>
    <w:pPr>
      <w:ind w:left="567"/>
      <w:spacing w:after="57"/>
    </w:pPr>
  </w:style>
  <w:style w:type="paragraph" w:styleId="933">
    <w:name w:val="toc 4"/>
    <w:basedOn w:val="759"/>
    <w:next w:val="759"/>
    <w:uiPriority w:val="39"/>
    <w:unhideWhenUsed/>
    <w:pPr>
      <w:ind w:left="850"/>
      <w:spacing w:after="57"/>
    </w:pPr>
  </w:style>
  <w:style w:type="paragraph" w:styleId="934">
    <w:name w:val="toc 5"/>
    <w:basedOn w:val="759"/>
    <w:next w:val="759"/>
    <w:uiPriority w:val="39"/>
    <w:unhideWhenUsed/>
    <w:pPr>
      <w:ind w:left="1134"/>
      <w:spacing w:after="57"/>
    </w:pPr>
  </w:style>
  <w:style w:type="paragraph" w:styleId="935">
    <w:name w:val="toc 6"/>
    <w:basedOn w:val="759"/>
    <w:next w:val="759"/>
    <w:uiPriority w:val="39"/>
    <w:unhideWhenUsed/>
    <w:pPr>
      <w:ind w:left="1417"/>
      <w:spacing w:after="57"/>
    </w:pPr>
  </w:style>
  <w:style w:type="paragraph" w:styleId="936">
    <w:name w:val="toc 7"/>
    <w:basedOn w:val="759"/>
    <w:next w:val="759"/>
    <w:uiPriority w:val="39"/>
    <w:unhideWhenUsed/>
    <w:pPr>
      <w:ind w:left="1701"/>
      <w:spacing w:after="57"/>
    </w:pPr>
  </w:style>
  <w:style w:type="paragraph" w:styleId="937">
    <w:name w:val="toc 8"/>
    <w:basedOn w:val="759"/>
    <w:next w:val="759"/>
    <w:uiPriority w:val="39"/>
    <w:unhideWhenUsed/>
    <w:pPr>
      <w:ind w:left="1984"/>
      <w:spacing w:after="57"/>
    </w:pPr>
  </w:style>
  <w:style w:type="paragraph" w:styleId="938">
    <w:name w:val="toc 9"/>
    <w:basedOn w:val="759"/>
    <w:next w:val="759"/>
    <w:uiPriority w:val="39"/>
    <w:unhideWhenUsed/>
    <w:pPr>
      <w:ind w:left="2268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basedOn w:val="759"/>
    <w:next w:val="759"/>
    <w:uiPriority w:val="99"/>
    <w:unhideWhenUsed/>
    <w:pPr>
      <w:spacing w:after="0"/>
    </w:pPr>
  </w:style>
  <w:style w:type="character" w:styleId="941" w:customStyle="1">
    <w:name w:val="Заголовок 2 Знак"/>
    <w:link w:val="761"/>
    <w:rPr>
      <w:rFonts w:ascii="Cambria" w:hAnsi="Cambria" w:eastAsia="Times New Roman"/>
      <w:b/>
      <w:bCs/>
      <w:i/>
      <w:iCs/>
      <w:sz w:val="28"/>
      <w:szCs w:val="28"/>
    </w:rPr>
  </w:style>
  <w:style w:type="character" w:styleId="942" w:customStyle="1">
    <w:name w:val="Заголовок 3 Знак"/>
    <w:link w:val="762"/>
    <w:rPr>
      <w:rFonts w:ascii="Times New Roman" w:hAnsi="Times New Roman"/>
      <w:color w:val="000000"/>
      <w:sz w:val="20"/>
      <w:szCs w:val="20"/>
    </w:rPr>
  </w:style>
  <w:style w:type="character" w:styleId="943" w:customStyle="1">
    <w:name w:val="Заголовок 4 Знак"/>
    <w:link w:val="763"/>
    <w:rPr>
      <w:rFonts w:ascii="Times New Roman" w:hAnsi="Times New Roman"/>
      <w:b/>
      <w:bCs/>
      <w:color w:val="000000"/>
      <w:sz w:val="20"/>
      <w:szCs w:val="20"/>
    </w:rPr>
  </w:style>
  <w:style w:type="character" w:styleId="944" w:customStyle="1">
    <w:name w:val="Заголовок 5 Знак"/>
    <w:link w:val="764"/>
    <w:rPr>
      <w:rFonts w:ascii="Times New Roman" w:hAnsi="Times New Roman"/>
      <w:b/>
      <w:bCs/>
      <w:color w:val="000000"/>
      <w:sz w:val="20"/>
      <w:szCs w:val="20"/>
    </w:rPr>
  </w:style>
  <w:style w:type="paragraph" w:styleId="945">
    <w:name w:val="Body Text"/>
    <w:basedOn w:val="759"/>
    <w:link w:val="946"/>
    <w:pPr>
      <w:jc w:val="both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styleId="946" w:customStyle="1">
    <w:name w:val="Основной текст Знак"/>
    <w:link w:val="945"/>
    <w:rPr>
      <w:rFonts w:ascii="Times New Roman" w:hAnsi="Times New Roman"/>
      <w:sz w:val="24"/>
    </w:rPr>
  </w:style>
  <w:style w:type="paragraph" w:styleId="947" w:customStyle="1">
    <w:name w:val="Таблицы (моноширинный)"/>
    <w:basedOn w:val="759"/>
    <w:next w:val="759"/>
    <w:pPr>
      <w:jc w:val="both"/>
      <w:spacing w:after="0" w:line="240" w:lineRule="auto"/>
      <w:widowControl w:val="off"/>
    </w:pPr>
    <w:rPr>
      <w:rFonts w:ascii="Courier New" w:hAnsi="Courier New"/>
      <w:sz w:val="20"/>
      <w:szCs w:val="20"/>
    </w:rPr>
  </w:style>
  <w:style w:type="paragraph" w:styleId="948">
    <w:name w:val="Balloon Text"/>
    <w:basedOn w:val="759"/>
    <w:link w:val="949"/>
    <w:semiHidden/>
    <w:pPr>
      <w:spacing w:after="0" w:line="240" w:lineRule="auto"/>
    </w:pPr>
    <w:rPr>
      <w:rFonts w:ascii="Segoe UI" w:hAnsi="Segoe UI"/>
      <w:sz w:val="18"/>
      <w:szCs w:val="18"/>
      <w:lang w:val="en-US" w:eastAsia="en-US"/>
    </w:rPr>
  </w:style>
  <w:style w:type="character" w:styleId="949" w:customStyle="1">
    <w:name w:val="Текст выноски Знак"/>
    <w:link w:val="948"/>
    <w:semiHidden/>
    <w:rPr>
      <w:rFonts w:ascii="Segoe UI" w:hAnsi="Segoe UI"/>
      <w:sz w:val="18"/>
      <w:szCs w:val="18"/>
    </w:rPr>
  </w:style>
  <w:style w:type="character" w:styleId="950" w:customStyle="1">
    <w:name w:val="Верхний колонтитул Знак"/>
    <w:link w:val="791"/>
    <w:rPr>
      <w:sz w:val="22"/>
      <w:szCs w:val="22"/>
    </w:rPr>
  </w:style>
  <w:style w:type="character" w:styleId="951" w:customStyle="1">
    <w:name w:val="Нижний колонтитул Знак"/>
    <w:link w:val="793"/>
    <w:rPr>
      <w:sz w:val="22"/>
      <w:szCs w:val="22"/>
    </w:rPr>
  </w:style>
  <w:style w:type="paragraph" w:styleId="952">
    <w:name w:val="Body Text Indent 3"/>
    <w:basedOn w:val="759"/>
    <w:link w:val="953"/>
    <w:pPr>
      <w:ind w:left="283"/>
      <w:spacing w:after="120"/>
    </w:pPr>
    <w:rPr>
      <w:sz w:val="16"/>
      <w:szCs w:val="16"/>
      <w:lang w:val="en-US" w:eastAsia="en-US"/>
    </w:rPr>
  </w:style>
  <w:style w:type="character" w:styleId="953" w:customStyle="1">
    <w:name w:val="Основной текст с отступом 3 Знак"/>
    <w:link w:val="952"/>
    <w:rPr>
      <w:sz w:val="16"/>
      <w:szCs w:val="16"/>
    </w:rPr>
  </w:style>
  <w:style w:type="paragraph" w:styleId="954" w:customStyle="1">
    <w:name w:val="ConsPlusNormal"/>
    <w:pPr>
      <w:widowControl w:val="off"/>
    </w:pPr>
    <w:rPr>
      <w:sz w:val="22"/>
      <w:lang w:eastAsia="ru-RU"/>
    </w:rPr>
  </w:style>
  <w:style w:type="paragraph" w:styleId="955" w:customStyle="1">
    <w:name w:val="ConsPlusTitle"/>
    <w:pPr>
      <w:widowControl w:val="off"/>
    </w:pPr>
    <w:rPr>
      <w:b/>
      <w:sz w:val="22"/>
      <w:lang w:eastAsia="ru-RU"/>
    </w:rPr>
  </w:style>
  <w:style w:type="paragraph" w:styleId="956" w:customStyle="1">
    <w:name w:val="ConsNormal"/>
    <w:pPr>
      <w:ind w:right="19772" w:firstLine="720"/>
      <w:widowControl w:val="off"/>
    </w:pPr>
    <w:rPr>
      <w:rFonts w:ascii="Arial" w:hAnsi="Arial"/>
      <w:lang w:eastAsia="ru-RU"/>
    </w:rPr>
  </w:style>
  <w:style w:type="character" w:styleId="957">
    <w:name w:val="annotation reference"/>
    <w:semiHidden/>
    <w:rPr>
      <w:sz w:val="16"/>
      <w:szCs w:val="16"/>
    </w:rPr>
  </w:style>
  <w:style w:type="paragraph" w:styleId="958">
    <w:name w:val="annotation text"/>
    <w:basedOn w:val="759"/>
    <w:link w:val="959"/>
    <w:semiHidden/>
    <w:rPr>
      <w:sz w:val="20"/>
      <w:szCs w:val="20"/>
      <w:lang w:val="en-US" w:eastAsia="en-US"/>
    </w:rPr>
  </w:style>
  <w:style w:type="character" w:styleId="959" w:customStyle="1">
    <w:name w:val="Текст примечания Знак"/>
    <w:link w:val="958"/>
    <w:semiHidden/>
  </w:style>
  <w:style w:type="paragraph" w:styleId="960">
    <w:name w:val="annotation subject"/>
    <w:basedOn w:val="958"/>
    <w:next w:val="958"/>
    <w:link w:val="961"/>
    <w:semiHidden/>
    <w:rPr>
      <w:b/>
      <w:bCs/>
    </w:rPr>
  </w:style>
  <w:style w:type="character" w:styleId="961" w:customStyle="1">
    <w:name w:val="Тема примечания Знак"/>
    <w:link w:val="960"/>
    <w:semiHidden/>
    <w:rPr>
      <w:b/>
      <w:bCs/>
    </w:rPr>
  </w:style>
  <w:style w:type="paragraph" w:styleId="962">
    <w:name w:val="Revision"/>
    <w:hidden/>
    <w:semiHidden/>
    <w:rPr>
      <w:sz w:val="22"/>
      <w:szCs w:val="22"/>
      <w:lang w:eastAsia="ru-RU"/>
    </w:rPr>
  </w:style>
  <w:style w:type="paragraph" w:styleId="963" w:customStyle="1">
    <w:name w:val="s_1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1.png"/><Relationship Id="rId15" Type="http://schemas.openxmlformats.org/officeDocument/2006/relationships/package" Target="embeddings/Microsoft_Word_Document1.docx"/><Relationship Id="rId16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26</cp:revision>
  <dcterms:created xsi:type="dcterms:W3CDTF">2023-05-18T07:07:00Z</dcterms:created>
  <dcterms:modified xsi:type="dcterms:W3CDTF">2023-06-02T06:57:25Z</dcterms:modified>
</cp:coreProperties>
</file>