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709" w:leader="none"/>
        </w:tabs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8.8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929"/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929"/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ПОСТАНОВЛЕНИ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Е</w:t>
      </w:r>
      <w:r/>
    </w:p>
    <w:p>
      <w:pPr>
        <w:pStyle w:val="929"/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27»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марта 202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г.     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№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75-П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с. Красноселькуп</w:t>
      </w:r>
      <w:r/>
    </w:p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903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</w:t>
      </w:r>
      <w:r>
        <w:rPr>
          <w:rFonts w:ascii="Liberation Serif" w:hAnsi="Liberation Serif" w:cs="Times New Roman"/>
          <w:b/>
          <w:sz w:val="28"/>
          <w:szCs w:val="28"/>
        </w:rPr>
        <w:t xml:space="preserve"> внесении изменени</w:t>
      </w:r>
      <w:r>
        <w:rPr>
          <w:rFonts w:ascii="Liberation Serif" w:hAnsi="Liberation Serif" w:cs="Times New Roman"/>
          <w:b/>
          <w:sz w:val="28"/>
          <w:szCs w:val="28"/>
        </w:rPr>
        <w:t xml:space="preserve">й</w:t>
      </w:r>
      <w:r>
        <w:rPr>
          <w:rFonts w:ascii="Liberation Serif" w:hAnsi="Liberation Serif" w:cs="Times New Roman"/>
          <w:b/>
          <w:sz w:val="28"/>
          <w:szCs w:val="28"/>
        </w:rPr>
        <w:t xml:space="preserve"> в</w:t>
      </w:r>
      <w:r>
        <w:rPr>
          <w:rFonts w:ascii="Liberation Serif" w:hAnsi="Liberation Serif" w:cs="Times New Roman"/>
          <w:b/>
          <w:sz w:val="28"/>
          <w:szCs w:val="28"/>
        </w:rPr>
        <w:t xml:space="preserve"> муниципальн</w:t>
      </w:r>
      <w:r>
        <w:rPr>
          <w:rFonts w:ascii="Liberation Serif" w:hAnsi="Liberation Serif" w:cs="Times New Roman"/>
          <w:b/>
          <w:sz w:val="28"/>
          <w:szCs w:val="28"/>
        </w:rPr>
        <w:t xml:space="preserve">ую</w:t>
      </w:r>
      <w:r>
        <w:rPr>
          <w:rFonts w:ascii="Liberation Serif" w:hAnsi="Liberation Serif" w:cs="Times New Roman"/>
          <w:b/>
          <w:sz w:val="28"/>
          <w:szCs w:val="28"/>
        </w:rPr>
        <w:t xml:space="preserve"> программ</w:t>
      </w:r>
      <w:r>
        <w:rPr>
          <w:rFonts w:ascii="Liberation Serif" w:hAnsi="Liberation Serif" w:cs="Times New Roman"/>
          <w:b/>
          <w:sz w:val="28"/>
          <w:szCs w:val="28"/>
        </w:rPr>
        <w:t xml:space="preserve">у</w:t>
      </w:r>
      <w:r>
        <w:rPr>
          <w:rFonts w:ascii="Liberation Serif" w:hAnsi="Liberation Serif" w:cs="Times New Roman"/>
          <w:b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/>
    </w:p>
    <w:p>
      <w:pPr>
        <w:pStyle w:val="903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«</w:t>
      </w:r>
      <w:r>
        <w:rPr>
          <w:rFonts w:ascii="Liberation Serif" w:hAnsi="Liberation Serif" w:cs="Times New Roman"/>
          <w:b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erif" w:hAnsi="Liberation Serif" w:cs="Times New Roman"/>
          <w:b/>
          <w:sz w:val="28"/>
          <w:szCs w:val="28"/>
        </w:rPr>
        <w:t xml:space="preserve">»</w:t>
      </w:r>
      <w:r/>
    </w:p>
    <w:p>
      <w:pPr>
        <w:pStyle w:val="918"/>
        <w:jc w:val="center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918"/>
        <w:jc w:val="both"/>
        <w:tabs>
          <w:tab w:val="left" w:pos="0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903"/>
        <w:contextualSpacing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исполнение решения Думы Красноселькупского района от 2</w:t>
      </w:r>
      <w:r>
        <w:rPr>
          <w:rFonts w:ascii="Liberation Serif" w:hAnsi="Liberation Serif"/>
          <w:sz w:val="28"/>
          <w:szCs w:val="28"/>
        </w:rPr>
        <w:t xml:space="preserve">1.02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1</w:t>
      </w:r>
      <w:r>
        <w:rPr>
          <w:rFonts w:ascii="Liberation Serif" w:hAnsi="Liberation Serif"/>
          <w:sz w:val="28"/>
          <w:szCs w:val="28"/>
        </w:rPr>
        <w:t xml:space="preserve">75</w:t>
      </w:r>
      <w:r>
        <w:rPr>
          <w:rFonts w:ascii="Liberation Serif" w:hAnsi="Liberation Serif"/>
          <w:sz w:val="28"/>
          <w:szCs w:val="28"/>
        </w:rPr>
        <w:t xml:space="preserve"> «О бюджете Красноселькупского района на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 годов»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в соответствии с порядком разработки и реализации муниципальных программ муниципального округа Красноселькупский район Ямало-Ненецкого</w:t>
      </w:r>
      <w:r>
        <w:rPr>
          <w:rFonts w:ascii="Liberation Serif" w:hAnsi="Liberation Serif"/>
          <w:sz w:val="28"/>
          <w:szCs w:val="28"/>
        </w:rPr>
        <w:t xml:space="preserve"> автономного округа, 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/>
    </w:p>
    <w:p>
      <w:pPr>
        <w:jc w:val="both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1. Утвердить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прилагаем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ы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е изменени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 котор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ы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е внос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тся в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муниципальную </w:t>
      </w:r>
      <w:r>
        <w:rPr>
          <w:rFonts w:ascii="Liberation Serif" w:hAnsi="Liberation Serif" w:cs="Times New Roman"/>
          <w:sz w:val="28"/>
          <w:szCs w:val="28"/>
        </w:rPr>
        <w:t xml:space="preserve">программу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cs="Times New Roman"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erif" w:hAnsi="Liberation Serif" w:cs="Times New Roman"/>
          <w:sz w:val="28"/>
          <w:szCs w:val="28"/>
        </w:rPr>
        <w:t xml:space="preserve">»</w:t>
      </w:r>
      <w:r>
        <w:rPr>
          <w:rFonts w:ascii="Liberation Serif" w:hAnsi="Liberation Serif" w:cs="Times New Roman"/>
          <w:sz w:val="28"/>
          <w:szCs w:val="28"/>
        </w:rPr>
        <w:t xml:space="preserve">, утвержденную постановлением Администрации Красноселькупского района от 20.12.2021 № 85-П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 </w:t>
      </w:r>
      <w:r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</w:t>
      </w:r>
      <w:r>
        <w:rPr>
          <w:rFonts w:ascii="Liberation Serif" w:hAnsi="Liberation Serif" w:cs="Times New Roman"/>
          <w:sz w:val="28"/>
          <w:szCs w:val="28"/>
        </w:rPr>
        <w:tab/>
        <w:t xml:space="preserve">Настоящее постановление вступает в силу с</w:t>
      </w:r>
      <w:r>
        <w:rPr>
          <w:rFonts w:ascii="Liberation Serif" w:hAnsi="Liberation Serif" w:cs="Times New Roman"/>
          <w:sz w:val="28"/>
          <w:szCs w:val="28"/>
        </w:rPr>
        <w:t xml:space="preserve">о дня</w:t>
      </w:r>
      <w:r>
        <w:rPr>
          <w:rFonts w:ascii="Liberation Serif" w:hAnsi="Liberation Serif" w:cs="Times New Roman"/>
          <w:sz w:val="28"/>
          <w:szCs w:val="28"/>
        </w:rPr>
        <w:t xml:space="preserve"> его опубликования и распространяет свое действие на правоотношения, возникшие с </w:t>
      </w: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1 февраля</w:t>
      </w:r>
      <w:r>
        <w:rPr>
          <w:rFonts w:ascii="Liberation Serif" w:hAnsi="Liberation Serif" w:cs="Times New Roman"/>
          <w:sz w:val="28"/>
          <w:szCs w:val="28"/>
        </w:rPr>
        <w:t xml:space="preserve"> 202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 года.</w:t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Временно исполняющий полномочия</w:t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</w:t>
      </w:r>
      <w:r>
        <w:rPr>
          <w:rFonts w:ascii="Liberation Serif" w:hAnsi="Liberation Serif" w:cs="Times New Roman"/>
          <w:sz w:val="28"/>
          <w:szCs w:val="28"/>
        </w:rPr>
        <w:t xml:space="preserve">ы Красноселькупского </w:t>
      </w:r>
      <w:r>
        <w:rPr>
          <w:rFonts w:ascii="Liberation Serif" w:hAnsi="Liberation Serif" w:cs="Times New Roman"/>
          <w:sz w:val="28"/>
          <w:szCs w:val="28"/>
        </w:rPr>
        <w:t xml:space="preserve">район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Я.А. Самохин</w:t>
      </w:r>
      <w:r/>
    </w:p>
    <w:p>
      <w:pPr>
        <w:spacing w:line="240" w:lineRule="auto"/>
        <w:rPr>
          <w:rFonts w:ascii="Liberation Serif" w:hAnsi="Liberation Serif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</w:t>
      </w:r>
      <w:r>
        <w:rPr>
          <w:rFonts w:ascii="Liberation Serif" w:hAnsi="Liberation Serif" w:cs="Times New Roman"/>
          <w:sz w:val="28"/>
          <w:szCs w:val="28"/>
        </w:rPr>
        <w:t xml:space="preserve">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</w:t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 района </w:t>
      </w:r>
      <w:r/>
    </w:p>
    <w:p>
      <w:pPr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</w:t>
      </w:r>
      <w:r>
        <w:rPr>
          <w:rFonts w:ascii="Liberation Serif" w:hAnsi="Liberation Serif" w:cs="Times New Roman"/>
          <w:sz w:val="28"/>
          <w:szCs w:val="28"/>
        </w:rPr>
        <w:t xml:space="preserve">27» </w:t>
      </w:r>
      <w:r>
        <w:rPr>
          <w:rFonts w:ascii="Liberation Serif" w:hAnsi="Liberation Serif" w:cs="Times New Roman"/>
          <w:sz w:val="28"/>
          <w:szCs w:val="28"/>
        </w:rPr>
        <w:t xml:space="preserve">марта 202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 xml:space="preserve">75-П</w:t>
      </w:r>
      <w:r/>
    </w:p>
    <w:p>
      <w:pPr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</w:t>
      </w:r>
      <w:r>
        <w:rPr>
          <w:rFonts w:ascii="Liberation Serif" w:hAnsi="Liberation Serif" w:cs="Times New Roman"/>
          <w:b/>
          <w:sz w:val="28"/>
          <w:szCs w:val="28"/>
        </w:rPr>
        <w:t xml:space="preserve">ЗМЕНЕНИ</w:t>
      </w:r>
      <w:r>
        <w:rPr>
          <w:rFonts w:ascii="Liberation Serif" w:hAnsi="Liberation Serif" w:cs="Times New Roman"/>
          <w:b/>
          <w:sz w:val="28"/>
          <w:szCs w:val="28"/>
        </w:rPr>
        <w:t xml:space="preserve">Я</w:t>
      </w:r>
      <w:r>
        <w:rPr>
          <w:rFonts w:ascii="Liberation Serif" w:hAnsi="Liberation Serif" w:cs="Times New Roman"/>
          <w:b/>
          <w:sz w:val="28"/>
          <w:szCs w:val="28"/>
        </w:rPr>
        <w:t xml:space="preserve">,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котор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ы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е внос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я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тся в муниципальную программу муниципального округа Красноселькупский район Ямало-Ненецкого автономного округа</w:t>
      </w:r>
      <w:r>
        <w:rPr>
          <w:b w:val="0"/>
        </w:rPr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«Основные направления градостроительной политики»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>
        <w:rPr>
          <w:b w:val="0"/>
        </w:rPr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утвержденную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постановлением Администрации Красноселькупского района </w:t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от 20.12.2021 № 85-П</w:t>
      </w:r>
      <w:r>
        <w:rPr>
          <w:b w:val="0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915"/>
        <w:ind w:left="426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5"/>
        <w:numPr>
          <w:ilvl w:val="0"/>
          <w:numId w:val="30"/>
        </w:numPr>
        <w:ind w:left="-142" w:firstLine="568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Раздел «Финансовое обеспечение муниципальной программы» п</w:t>
      </w:r>
      <w:r>
        <w:rPr>
          <w:rFonts w:ascii="Liberation Serif" w:hAnsi="Liberation Serif" w:cs="Times New Roman"/>
          <w:bCs/>
          <w:sz w:val="28"/>
          <w:szCs w:val="28"/>
        </w:rPr>
        <w:t xml:space="preserve">аспорт</w:t>
      </w:r>
      <w:r>
        <w:rPr>
          <w:rFonts w:ascii="Liberation Serif" w:hAnsi="Liberation Serif" w:cs="Times New Roman"/>
          <w:bCs/>
          <w:sz w:val="28"/>
          <w:szCs w:val="28"/>
        </w:rPr>
        <w:t xml:space="preserve">а</w:t>
      </w:r>
      <w:r>
        <w:rPr>
          <w:rFonts w:ascii="Liberation Serif" w:hAnsi="Liberation Serif" w:cs="Times New Roman"/>
          <w:bCs/>
          <w:sz w:val="28"/>
          <w:szCs w:val="28"/>
        </w:rPr>
        <w:t xml:space="preserve"> м</w:t>
      </w:r>
      <w:r>
        <w:rPr>
          <w:rFonts w:ascii="Liberation Serif" w:hAnsi="Liberation Serif" w:cs="Times New Roman"/>
          <w:bCs/>
          <w:sz w:val="28"/>
          <w:szCs w:val="28"/>
        </w:rPr>
        <w:t xml:space="preserve">униципальн</w:t>
      </w:r>
      <w:r>
        <w:rPr>
          <w:rFonts w:ascii="Liberation Serif" w:hAnsi="Liberation Serif" w:cs="Times New Roman"/>
          <w:bCs/>
          <w:sz w:val="28"/>
          <w:szCs w:val="28"/>
        </w:rPr>
        <w:t xml:space="preserve">ой</w:t>
      </w:r>
      <w:r>
        <w:rPr>
          <w:rFonts w:ascii="Liberation Serif" w:hAnsi="Liberation Serif" w:cs="Times New Roman"/>
          <w:bCs/>
          <w:sz w:val="28"/>
          <w:szCs w:val="28"/>
        </w:rPr>
        <w:t xml:space="preserve"> программ</w:t>
      </w:r>
      <w:r>
        <w:rPr>
          <w:rFonts w:ascii="Liberation Serif" w:hAnsi="Liberation Serif" w:cs="Times New Roman"/>
          <w:bCs/>
          <w:sz w:val="28"/>
          <w:szCs w:val="28"/>
        </w:rPr>
        <w:t xml:space="preserve">ы</w:t>
      </w:r>
      <w:r>
        <w:rPr>
          <w:rFonts w:ascii="Liberation Serif" w:hAnsi="Liberation Serif" w:cs="Times New Roman"/>
          <w:bCs/>
          <w:sz w:val="28"/>
          <w:szCs w:val="28"/>
        </w:rPr>
        <w:t xml:space="preserve"> изложить в следующей редакции:</w:t>
      </w:r>
      <w:r/>
    </w:p>
    <w:p>
      <w:pPr>
        <w:pStyle w:val="915"/>
        <w:ind w:left="708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«</w:t>
      </w:r>
      <w:r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340"/>
        <w:gridCol w:w="3260"/>
        <w:gridCol w:w="2100"/>
      </w:tblGrid>
      <w:tr>
        <w:trPr>
          <w:trHeight w:val="543"/>
        </w:trPr>
        <w:tc>
          <w:tcPr>
            <w:gridSpan w:val="3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3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686 545,430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461 640,820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224 904,610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686 545,430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461 640,820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224 904,610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189 215,117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102 251,000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86 964,117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234 379,313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184 117,820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50 261,493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220 900,000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175 272,000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45 628,000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rPr>
          <w:rFonts w:ascii="Liberation Serif" w:hAnsi="Liberation Serif" w:cs="Times New Roman"/>
          <w:sz w:val="28"/>
          <w:szCs w:val="28"/>
        </w:rPr>
        <w:sectPr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2. Структуру к муниципальной программе изложить в следующей редакции:</w:t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ab/>
        <w:t xml:space="preserve">«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СТРУКТУРА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муниципальной программы муниципального округа Красноселькупский район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</w:t>
      </w:r>
      <w:r>
        <w:rPr>
          <w:rFonts w:ascii="Liberation Serif" w:hAnsi="Liberation Serif" w:cs="Times New Roman"/>
          <w:sz w:val="24"/>
          <w:szCs w:val="24"/>
        </w:rPr>
        <w:t xml:space="preserve">    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тыс. руб.</w:t>
      </w:r>
      <w:r/>
    </w:p>
    <w:tbl>
      <w:tblPr>
        <w:tblW w:w="144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5554"/>
        <w:gridCol w:w="1841"/>
        <w:gridCol w:w="1559"/>
        <w:gridCol w:w="1417"/>
        <w:gridCol w:w="1559"/>
        <w:gridCol w:w="1701"/>
      </w:tblGrid>
      <w:tr>
        <w:trPr>
          <w:trHeight w:val="1319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2023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2024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2025 год </w:t>
            </w:r>
            <w:r/>
          </w:p>
        </w:tc>
      </w:tr>
      <w:tr>
        <w:trPr>
          <w:trHeight w:val="320"/>
          <w:tblHeader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67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Муниципальная программа  муниципального округа Красноселькупский район Ямало-Ненецкого автономного округа «Основные направления градостроительной политики» </w:t>
            </w:r>
            <w:r/>
          </w:p>
        </w:tc>
      </w:tr>
      <w:tr>
        <w:trPr>
          <w:trHeight w:val="125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Цели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: Строительство объектов гражданского и промышленного назначения, повышение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уровня качества социально-культурной сферы жизни населения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Красноселькупского района, проведение работ, направленных на увеличение срока службы объектов муниципальной собственности Красноселькупского района</w:t>
            </w:r>
            <w:r/>
          </w:p>
        </w:tc>
      </w:tr>
      <w:tr>
        <w:trPr>
          <w:trHeight w:val="1129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1: Объем не завершенного в установленные сроки строительства, осуществляемого за счет средств бюджета  городского округа (муниципального района)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69 829,04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132 296,33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132 296,33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132 296,33</w:t>
            </w:r>
            <w:r/>
          </w:p>
        </w:tc>
      </w:tr>
      <w:tr>
        <w:trPr>
          <w:trHeight w:val="47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показателя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11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686 545,430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189 215,117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234 379,313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220 900,000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3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461 640,820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102 251,000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184 117,820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175 272,000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224 904,610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86 964,117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50 261,493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45 628,000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46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Направление 1: Капитальный ремонт объектов муниципальной собственности Красноселькупского района</w:t>
            </w:r>
            <w:r/>
          </w:p>
        </w:tc>
      </w:tr>
      <w:tr>
        <w:trPr>
          <w:trHeight w:val="41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направления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  <w:r/>
          </w:p>
        </w:tc>
      </w:tr>
      <w:tr>
        <w:trPr>
          <w:trHeight w:val="6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Комплексы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</w:tr>
      <w:tr>
        <w:trPr>
          <w:trHeight w:val="13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1.1.: Количество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объектов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в отношении которых проведён капитальный ремонт  и комплекс сопутствующих мероприятий для проведения капитального ремонта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показателя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10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512 848,312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144 290,999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189 708,313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178 849,000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460 813,000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101 837,000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183 704,000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175 272,000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52 035,312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42 453,999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6 004,313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3 577,000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49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/>
          </w:p>
        </w:tc>
      </w:tr>
      <w:tr>
        <w:trPr>
          <w:trHeight w:val="7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направления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58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Комплексы процессных мероприятий "Обеспечение документами территориального планирования и документации по планировке территорий муниципального округа"</w:t>
            </w:r>
            <w:r/>
          </w:p>
        </w:tc>
      </w:tr>
      <w:tr>
        <w:trPr>
          <w:trHeight w:val="111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2.1: Количество документов территориального планирования, градостроительного зонирования и документации по планировке территорий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2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показателя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102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«Обеспечение документами территориального планирования и документации по планировке территорий муниципального округа"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2 074,000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1 656,000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418,000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2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827,820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414,000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413,820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2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1 246,180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1 242,000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4,180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53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Комплексы процессных мероприятий "Разработка документации для использования земельных участков в составе земель лесного фонда"</w:t>
            </w:r>
            <w:r/>
          </w:p>
        </w:tc>
      </w:tr>
      <w:tr>
        <w:trPr>
          <w:trHeight w:val="51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2.2: Количество проектов получивших соответствующее заключение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 w:type="page"/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7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показателя: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103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"Разработка документации для использования земельных участков в составе земель лесного фонда"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1 040,000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1 040,000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2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1 040,000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1 040,000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29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3: Обеспечение реализации муниципальной программы</w:t>
            </w:r>
            <w:r/>
          </w:p>
        </w:tc>
      </w:tr>
      <w:tr>
        <w:trPr>
          <w:trHeight w:val="504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направления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0,45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  <w:r/>
          </w:p>
        </w:tc>
      </w:tr>
      <w:tr>
        <w:trPr>
          <w:trHeight w:val="38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31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Комплексы процессных мероприятий 3 "Обеспечение технического обеспечения отрасли"</w:t>
            </w:r>
            <w:r/>
          </w:p>
        </w:tc>
      </w:tr>
      <w:tr>
        <w:trPr>
          <w:trHeight w:val="42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3.1: Количество процедур размещения заказа путем организации торгов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42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показателя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74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 «Осуществление технического обеспечения отрасли»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169 222,119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40 867,119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44 253,000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42 051,000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33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169 222,119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40 867,119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44 253,000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42 051,000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549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36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/>
          </w:p>
        </w:tc>
      </w:tr>
      <w:tr>
        <w:trPr>
          <w:trHeight w:val="346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направления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2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38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Комплексы процессных мероприятий: "Улучшение уличного дизайна на территории Красноселькупского района"</w:t>
            </w:r>
            <w:r/>
          </w:p>
        </w:tc>
      </w:tr>
      <w:tr>
        <w:trPr>
          <w:trHeight w:val="54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4.1.: Количество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объектов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на которых создан уличный дизайн (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мурал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-арт)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2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показателя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796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"Улучшение уличного дизайна на территории Красноселькупского района"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1 361,000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1 361,000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2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5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1 361,000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1 361,000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left="-142" w:firstLine="850"/>
        <w:jc w:val="both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3. Приложение № 1 к муниципальной программе изложить в следующей редакции:</w:t>
      </w:r>
      <w:r/>
    </w:p>
    <w:p>
      <w:pPr>
        <w:ind w:left="-142"/>
        <w:jc w:val="both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ab/>
      </w:r>
      <w:r>
        <w:rPr>
          <w:rFonts w:ascii="Liberation Serif" w:hAnsi="Liberation Serif" w:cs="Times New Roman" w:eastAsiaTheme="majorEastAsia"/>
          <w:sz w:val="28"/>
          <w:szCs w:val="28"/>
        </w:rPr>
        <w:tab/>
        <w:t xml:space="preserve">«</w:t>
      </w:r>
      <w:r/>
    </w:p>
    <w:p>
      <w:pPr>
        <w:ind w:left="7788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Приложение № 1</w:t>
      </w:r>
      <w:r/>
    </w:p>
    <w:p>
      <w:pPr>
        <w:ind w:left="7788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7788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/>
    </w:p>
    <w:p>
      <w:pPr>
        <w:ind w:left="7788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ХАРАКТЕРИСТИКА МЕРОПРИЯТИЙ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муниципальной программы муниципального округа Красноселькупский район 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 w:val="0"/>
          <w:bCs/>
          <w:sz w:val="28"/>
          <w:szCs w:val="28"/>
        </w:rPr>
      </w:pPr>
      <w:r>
        <w:rPr>
          <w:rFonts w:ascii="Liberation Serif" w:hAnsi="Liberation Serif" w:cs="Times New Roman"/>
          <w:b w:val="0"/>
          <w:bCs/>
          <w:sz w:val="28"/>
          <w:szCs w:val="28"/>
        </w:rPr>
        <w:t xml:space="preserve">«Основные направления градостроительной политики»</w:t>
      </w:r>
      <w:r>
        <w:rPr>
          <w:b w:val="0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tbl>
      <w:tblPr>
        <w:tblW w:w="144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3103"/>
        <w:gridCol w:w="4961"/>
        <w:gridCol w:w="3260"/>
        <w:gridCol w:w="2408"/>
      </w:tblGrid>
      <w:tr>
        <w:trPr>
          <w:trHeight w:val="156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Результат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2022 год)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Результат (2023 год)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1: Капитальный ремонт объектов  муниципальной собственности Красноселькупского района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«Обеспечение проведения капитального ремонта объектов муниципальной собственности»</w:t>
            </w:r>
            <w:r/>
          </w:p>
        </w:tc>
      </w:tr>
      <w:tr>
        <w:trPr>
          <w:trHeight w:val="18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1.1.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Комплексный процесс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Исполнено.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/>
              <w:t xml:space="preserve">На начало 2022 г. комплекс составлял 33 331,0 тыс. руб. к концу года комплекс составил    551,611 тыс. руб. Лимит финансирования был распределен на мероприятия в 2022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7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1.2.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 Выполнение капитального ремонта дошкольного образовательного учреждения "Теремок", дошкольный корпус 5-7 лет,  ЯНАО, Красноселькупский район, с. Красноселькуп, ул.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Полярная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д. 9, корп. 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/>
              <w:t xml:space="preserve">Отремонтировано в 2022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1.3.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Выполнение капитального ремонта административного здания, ЯНАО, Красноселькупский район,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расноселькуп, ул. Нагорная, д. 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/>
              <w:t xml:space="preserve">Отремонтировано в 2022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7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1.4.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Выполнение капитального ремонта МОУ Красноселькупская средняя общеобразовательная школа "Радуга", ЯНАО, Красноселькупский район,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расноселькуп, ул. Советская, д.5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Планируется отремонтировать в 2024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Планируется отремонтировать в 2024 году</w:t>
            </w:r>
            <w:r/>
          </w:p>
        </w:tc>
      </w:tr>
      <w:tr>
        <w:trPr>
          <w:trHeight w:val="23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1.5.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Разработка проектной документации на капитальный ремонт МОУ «ТШИ СОО», ЯНАО, Красноселькупский район,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Толька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, ул. Сидорова, д. 11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 2022 года проект проходит гос. экспертизу на соответствие действующим нормативам в области сметного нормирования и ценообразования.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Планируется получить положительное заключение гос. экспертизы по проекту в 2023 году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 w:type="page"/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 w:type="page"/>
              <w:t xml:space="preserve">В 2023 году планируется получить положительное заключение гос. экспертизы по проекту</w:t>
            </w:r>
            <w:r/>
          </w:p>
        </w:tc>
      </w:tr>
      <w:tr>
        <w:trPr>
          <w:trHeight w:val="10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on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1.6.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Капитальный ремонт жилого помещения, ул.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Комсомольская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, д.19, кв.1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/>
              <w:t xml:space="preserve">Отремонтировано в 2022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8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non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1.7.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Капитальный ремонт здания "Пекарня",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.Т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олька, ул. Светлогорская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/>
              <w:t xml:space="preserve">Отремонтировано в 2022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9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non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1.8.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Капитальный ремонт жилого помещения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расноселькуп, ул. Строителей, д.1, кв.4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/>
              <w:t xml:space="preserve">Отремонтировано в 2022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9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non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1.9.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Капитальный ремонт нежилого здания контора "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Мангазея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"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расноселькуп, ул. Полярная, д.28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/>
              <w:t xml:space="preserve">Отремонтировано в 2022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Мероприятие 1.10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 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"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Автокласс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Исполнено.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/>
              <w:t xml:space="preserve">В 2022 году оплачены услуги гос. экспертизы.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Мероприятие 1.11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 Капитальный ремонт  здания "Филиал МУК "Районный дом ремесел",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олька, ул. Таежная, д.17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не отремонтирован, в 2022 году  принято решение о проведении большего объема работ за счет средств бюджета ЯНАО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0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Мероприятие 1.12.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Капитальный ремонт  здания "МУК "Красноселькупский районный краеведческий музей",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расноселькуп, ул. Нагорная, д.46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Отремонтирован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в 2022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Мероприятие 1.13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 Техническое обследование спортивного зала "Динамо"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расноселькуп, уд. Дзержинского, д.7А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Исполнено.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/>
              <w:t xml:space="preserve">В 2022 году получено техническое заключение по объекту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Мероприятие 1.14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 Техническое обследование нежилого здания контора "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Мангазея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"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расноселькуп, уд. Полярная, д.28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Исполнено.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/>
              <w:t xml:space="preserve">В 2022 году получено техническое заключение по объекту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Мероприятие 1.15.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Техническое обследование здания Администрации Красноселькупского сельсовета,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расноселькуп, ул. Советская, д.4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Исполнено.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 w:type="page"/>
              <w:t xml:space="preserve">В 2022 году получено техническое заключение по объекту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 w:type="page"/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0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1.16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 Техническое обследование нежилого здания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расноселькуп, ул. Советская, д.18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Исполнено.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/>
              <w:t xml:space="preserve">В 2022 году получено техническое заключение по объекту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1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1.17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 Техническое обследование административного здания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расноселькуп, ул. Советская, д.19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Исполнено.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/>
              <w:t xml:space="preserve">В 2022 году получено техническое заключение по объекту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8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1.18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 Капитальный ремонт интерната РОШИ (спальный корпус)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.Р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атта, ул. Бурдукова, д.12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Исполнен.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/>
              <w:t xml:space="preserve">Отремонтировано в 2022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8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1.19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 Капитальный ремонт квартир расположенных по адресу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Толька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, ул. Губкина д. 10 кв. 1-2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Исполнен.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/>
              <w:t xml:space="preserve">Отремонтировано в 2022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9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1.20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 Капитальный ремонт тепловой и водопроводной сети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расноселькуп, ул. Мамонова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Исполнен.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/>
              <w:t xml:space="preserve">Отремонтировано в 2022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23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1.21.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МОУ "ТШИ СОО", ЯНАО, Красноселькупский район,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.Т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олька, ул. Сидорова, д.11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С 2022 года проект проходит гос. экспертизу на соответствие действующим нормативам в области сметного нормирования и ценообразования.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/>
              <w:t xml:space="preserve">Планируется получить положительное заключение гос. экспертизы по проекту в 2023 году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/>
              <w:t xml:space="preserve">В 2023 году планируется получить положительное заключение гос. экспертизы по проекту</w:t>
            </w:r>
            <w:r/>
          </w:p>
        </w:tc>
      </w:tr>
      <w:tr>
        <w:trPr>
          <w:trHeight w:val="16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1.22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 Разработка проектной документации на капитальный ремонт здания дома культуры на 60 мест в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.Р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атта, ул. Центральнаяд.2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/>
          </w:p>
        </w:tc>
      </w:tr>
      <w:tr>
        <w:trPr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1.23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 Разработка проектной документации на капитальный ремонт учебного корпуса №1, 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.Т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олька,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ул.Набережная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, д.4, строен.2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1.24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 Разработка проектной документации на капитальный ремонт здания "Баня на 25 мест", с. Красноселькуп, ул. Нагорная, д.27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/>
          </w:p>
        </w:tc>
      </w:tr>
      <w:tr>
        <w:trPr>
          <w:trHeight w:val="13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1.25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 Разработка проектной документации на капитальный ремонт торгового центра "Юбилейный" с. Красноселькуп, ул. Авиаторов, д. 3а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/>
          </w:p>
        </w:tc>
      </w:tr>
      <w:tr>
        <w:trPr>
          <w:trHeight w:val="5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«Обеспечение документами территориального планирования и документацией по планировке территорий муниципального округа»</w:t>
            </w:r>
            <w:r/>
          </w:p>
        </w:tc>
      </w:tr>
      <w:tr>
        <w:trPr>
          <w:trHeight w:val="14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1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строительством"; соисполнитель - Администрация Красноселькупского района (Отдел архитектуры и градостроительства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Администрации Красноселькупского района)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Мероприятие 2.1.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Разработка документов территориального планирования, правил землепользования и застройки, проектов планировки территорий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разработаны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2 нормативных правовых акта, в  2023 году документация проходят согласование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Планируется в 2023 году завершить согласование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разработа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ных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в 2022 году 2-х нормативных правовых акта</w:t>
            </w:r>
            <w:r/>
          </w:p>
        </w:tc>
      </w:tr>
      <w:tr>
        <w:trPr>
          <w:trHeight w:val="75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Мероприятие 2.2.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Разработка проектов планировки территории.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Исполнено.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br/>
              <w:t xml:space="preserve">В 2022 году разработан 1 нормативный правовой акт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«Разработка документации для использования земельных участков в составе земель лесного фонда»</w:t>
            </w:r>
            <w:r/>
          </w:p>
        </w:tc>
      </w:tr>
      <w:tr>
        <w:trPr>
          <w:trHeight w:val="20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строительством"; соисполнитель - Администрация Красноселькупского района (Отдел архитектуры и градостроительства Администрации Красноселькупского района)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2.3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 Разработка проектов освоения лесов.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 2022 году появились дополнительные работы по выносу оси автозимников в натуры для определения фактического расположения автозимников и корректировки осей. Планируется получить 2 проекта в 2023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Направление 3: Обеспечение реализации муниципальной программы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 «Осуществление технического обеспечения отрасли»</w:t>
            </w:r>
            <w:r/>
          </w:p>
        </w:tc>
      </w:tr>
      <w:tr>
        <w:trPr>
          <w:trHeight w:val="3570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Мероприятие 3.1.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Расходы на обеспечение деятельности учреждения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Исполнен.          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br/>
              <w:t xml:space="preserve">Е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жегодное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улучшение технических характеристик и восстановление объектов муниципальной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собственности, сохранение, и поддержание объектов муниципальной собственности, в состоянии соответствующем строительным и техническим нормам, а также предотвращения дальнейшего ветшания и разрушения зданий, продление сроков службы конструктивных элементов.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жегодное улучшение технических характеристик и восстановление объектов муниципальной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собственности, сохранение, и поддержание объектов муниципальной собственности, в состоянии соответствующем строительным и техническим нормам, а также предотвращения дальнейшего ветшания и разрушения зданий, продление сроков службы конструктивных элементов.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 «Улучшение уличного дизайна на территории Красноселькупского района»</w:t>
            </w:r>
            <w:r/>
          </w:p>
        </w:tc>
      </w:tr>
      <w:tr>
        <w:trPr>
          <w:trHeight w:val="1950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Соисполнитель - Управление жизнеобеспечения села Красноселькуп Администрации Красноселькупского района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Мероприятие 4.1.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Создание уличного дизайна (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мурал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-арт) жилые объекты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Исполнен.                                                                       В 2022 году создан уличный дизайн на 3 домах.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left="-284" w:firstLine="284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4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. Приложение №2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.1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 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к муниципальной программе изложить 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в следующей редакции:</w:t>
      </w:r>
      <w:r/>
    </w:p>
    <w:p>
      <w:pPr>
        <w:ind w:left="-284" w:firstLine="992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«</w:t>
      </w:r>
      <w:r/>
    </w:p>
    <w:p>
      <w:pPr>
        <w:ind w:left="9639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Приложение № 2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.1</w:t>
      </w:r>
      <w:r/>
    </w:p>
    <w:p>
      <w:pPr>
        <w:ind w:left="9639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9639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                                                 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мероприятий муниципальной программы муниципального округа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202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 год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</w:t>
      </w:r>
      <w:r>
        <w:rPr>
          <w:rFonts w:ascii="Liberation Serif" w:hAnsi="Liberation Serif" w:cs="Times New Roman"/>
          <w:sz w:val="24"/>
          <w:szCs w:val="24"/>
        </w:rPr>
        <w:t xml:space="preserve">тыс. </w:t>
      </w:r>
      <w:r>
        <w:rPr>
          <w:rFonts w:ascii="Liberation Serif" w:hAnsi="Liberation Serif" w:cs="Times New Roman"/>
          <w:sz w:val="24"/>
          <w:szCs w:val="24"/>
        </w:rPr>
        <w:t xml:space="preserve">руб.</w:t>
      </w:r>
      <w:r/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1"/>
        <w:gridCol w:w="8235"/>
        <w:gridCol w:w="1706"/>
        <w:gridCol w:w="2544"/>
        <w:gridCol w:w="1417"/>
      </w:tblGrid>
      <w:tr>
        <w:trPr>
          <w:trHeight w:val="1403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п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8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234 379,313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184 117,820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50 261,493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233 961,313</w:t>
            </w:r>
            <w:r/>
          </w:p>
        </w:tc>
      </w:tr>
      <w:tr>
        <w:trPr>
          <w:trHeight w:val="830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418,000</w:t>
            </w:r>
            <w:r/>
          </w:p>
        </w:tc>
      </w:tr>
      <w:tr>
        <w:trPr>
          <w:trHeight w:val="85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1: Капитальный ремонт объектов муниципальной собственности Красноселькупского района - 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189 708,313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183 704,000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6 004,313</w:t>
            </w:r>
            <w:r/>
          </w:p>
        </w:tc>
      </w:tr>
      <w:tr>
        <w:trPr>
          <w:trHeight w:val="764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189 708,313</w:t>
            </w:r>
            <w:r/>
          </w:p>
        </w:tc>
      </w:tr>
      <w:tr>
        <w:trPr>
          <w:trHeight w:val="704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 «Обеспечение проведения капитального ремонта объектов муниципальной собственности»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</w:rPr>
              <w:t xml:space="preserve">189 708,313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183 704,000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6 004,313</w:t>
            </w:r>
            <w:r/>
          </w:p>
        </w:tc>
      </w:tr>
      <w:tr>
        <w:trPr>
          <w:trHeight w:val="596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189 708,313</w:t>
            </w:r>
            <w:r/>
          </w:p>
        </w:tc>
      </w:tr>
      <w:tr>
        <w:trPr>
          <w:trHeight w:val="204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Мероприятие 1.4. 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Выполнение капитального ремонта МОУ Красноселькупская средняя общеобразовательная школа "Радуга", ЯНАО, Красноселькупский район,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расноселькуп, ул.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Советская, д.5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Распоряжение Правительства Ямало-Ненецкого автономного округа от 01.12.2022 № 1180-РП «Об утверждении перечня объектов капитального ремонта муниципальной собственности на 2023 год и на плановый период 2024 и 2025 годов»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173 513,000</w:t>
            </w:r>
            <w:r/>
          </w:p>
        </w:tc>
      </w:tr>
      <w:tr>
        <w:trPr>
          <w:trHeight w:val="634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54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173 513,000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901 1930170400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170 042,000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901 19301S0400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3 471,000</w:t>
            </w:r>
            <w:r/>
          </w:p>
        </w:tc>
      </w:tr>
      <w:tr>
        <w:trPr>
          <w:trHeight w:val="2030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Мероприятие 1.5. 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Разработка проектной документации на капитальный ремонт МОУ "ТШИ СОО", ЯНАО, Красноселькупс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ий район,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олька, ул.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Сидорова, д.11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Распоряжение Правительства Ямало-Ненецкого автономного округа от 30.12.2021 № 898-РП «Об утверждении перечня объектов капитального ремонта муниципальной собственности на 2022 год и на плановый период 2023 и 2024 годов»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13 800,000</w:t>
            </w:r>
            <w:r/>
          </w:p>
        </w:tc>
      </w:tr>
      <w:tr>
        <w:trPr>
          <w:trHeight w:val="699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13 800,000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901 1930170400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13 662,000</w:t>
            </w:r>
            <w:r/>
          </w:p>
        </w:tc>
      </w:tr>
      <w:tr>
        <w:trPr>
          <w:trHeight w:val="419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901 19301S0400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138,000</w:t>
            </w:r>
            <w:r/>
          </w:p>
        </w:tc>
      </w:tr>
      <w:tr>
        <w:trPr>
          <w:trHeight w:val="1164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Мероприятие 1.21. 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Проведение проверки сметной стоимости документации на соответствие действующим нормам в области сметного нормирования и ценообразования по объекту МОУ "ТШИ СОО", ЯНАО, Красноселькупский район,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олька, ул.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Сидорова, д.11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400,313</w:t>
            </w:r>
            <w:r/>
          </w:p>
        </w:tc>
      </w:tr>
      <w:tr>
        <w:trPr>
          <w:trHeight w:val="713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400,313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901 1930140100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400,313</w:t>
            </w:r>
            <w:r/>
          </w:p>
        </w:tc>
      </w:tr>
      <w:tr>
        <w:trPr>
          <w:trHeight w:val="531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Мероприятие 1.22.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Разработка проектной документации на капитальный ремонт здания дома культуры на 60 мест в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.Р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атта, ул. Центральная д.2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564,000</w:t>
            </w:r>
            <w:r/>
          </w:p>
        </w:tc>
      </w:tr>
      <w:tr>
        <w:trPr>
          <w:trHeight w:val="66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564,000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901 1930140100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564,000</w:t>
            </w:r>
            <w:r/>
          </w:p>
        </w:tc>
      </w:tr>
      <w:tr>
        <w:trPr>
          <w:trHeight w:val="586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Мероприятие 1.23. 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Разработка проектной документации на капитальный ремонт учебного корпуса №1,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олька, ул. Набережная, д.4, строен. 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395,000</w:t>
            </w:r>
            <w:r/>
          </w:p>
        </w:tc>
      </w:tr>
      <w:tr>
        <w:trPr>
          <w:trHeight w:val="566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395,000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901 1930140100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395,000</w:t>
            </w:r>
            <w:r/>
          </w:p>
        </w:tc>
      </w:tr>
      <w:tr>
        <w:trPr>
          <w:trHeight w:val="523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Мероприятие 1.24. 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Разработка проектной документации на капитальный ремонт здания "Баня на 25 мест",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расноселькуп, ул.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Нагорная, д.27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453,000</w:t>
            </w:r>
            <w:r/>
          </w:p>
        </w:tc>
      </w:tr>
      <w:tr>
        <w:trPr>
          <w:trHeight w:val="560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453,000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901 1930140100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453,000</w:t>
            </w:r>
            <w:r/>
          </w:p>
        </w:tc>
      </w:tr>
      <w:tr>
        <w:trPr>
          <w:trHeight w:val="844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Мероприятие 1.25. 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Разработка проектной документации на капитальный ремонт торгового центра "Юбилейный" с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Красноселькуп, ул.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Авиаторов, д. 3а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583,000</w:t>
            </w:r>
            <w:r/>
          </w:p>
        </w:tc>
      </w:tr>
      <w:tr>
        <w:trPr>
          <w:trHeight w:val="700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583,000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901 1930140100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583,000</w:t>
            </w:r>
            <w:r/>
          </w:p>
        </w:tc>
      </w:tr>
      <w:tr>
        <w:trPr>
          <w:trHeight w:val="94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 - 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418,000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413,820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4,180</w:t>
            </w:r>
            <w:r/>
          </w:p>
        </w:tc>
      </w:tr>
      <w:tr>
        <w:trPr>
          <w:trHeight w:val="894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418,000</w:t>
            </w:r>
            <w:r/>
          </w:p>
        </w:tc>
      </w:tr>
      <w:tr>
        <w:trPr>
          <w:trHeight w:val="83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«Обеспечение документами территориального планирования и документацией по планировке территорий муниципального округа"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sz w:val="24"/>
                <w:szCs w:val="24"/>
              </w:rPr>
              <w:t xml:space="preserve">418,000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413,820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4,180</w:t>
            </w:r>
            <w:r/>
          </w:p>
        </w:tc>
      </w:tr>
      <w:tr>
        <w:trPr>
          <w:trHeight w:val="900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418,000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413,820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4,180</w:t>
            </w:r>
            <w:r/>
          </w:p>
        </w:tc>
      </w:tr>
      <w:tr>
        <w:trPr>
          <w:trHeight w:val="121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Мероприятие 2.1. Разработка документов территориального планирования, правил землепользования и застройки, проектов планировки территорий   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Градостроительный Кодекс от 29.12.2004 № 190-ФЗ;  Градостроительный устав Ямало-Ненецкого автономного округа  от 18.04.2007г. № 36-ЗАО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418,000</w:t>
            </w:r>
            <w:r/>
          </w:p>
        </w:tc>
      </w:tr>
      <w:tr>
        <w:trPr>
          <w:trHeight w:val="851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418,000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901 1930371610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413,820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901 19303S1610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4,180</w:t>
            </w:r>
            <w:r/>
          </w:p>
        </w:tc>
      </w:tr>
      <w:tr>
        <w:trPr>
          <w:trHeight w:val="618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51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3: Обеспечение реализации муниципальной программы - 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64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556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«Осуществление технического обеспечения отрасли»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52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393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Мероприятие 3.1. Расходы на обеспечение деятельности учреждения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color w:val="26282F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color w:val="26282F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70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54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0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</w:rPr>
              <w:t xml:space="preserve">901 1930512000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44 253,000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sectPr>
      <w:footnotePr/>
      <w:endnotePr/>
      <w:type w:val="nextPage"/>
      <w:pgSz w:w="16838" w:h="11906" w:orient="landscape"/>
      <w:pgMar w:top="1134" w:right="567" w:bottom="1134" w:left="1701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43405565"/>
      <w:docPartObj>
        <w:docPartGallery w:val="Page Numbers (Top of Page)"/>
        <w:docPartUnique w:val="true"/>
      </w:docPartObj>
      <w:rPr/>
    </w:sdtPr>
    <w:sdtContent>
      <w:p>
        <w:pPr>
          <w:pStyle w:val="91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19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916"/>
      <w:jc w:val="center"/>
      <w:rPr>
        <w:sz w:val="24"/>
        <w:szCs w:val="24"/>
      </w:rPr>
    </w:pP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7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1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3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5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7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9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1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Theme="minorEastAsia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5"/>
      <w:numFmt w:val="decimal"/>
      <w:isLgl w:val="false"/>
      <w:suff w:val="tab"/>
      <w:lvlText w:val="%1.%2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1068" w:hanging="360"/>
      </w:pPr>
      <w:rPr>
        <w:rFonts w:ascii="Symbol" w:hAnsi="Symbol" w:cs="Times New Roman" w:eastAsiaTheme="minorEastAs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Theme="minorEastAsia"/>
        <w:b w:val="0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7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17"/>
  </w:num>
  <w:num w:numId="10">
    <w:abstractNumId w:val="27"/>
  </w:num>
  <w:num w:numId="11">
    <w:abstractNumId w:val="9"/>
  </w:num>
  <w:num w:numId="12">
    <w:abstractNumId w:val="11"/>
  </w:num>
  <w:num w:numId="13">
    <w:abstractNumId w:val="16"/>
  </w:num>
  <w:num w:numId="14">
    <w:abstractNumId w:val="24"/>
  </w:num>
  <w:num w:numId="15">
    <w:abstractNumId w:val="19"/>
  </w:num>
  <w:num w:numId="16">
    <w:abstractNumId w:val="23"/>
  </w:num>
  <w:num w:numId="17">
    <w:abstractNumId w:val="21"/>
  </w:num>
  <w:num w:numId="18">
    <w:abstractNumId w:val="29"/>
  </w:num>
  <w:num w:numId="19">
    <w:abstractNumId w:val="26"/>
  </w:num>
  <w:num w:numId="20">
    <w:abstractNumId w:val="25"/>
  </w:num>
  <w:num w:numId="21">
    <w:abstractNumId w:val="12"/>
  </w:num>
  <w:num w:numId="22">
    <w:abstractNumId w:val="22"/>
  </w:num>
  <w:num w:numId="23">
    <w:abstractNumId w:val="3"/>
  </w:num>
  <w:num w:numId="24">
    <w:abstractNumId w:val="2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Heading 1 Char"/>
    <w:basedOn w:val="898"/>
    <w:link w:val="892"/>
    <w:uiPriority w:val="9"/>
    <w:rPr>
      <w:rFonts w:ascii="Arial" w:hAnsi="Arial" w:cs="Arial" w:eastAsia="Arial"/>
      <w:sz w:val="40"/>
      <w:szCs w:val="40"/>
    </w:rPr>
  </w:style>
  <w:style w:type="character" w:styleId="729">
    <w:name w:val="Heading 2 Char"/>
    <w:basedOn w:val="898"/>
    <w:link w:val="893"/>
    <w:uiPriority w:val="9"/>
    <w:rPr>
      <w:rFonts w:ascii="Arial" w:hAnsi="Arial" w:cs="Arial" w:eastAsia="Arial"/>
      <w:sz w:val="34"/>
    </w:rPr>
  </w:style>
  <w:style w:type="character" w:styleId="730">
    <w:name w:val="Heading 3 Char"/>
    <w:basedOn w:val="898"/>
    <w:link w:val="894"/>
    <w:uiPriority w:val="9"/>
    <w:rPr>
      <w:rFonts w:ascii="Arial" w:hAnsi="Arial" w:cs="Arial" w:eastAsia="Arial"/>
      <w:sz w:val="30"/>
      <w:szCs w:val="30"/>
    </w:rPr>
  </w:style>
  <w:style w:type="character" w:styleId="731">
    <w:name w:val="Heading 4 Char"/>
    <w:basedOn w:val="898"/>
    <w:link w:val="895"/>
    <w:uiPriority w:val="9"/>
    <w:rPr>
      <w:rFonts w:ascii="Arial" w:hAnsi="Arial" w:cs="Arial" w:eastAsia="Arial"/>
      <w:b/>
      <w:bCs/>
      <w:sz w:val="26"/>
      <w:szCs w:val="26"/>
    </w:rPr>
  </w:style>
  <w:style w:type="character" w:styleId="732">
    <w:name w:val="Heading 5 Char"/>
    <w:basedOn w:val="898"/>
    <w:link w:val="896"/>
    <w:uiPriority w:val="9"/>
    <w:rPr>
      <w:rFonts w:ascii="Arial" w:hAnsi="Arial" w:cs="Arial" w:eastAsia="Arial"/>
      <w:b/>
      <w:bCs/>
      <w:sz w:val="24"/>
      <w:szCs w:val="24"/>
    </w:rPr>
  </w:style>
  <w:style w:type="character" w:styleId="733">
    <w:name w:val="Heading 6 Char"/>
    <w:basedOn w:val="898"/>
    <w:link w:val="897"/>
    <w:uiPriority w:val="9"/>
    <w:rPr>
      <w:rFonts w:ascii="Arial" w:hAnsi="Arial" w:cs="Arial" w:eastAsia="Arial"/>
      <w:b/>
      <w:bCs/>
      <w:sz w:val="22"/>
      <w:szCs w:val="22"/>
    </w:rPr>
  </w:style>
  <w:style w:type="paragraph" w:styleId="734">
    <w:name w:val="Heading 7"/>
    <w:basedOn w:val="891"/>
    <w:next w:val="891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35">
    <w:name w:val="Heading 7 Char"/>
    <w:basedOn w:val="898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>
    <w:name w:val="Heading 8"/>
    <w:basedOn w:val="891"/>
    <w:next w:val="891"/>
    <w:link w:val="7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7">
    <w:name w:val="Heading 8 Char"/>
    <w:basedOn w:val="898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>
    <w:name w:val="Heading 9"/>
    <w:basedOn w:val="891"/>
    <w:next w:val="891"/>
    <w:link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9">
    <w:name w:val="Heading 9 Char"/>
    <w:basedOn w:val="898"/>
    <w:link w:val="738"/>
    <w:uiPriority w:val="9"/>
    <w:rPr>
      <w:rFonts w:ascii="Arial" w:hAnsi="Arial" w:cs="Arial" w:eastAsia="Arial"/>
      <w:i/>
      <w:iCs/>
      <w:sz w:val="21"/>
      <w:szCs w:val="21"/>
    </w:rPr>
  </w:style>
  <w:style w:type="character" w:styleId="740">
    <w:name w:val="Title Char"/>
    <w:basedOn w:val="898"/>
    <w:link w:val="924"/>
    <w:uiPriority w:val="10"/>
    <w:rPr>
      <w:sz w:val="48"/>
      <w:szCs w:val="48"/>
    </w:rPr>
  </w:style>
  <w:style w:type="paragraph" w:styleId="741">
    <w:name w:val="Subtitle"/>
    <w:basedOn w:val="891"/>
    <w:next w:val="891"/>
    <w:link w:val="742"/>
    <w:uiPriority w:val="11"/>
    <w:qFormat/>
    <w:pPr>
      <w:spacing w:before="200" w:after="200"/>
    </w:pPr>
    <w:rPr>
      <w:sz w:val="24"/>
      <w:szCs w:val="24"/>
    </w:rPr>
  </w:style>
  <w:style w:type="character" w:styleId="742">
    <w:name w:val="Subtitle Char"/>
    <w:basedOn w:val="898"/>
    <w:link w:val="741"/>
    <w:uiPriority w:val="11"/>
    <w:rPr>
      <w:sz w:val="24"/>
      <w:szCs w:val="24"/>
    </w:rPr>
  </w:style>
  <w:style w:type="paragraph" w:styleId="743">
    <w:name w:val="Quote"/>
    <w:basedOn w:val="891"/>
    <w:next w:val="891"/>
    <w:link w:val="744"/>
    <w:uiPriority w:val="29"/>
    <w:qFormat/>
    <w:pPr>
      <w:ind w:left="720" w:right="720"/>
    </w:pPr>
    <w:rPr>
      <w:i/>
    </w:r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91"/>
    <w:next w:val="891"/>
    <w:link w:val="74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>
    <w:name w:val="Intense Quote Char"/>
    <w:link w:val="745"/>
    <w:uiPriority w:val="30"/>
    <w:rPr>
      <w:i/>
    </w:rPr>
  </w:style>
  <w:style w:type="character" w:styleId="747">
    <w:name w:val="Header Char"/>
    <w:basedOn w:val="898"/>
    <w:link w:val="916"/>
    <w:uiPriority w:val="99"/>
  </w:style>
  <w:style w:type="character" w:styleId="748">
    <w:name w:val="Footer Char"/>
    <w:basedOn w:val="898"/>
    <w:link w:val="918"/>
    <w:uiPriority w:val="99"/>
  </w:style>
  <w:style w:type="paragraph" w:styleId="749">
    <w:name w:val="Caption"/>
    <w:basedOn w:val="891"/>
    <w:next w:val="8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0">
    <w:name w:val="Caption Char"/>
    <w:basedOn w:val="749"/>
    <w:link w:val="918"/>
    <w:uiPriority w:val="99"/>
  </w:style>
  <w:style w:type="table" w:styleId="751">
    <w:name w:val="Table Grid Light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1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>
    <w:name w:val="Grid Table 1 Light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4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>
    <w:name w:val="Grid Table 4 - Accent 1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0">
    <w:name w:val="Grid Table 4 - Accent 2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Grid Table 4 - Accent 3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2">
    <w:name w:val="Grid Table 4 - Accent 4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Grid Table 4 - Accent 5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4">
    <w:name w:val="Grid Table 4 - Accent 6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5">
    <w:name w:val="Grid Table 5 Dark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9">
    <w:name w:val="Grid Table 5 Dark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2">
    <w:name w:val="Grid Table 6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3">
    <w:name w:val="Grid Table 6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4">
    <w:name w:val="Grid Table 6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5">
    <w:name w:val="Grid Table 6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6">
    <w:name w:val="Grid Table 6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7">
    <w:name w:val="Grid Table 6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6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7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4">
    <w:name w:val="List Table 2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5">
    <w:name w:val="List Table 2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6">
    <w:name w:val="List Table 2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7">
    <w:name w:val="List Table 2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8">
    <w:name w:val="List Table 2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9">
    <w:name w:val="List Table 2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0">
    <w:name w:val="List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6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2">
    <w:name w:val="List Table 6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3">
    <w:name w:val="List Table 6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4">
    <w:name w:val="List Table 6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5">
    <w:name w:val="List Table 6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6">
    <w:name w:val="List Table 6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7">
    <w:name w:val="List Table 6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8">
    <w:name w:val="List Table 7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9">
    <w:name w:val="List Table 7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0">
    <w:name w:val="List Table 7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1">
    <w:name w:val="List Table 7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2">
    <w:name w:val="List Table 7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3">
    <w:name w:val="List Table 7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4">
    <w:name w:val="List Table 7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5">
    <w:name w:val="Lined - Accent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6">
    <w:name w:val="Lined - Accent 1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7">
    <w:name w:val="Lined - Accent 2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8">
    <w:name w:val="Lined - Accent 3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9">
    <w:name w:val="Lined - Accent 4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0">
    <w:name w:val="Lined - Accent 5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1">
    <w:name w:val="Lined - Accent 6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2">
    <w:name w:val="Bordered &amp; Lined - Accent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3">
    <w:name w:val="Bordered &amp; Lined - Accent 1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4">
    <w:name w:val="Bordered &amp; Lined - Accent 2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5">
    <w:name w:val="Bordered &amp; Lined - Accent 3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6">
    <w:name w:val="Bordered &amp; Lined - Accent 4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7">
    <w:name w:val="Bordered &amp; Lined - Accent 5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8">
    <w:name w:val="Bordered &amp; Lined - Accent 6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9">
    <w:name w:val="Bordered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0">
    <w:name w:val="Bordered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1">
    <w:name w:val="Bordered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2">
    <w:name w:val="Bordered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3">
    <w:name w:val="Bordered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4">
    <w:name w:val="Bordered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5">
    <w:name w:val="Bordered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6">
    <w:name w:val="Footnote Text Char"/>
    <w:link w:val="950"/>
    <w:uiPriority w:val="99"/>
    <w:rPr>
      <w:sz w:val="18"/>
    </w:rPr>
  </w:style>
  <w:style w:type="paragraph" w:styleId="877">
    <w:name w:val="endnote text"/>
    <w:basedOn w:val="891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>
    <w:name w:val="Endnote Text Char"/>
    <w:link w:val="877"/>
    <w:uiPriority w:val="99"/>
    <w:rPr>
      <w:sz w:val="20"/>
    </w:rPr>
  </w:style>
  <w:style w:type="character" w:styleId="879">
    <w:name w:val="endnote reference"/>
    <w:basedOn w:val="898"/>
    <w:uiPriority w:val="99"/>
    <w:semiHidden/>
    <w:unhideWhenUsed/>
    <w:rPr>
      <w:vertAlign w:val="superscript"/>
    </w:rPr>
  </w:style>
  <w:style w:type="paragraph" w:styleId="880">
    <w:name w:val="toc 1"/>
    <w:basedOn w:val="891"/>
    <w:next w:val="891"/>
    <w:uiPriority w:val="39"/>
    <w:unhideWhenUsed/>
    <w:pPr>
      <w:ind w:left="0" w:right="0" w:firstLine="0"/>
      <w:spacing w:after="57"/>
    </w:pPr>
  </w:style>
  <w:style w:type="paragraph" w:styleId="881">
    <w:name w:val="toc 2"/>
    <w:basedOn w:val="891"/>
    <w:next w:val="891"/>
    <w:uiPriority w:val="39"/>
    <w:unhideWhenUsed/>
    <w:pPr>
      <w:ind w:left="283" w:right="0" w:firstLine="0"/>
      <w:spacing w:after="57"/>
    </w:pPr>
  </w:style>
  <w:style w:type="paragraph" w:styleId="882">
    <w:name w:val="toc 3"/>
    <w:basedOn w:val="891"/>
    <w:next w:val="891"/>
    <w:uiPriority w:val="39"/>
    <w:unhideWhenUsed/>
    <w:pPr>
      <w:ind w:left="567" w:right="0" w:firstLine="0"/>
      <w:spacing w:after="57"/>
    </w:pPr>
  </w:style>
  <w:style w:type="paragraph" w:styleId="883">
    <w:name w:val="toc 4"/>
    <w:basedOn w:val="891"/>
    <w:next w:val="891"/>
    <w:uiPriority w:val="39"/>
    <w:unhideWhenUsed/>
    <w:pPr>
      <w:ind w:left="850" w:right="0" w:firstLine="0"/>
      <w:spacing w:after="57"/>
    </w:pPr>
  </w:style>
  <w:style w:type="paragraph" w:styleId="884">
    <w:name w:val="toc 5"/>
    <w:basedOn w:val="891"/>
    <w:next w:val="891"/>
    <w:uiPriority w:val="39"/>
    <w:unhideWhenUsed/>
    <w:pPr>
      <w:ind w:left="1134" w:right="0" w:firstLine="0"/>
      <w:spacing w:after="57"/>
    </w:pPr>
  </w:style>
  <w:style w:type="paragraph" w:styleId="885">
    <w:name w:val="toc 6"/>
    <w:basedOn w:val="891"/>
    <w:next w:val="891"/>
    <w:uiPriority w:val="39"/>
    <w:unhideWhenUsed/>
    <w:pPr>
      <w:ind w:left="1417" w:right="0" w:firstLine="0"/>
      <w:spacing w:after="57"/>
    </w:pPr>
  </w:style>
  <w:style w:type="paragraph" w:styleId="886">
    <w:name w:val="toc 7"/>
    <w:basedOn w:val="891"/>
    <w:next w:val="891"/>
    <w:uiPriority w:val="39"/>
    <w:unhideWhenUsed/>
    <w:pPr>
      <w:ind w:left="1701" w:right="0" w:firstLine="0"/>
      <w:spacing w:after="57"/>
    </w:pPr>
  </w:style>
  <w:style w:type="paragraph" w:styleId="887">
    <w:name w:val="toc 8"/>
    <w:basedOn w:val="891"/>
    <w:next w:val="891"/>
    <w:uiPriority w:val="39"/>
    <w:unhideWhenUsed/>
    <w:pPr>
      <w:ind w:left="1984" w:right="0" w:firstLine="0"/>
      <w:spacing w:after="57"/>
    </w:pPr>
  </w:style>
  <w:style w:type="paragraph" w:styleId="888">
    <w:name w:val="toc 9"/>
    <w:basedOn w:val="891"/>
    <w:next w:val="891"/>
    <w:uiPriority w:val="39"/>
    <w:unhideWhenUsed/>
    <w:pPr>
      <w:ind w:left="2268" w:right="0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891"/>
    <w:next w:val="891"/>
    <w:uiPriority w:val="99"/>
    <w:unhideWhenUsed/>
    <w:pPr>
      <w:spacing w:after="0" w:afterAutospacing="0"/>
    </w:pPr>
  </w:style>
  <w:style w:type="paragraph" w:styleId="891" w:default="1">
    <w:name w:val="Normal"/>
    <w:qFormat/>
  </w:style>
  <w:style w:type="paragraph" w:styleId="892">
    <w:name w:val="Heading 1"/>
    <w:basedOn w:val="891"/>
    <w:next w:val="891"/>
    <w:link w:val="901"/>
    <w:uiPriority w:val="99"/>
    <w:qFormat/>
    <w:pPr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893">
    <w:name w:val="Heading 2"/>
    <w:basedOn w:val="891"/>
    <w:next w:val="891"/>
    <w:link w:val="936"/>
    <w:uiPriority w:val="9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4">
    <w:name w:val="Heading 3"/>
    <w:basedOn w:val="891"/>
    <w:next w:val="891"/>
    <w:link w:val="902"/>
    <w:uiPriority w:val="9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95">
    <w:name w:val="Heading 4"/>
    <w:basedOn w:val="891"/>
    <w:next w:val="891"/>
    <w:link w:val="934"/>
    <w:uiPriority w:val="9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96">
    <w:name w:val="Heading 5"/>
    <w:basedOn w:val="891"/>
    <w:next w:val="891"/>
    <w:link w:val="1029"/>
    <w:uiPriority w:val="99"/>
    <w:qFormat/>
    <w:pPr>
      <w:jc w:val="center"/>
      <w:keepNext/>
      <w:spacing w:after="0" w:line="480" w:lineRule="auto"/>
      <w:widowControl w:val="off"/>
      <w:outlineLvl w:val="4"/>
    </w:pPr>
    <w:rPr>
      <w:rFonts w:ascii="Calibri" w:hAnsi="Calibri" w:cs="Calibri" w:eastAsia="Times New Roman"/>
      <w:b/>
      <w:bCs/>
      <w:color w:val="000000"/>
      <w:sz w:val="32"/>
      <w:szCs w:val="32"/>
    </w:rPr>
  </w:style>
  <w:style w:type="paragraph" w:styleId="897">
    <w:name w:val="Heading 6"/>
    <w:basedOn w:val="891"/>
    <w:next w:val="891"/>
    <w:link w:val="939"/>
    <w:uiPriority w:val="99"/>
    <w:qFormat/>
    <w:pPr>
      <w:ind w:firstLine="709"/>
      <w:jc w:val="right"/>
      <w:keepNext/>
      <w:spacing w:after="0" w:line="240" w:lineRule="auto"/>
      <w:outlineLvl w:val="5"/>
    </w:pPr>
    <w:rPr>
      <w:rFonts w:ascii="Times New Roman" w:hAnsi="Times New Roman" w:cs="Times New Roman" w:eastAsia="Times New Roman"/>
      <w:color w:val="FF0000"/>
      <w:sz w:val="24"/>
      <w:szCs w:val="20"/>
    </w:rPr>
  </w:style>
  <w:style w:type="character" w:styleId="898" w:default="1">
    <w:name w:val="Default Paragraph Font"/>
    <w:uiPriority w:val="1"/>
    <w:semiHidden/>
    <w:unhideWhenUsed/>
  </w:style>
  <w:style w:type="table" w:styleId="8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0" w:default="1">
    <w:name w:val="No List"/>
    <w:uiPriority w:val="99"/>
    <w:semiHidden/>
    <w:unhideWhenUsed/>
  </w:style>
  <w:style w:type="character" w:styleId="901" w:customStyle="1">
    <w:name w:val="Заголовок 1 Знак"/>
    <w:basedOn w:val="898"/>
    <w:link w:val="892"/>
    <w:uiPriority w:val="99"/>
    <w:rPr>
      <w:rFonts w:ascii="Times New Roman" w:hAnsi="Times New Roman" w:cs="Times New Roman" w:eastAsia="Times New Roman"/>
      <w:sz w:val="28"/>
      <w:szCs w:val="24"/>
    </w:rPr>
  </w:style>
  <w:style w:type="character" w:styleId="902" w:customStyle="1">
    <w:name w:val="Заголовок 3 Знак"/>
    <w:basedOn w:val="898"/>
    <w:link w:val="894"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03">
    <w:name w:val="No Spacing"/>
    <w:link w:val="904"/>
    <w:uiPriority w:val="1"/>
    <w:qFormat/>
    <w:pPr>
      <w:spacing w:after="0" w:line="240" w:lineRule="auto"/>
    </w:pPr>
  </w:style>
  <w:style w:type="character" w:styleId="904" w:customStyle="1">
    <w:name w:val="Без интервала Знак"/>
    <w:basedOn w:val="898"/>
    <w:link w:val="903"/>
    <w:uiPriority w:val="1"/>
  </w:style>
  <w:style w:type="character" w:styleId="905" w:customStyle="1">
    <w:name w:val="apple-style-span"/>
    <w:basedOn w:val="898"/>
    <w:uiPriority w:val="99"/>
  </w:style>
  <w:style w:type="paragraph" w:styleId="906">
    <w:name w:val="Normal (Web)"/>
    <w:basedOn w:val="89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907" w:customStyle="1">
    <w:name w:val="apple-converted-space"/>
    <w:basedOn w:val="898"/>
    <w:uiPriority w:val="99"/>
  </w:style>
  <w:style w:type="character" w:styleId="908">
    <w:name w:val="Strong"/>
    <w:basedOn w:val="898"/>
    <w:uiPriority w:val="99"/>
    <w:qFormat/>
    <w:rPr>
      <w:b/>
      <w:bCs/>
    </w:rPr>
  </w:style>
  <w:style w:type="table" w:styleId="909">
    <w:name w:val="Table Grid"/>
    <w:basedOn w:val="8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10" w:customStyle="1">
    <w:name w:val="ConsPlusCell"/>
    <w:uiPriority w:val="99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11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character" w:styleId="912" w:customStyle="1">
    <w:name w:val="Цветовое выделение"/>
    <w:uiPriority w:val="99"/>
    <w:rPr>
      <w:b/>
      <w:bCs/>
      <w:color w:val="000080"/>
    </w:rPr>
  </w:style>
  <w:style w:type="character" w:styleId="913" w:customStyle="1">
    <w:name w:val="Гипертекстовая ссылка"/>
    <w:basedOn w:val="912"/>
    <w:uiPriority w:val="99"/>
    <w:rPr>
      <w:b/>
      <w:bCs/>
      <w:color w:val="008000"/>
    </w:rPr>
  </w:style>
  <w:style w:type="paragraph" w:styleId="914" w:customStyle="1">
    <w:name w:val="Нормальный (таблица)"/>
    <w:basedOn w:val="891"/>
    <w:next w:val="891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915">
    <w:name w:val="List Paragraph"/>
    <w:basedOn w:val="891"/>
    <w:uiPriority w:val="99"/>
    <w:qFormat/>
    <w:pPr>
      <w:contextualSpacing/>
      <w:ind w:left="720"/>
    </w:pPr>
  </w:style>
  <w:style w:type="paragraph" w:styleId="916">
    <w:name w:val="Header"/>
    <w:basedOn w:val="891"/>
    <w:link w:val="91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898"/>
    <w:link w:val="916"/>
    <w:uiPriority w:val="99"/>
  </w:style>
  <w:style w:type="paragraph" w:styleId="918">
    <w:name w:val="Footer"/>
    <w:basedOn w:val="891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basedOn w:val="898"/>
    <w:link w:val="918"/>
    <w:uiPriority w:val="99"/>
  </w:style>
  <w:style w:type="paragraph" w:styleId="920">
    <w:name w:val="Balloon Text"/>
    <w:basedOn w:val="891"/>
    <w:link w:val="92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1" w:customStyle="1">
    <w:name w:val="Текст выноски Знак"/>
    <w:basedOn w:val="898"/>
    <w:link w:val="920"/>
    <w:uiPriority w:val="99"/>
    <w:semiHidden/>
    <w:rPr>
      <w:rFonts w:ascii="Tahoma" w:hAnsi="Tahoma" w:cs="Tahoma"/>
      <w:sz w:val="16"/>
      <w:szCs w:val="16"/>
    </w:rPr>
  </w:style>
  <w:style w:type="character" w:styleId="922">
    <w:name w:val="Hyperlink"/>
    <w:basedOn w:val="898"/>
    <w:uiPriority w:val="99"/>
    <w:unhideWhenUsed/>
    <w:rPr>
      <w:color w:val="0000FF" w:themeColor="hyperlink"/>
      <w:u w:val="single"/>
    </w:rPr>
  </w:style>
  <w:style w:type="paragraph" w:styleId="923" w:customStyle="1">
    <w:name w:val="???????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24">
    <w:name w:val="Title"/>
    <w:basedOn w:val="891"/>
    <w:link w:val="925"/>
    <w:uiPriority w:val="99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en-US"/>
    </w:rPr>
  </w:style>
  <w:style w:type="character" w:styleId="925" w:customStyle="1">
    <w:name w:val="Название Знак"/>
    <w:basedOn w:val="898"/>
    <w:link w:val="924"/>
    <w:uiPriority w:val="99"/>
    <w:rPr>
      <w:rFonts w:ascii="Times New Roman" w:hAnsi="Times New Roman" w:cs="Times New Roman" w:eastAsia="Times New Roman"/>
      <w:sz w:val="28"/>
      <w:szCs w:val="20"/>
      <w:lang w:eastAsia="en-US"/>
    </w:rPr>
  </w:style>
  <w:style w:type="paragraph" w:styleId="926">
    <w:name w:val="Body Text 3"/>
    <w:basedOn w:val="891"/>
    <w:link w:val="927"/>
    <w:uiPriority w:val="99"/>
    <w:pPr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27" w:customStyle="1">
    <w:name w:val="Основной текст 3 Знак"/>
    <w:basedOn w:val="898"/>
    <w:link w:val="926"/>
    <w:uiPriority w:val="99"/>
    <w:rPr>
      <w:rFonts w:ascii="Times New Roman" w:hAnsi="Times New Roman" w:cs="Times New Roman" w:eastAsia="Times New Roman"/>
      <w:sz w:val="28"/>
      <w:szCs w:val="28"/>
    </w:rPr>
  </w:style>
  <w:style w:type="paragraph" w:styleId="928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</w:rPr>
  </w:style>
  <w:style w:type="paragraph" w:styleId="929">
    <w:name w:val="Body Text"/>
    <w:basedOn w:val="891"/>
    <w:link w:val="930"/>
    <w:unhideWhenUsed/>
    <w:pPr>
      <w:spacing w:after="120"/>
    </w:pPr>
  </w:style>
  <w:style w:type="character" w:styleId="930" w:customStyle="1">
    <w:name w:val="Основной текст Знак"/>
    <w:basedOn w:val="898"/>
    <w:link w:val="929"/>
  </w:style>
  <w:style w:type="paragraph" w:styleId="931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932" w:customStyle="1">
    <w:name w:val="menu_base_text1"/>
    <w:basedOn w:val="891"/>
    <w:uiPriority w:val="99"/>
    <w:pPr>
      <w:jc w:val="both"/>
      <w:spacing w:before="100" w:beforeAutospacing="1" w:after="100" w:afterAutospacing="1" w:line="240" w:lineRule="auto"/>
      <w:pBdr>
        <w:bottom w:val="single" w:color="D7DBDF" w:sz="4" w:space="7"/>
        <w:right w:val="single" w:color="D7DBDF" w:sz="4" w:space="13"/>
      </w:pBdr>
    </w:pPr>
    <w:rPr>
      <w:rFonts w:ascii="Times New Roman" w:hAnsi="Times New Roman" w:cs="Times New Roman" w:eastAsia="Times New Roman"/>
      <w:sz w:val="17"/>
      <w:szCs w:val="17"/>
    </w:rPr>
  </w:style>
  <w:style w:type="paragraph" w:styleId="933" w:customStyle="1">
    <w:name w:val="s_13"/>
    <w:basedOn w:val="891"/>
    <w:uiPriority w:val="99"/>
    <w:pPr>
      <w:ind w:firstLine="720"/>
      <w:spacing w:after="0" w:line="240" w:lineRule="auto"/>
    </w:pPr>
    <w:rPr>
      <w:rFonts w:ascii="Times New Roman" w:hAnsi="Times New Roman" w:cs="Times New Roman" w:eastAsia="Times New Roman"/>
      <w:sz w:val="17"/>
      <w:szCs w:val="17"/>
    </w:rPr>
  </w:style>
  <w:style w:type="character" w:styleId="934" w:customStyle="1">
    <w:name w:val="Заголовок 4 Знак"/>
    <w:basedOn w:val="898"/>
    <w:link w:val="895"/>
    <w:uiPriority w:val="9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35" w:customStyle="1">
    <w:name w:val="Прижатый влево"/>
    <w:basedOn w:val="891"/>
    <w:next w:val="891"/>
    <w:uiPriority w:val="99"/>
    <w:pPr>
      <w:spacing w:after="0" w:line="240" w:lineRule="auto"/>
    </w:pPr>
    <w:rPr>
      <w:rFonts w:ascii="Arial" w:hAnsi="Arial" w:cs="Arial" w:eastAsiaTheme="minorHAnsi"/>
      <w:sz w:val="24"/>
      <w:szCs w:val="24"/>
      <w:lang w:eastAsia="en-US"/>
    </w:rPr>
  </w:style>
  <w:style w:type="character" w:styleId="936" w:customStyle="1">
    <w:name w:val="Заголовок 2 Знак"/>
    <w:basedOn w:val="898"/>
    <w:link w:val="893"/>
    <w:uiPriority w:val="9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37" w:customStyle="1">
    <w:name w:val="Font Style178"/>
    <w:basedOn w:val="898"/>
    <w:uiPriority w:val="99"/>
    <w:rPr>
      <w:rFonts w:ascii="Times New Roman" w:hAnsi="Times New Roman" w:cs="Times New Roman"/>
      <w:sz w:val="22"/>
      <w:szCs w:val="22"/>
    </w:rPr>
  </w:style>
  <w:style w:type="table" w:styleId="938" w:customStyle="1">
    <w:name w:val="Сетка таблицы5"/>
    <w:basedOn w:val="899"/>
    <w:next w:val="909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9" w:customStyle="1">
    <w:name w:val="Заголовок 6 Знак"/>
    <w:basedOn w:val="898"/>
    <w:link w:val="897"/>
    <w:uiPriority w:val="99"/>
    <w:rPr>
      <w:rFonts w:ascii="Times New Roman" w:hAnsi="Times New Roman" w:cs="Times New Roman" w:eastAsia="Times New Roman"/>
      <w:color w:val="FF0000"/>
      <w:sz w:val="24"/>
      <w:szCs w:val="20"/>
    </w:rPr>
  </w:style>
  <w:style w:type="paragraph" w:styleId="940">
    <w:name w:val="Body Text 2"/>
    <w:basedOn w:val="891"/>
    <w:link w:val="941"/>
    <w:uiPriority w:val="99"/>
    <w:pPr>
      <w:spacing w:after="120" w:line="48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941" w:customStyle="1">
    <w:name w:val="Основной текст 2 Знак"/>
    <w:basedOn w:val="898"/>
    <w:link w:val="940"/>
    <w:uiPriority w:val="99"/>
    <w:rPr>
      <w:rFonts w:ascii="Times New Roman" w:hAnsi="Times New Roman" w:cs="Times New Roman" w:eastAsia="Times New Roman"/>
      <w:sz w:val="24"/>
      <w:szCs w:val="24"/>
    </w:rPr>
  </w:style>
  <w:style w:type="paragraph" w:styleId="942" w:customStyle="1">
    <w:name w:val="Обычный1"/>
    <w:uiPriority w:val="99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0"/>
      <w:szCs w:val="20"/>
    </w:rPr>
  </w:style>
  <w:style w:type="character" w:styleId="943" w:customStyle="1">
    <w:name w:val="a0"/>
    <w:basedOn w:val="898"/>
    <w:uiPriority w:val="99"/>
  </w:style>
  <w:style w:type="table" w:styleId="944" w:customStyle="1">
    <w:name w:val="Сетка таблицы1"/>
    <w:basedOn w:val="899"/>
    <w:next w:val="909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5" w:customStyle="1">
    <w:name w:val="Сетка таблицы2"/>
    <w:basedOn w:val="899"/>
    <w:next w:val="909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6" w:customStyle="1">
    <w:name w:val="Сетка таблицы3"/>
    <w:basedOn w:val="899"/>
    <w:next w:val="909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7" w:customStyle="1">
    <w:name w:val="Сетка таблицы4"/>
    <w:basedOn w:val="899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8">
    <w:name w:val="Body Text Indent 2"/>
    <w:basedOn w:val="891"/>
    <w:link w:val="949"/>
    <w:uiPriority w:val="99"/>
    <w:semiHidden/>
    <w:unhideWhenUsed/>
    <w:pPr>
      <w:ind w:left="283"/>
      <w:spacing w:after="120" w:line="48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949" w:customStyle="1">
    <w:name w:val="Основной текст с отступом 2 Знак"/>
    <w:basedOn w:val="898"/>
    <w:link w:val="948"/>
    <w:uiPriority w:val="99"/>
    <w:semiHidden/>
    <w:rPr>
      <w:rFonts w:ascii="Times New Roman" w:hAnsi="Times New Roman" w:cs="Times New Roman" w:eastAsia="Times New Roman"/>
      <w:sz w:val="24"/>
      <w:szCs w:val="24"/>
    </w:rPr>
  </w:style>
  <w:style w:type="paragraph" w:styleId="950">
    <w:name w:val="footnote text"/>
    <w:basedOn w:val="891"/>
    <w:link w:val="951"/>
    <w:uiPriority w:val="99"/>
    <w:semiHidden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51" w:customStyle="1">
    <w:name w:val="Текст сноски Знак"/>
    <w:basedOn w:val="898"/>
    <w:link w:val="950"/>
    <w:uiPriority w:val="99"/>
    <w:semiHidden/>
    <w:rPr>
      <w:rFonts w:ascii="Times New Roman" w:hAnsi="Times New Roman" w:cs="Times New Roman" w:eastAsia="Times New Roman"/>
      <w:sz w:val="20"/>
      <w:szCs w:val="20"/>
    </w:rPr>
  </w:style>
  <w:style w:type="character" w:styleId="952">
    <w:name w:val="footnote reference"/>
    <w:basedOn w:val="898"/>
    <w:uiPriority w:val="99"/>
    <w:semiHidden/>
    <w:rPr>
      <w:vertAlign w:val="superscript"/>
    </w:rPr>
  </w:style>
  <w:style w:type="character" w:styleId="953">
    <w:name w:val="Placeholder Text"/>
    <w:basedOn w:val="898"/>
    <w:uiPriority w:val="99"/>
    <w:semiHidden/>
    <w:rPr>
      <w:color w:val="808080"/>
    </w:rPr>
  </w:style>
  <w:style w:type="numbering" w:styleId="954" w:customStyle="1">
    <w:name w:val="Нет списка1"/>
    <w:next w:val="900"/>
    <w:uiPriority w:val="99"/>
    <w:semiHidden/>
    <w:unhideWhenUsed/>
  </w:style>
  <w:style w:type="table" w:styleId="955" w:customStyle="1">
    <w:name w:val="Сетка таблицы6"/>
    <w:basedOn w:val="899"/>
    <w:next w:val="909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6">
    <w:name w:val="FollowedHyperlink"/>
    <w:basedOn w:val="898"/>
    <w:uiPriority w:val="99"/>
    <w:semiHidden/>
    <w:unhideWhenUsed/>
    <w:rPr>
      <w:color w:val="800080"/>
      <w:u w:val="single"/>
    </w:rPr>
  </w:style>
  <w:style w:type="paragraph" w:styleId="957" w:customStyle="1">
    <w:name w:val="font5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958" w:customStyle="1">
    <w:name w:val="font6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color w:val="000000"/>
      <w:sz w:val="24"/>
      <w:szCs w:val="24"/>
    </w:rPr>
  </w:style>
  <w:style w:type="paragraph" w:styleId="959" w:customStyle="1">
    <w:name w:val="font7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60" w:customStyle="1">
    <w:name w:val="font8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961" w:customStyle="1">
    <w:name w:val="xl65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62" w:customStyle="1">
    <w:name w:val="xl66"/>
    <w:basedOn w:val="891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63" w:customStyle="1">
    <w:name w:val="xl67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64" w:customStyle="1">
    <w:name w:val="xl68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65" w:customStyle="1">
    <w:name w:val="xl69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FF0000"/>
      <w:sz w:val="24"/>
      <w:szCs w:val="24"/>
    </w:rPr>
  </w:style>
  <w:style w:type="paragraph" w:styleId="966" w:customStyle="1">
    <w:name w:val="xl70"/>
    <w:basedOn w:val="891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67" w:customStyle="1">
    <w:name w:val="xl71"/>
    <w:basedOn w:val="891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68" w:customStyle="1">
    <w:name w:val="xl72"/>
    <w:basedOn w:val="891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69" w:customStyle="1">
    <w:name w:val="xl73"/>
    <w:basedOn w:val="891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0" w:customStyle="1">
    <w:name w:val="xl74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71" w:customStyle="1">
    <w:name w:val="xl75"/>
    <w:basedOn w:val="891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2" w:customStyle="1">
    <w:name w:val="xl76"/>
    <w:basedOn w:val="891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FF0000"/>
      <w:sz w:val="24"/>
      <w:szCs w:val="24"/>
    </w:rPr>
  </w:style>
  <w:style w:type="paragraph" w:styleId="973" w:customStyle="1">
    <w:name w:val="xl77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4" w:customStyle="1">
    <w:name w:val="xl78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5" w:customStyle="1">
    <w:name w:val="xl79"/>
    <w:basedOn w:val="891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6" w:customStyle="1">
    <w:name w:val="xl80"/>
    <w:basedOn w:val="891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7" w:customStyle="1">
    <w:name w:val="xl81"/>
    <w:basedOn w:val="891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8" w:customStyle="1">
    <w:name w:val="xl82"/>
    <w:basedOn w:val="891"/>
    <w:pPr>
      <w:jc w:val="center"/>
      <w:spacing w:before="100" w:beforeAutospacing="1" w:after="100" w:afterAutospacing="1" w:line="240" w:lineRule="auto"/>
      <w:shd w:val="clear" w:color="000000" w:fill="ccc0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9" w:customStyle="1">
    <w:name w:val="xl83"/>
    <w:basedOn w:val="89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80" w:customStyle="1">
    <w:name w:val="xl84"/>
    <w:basedOn w:val="891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</w:rPr>
  </w:style>
  <w:style w:type="paragraph" w:styleId="981" w:customStyle="1">
    <w:name w:val="xl85"/>
    <w:basedOn w:val="891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82" w:customStyle="1">
    <w:name w:val="xl86"/>
    <w:basedOn w:val="891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83" w:customStyle="1">
    <w:name w:val="xl87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84" w:customStyle="1">
    <w:name w:val="xl88"/>
    <w:basedOn w:val="891"/>
    <w:pPr>
      <w:spacing w:before="100" w:beforeAutospacing="1" w:after="100" w:afterAutospacing="1" w:line="240" w:lineRule="auto"/>
      <w:shd w:val="clear" w:color="000000" w:fill="e6b9b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</w:rPr>
  </w:style>
  <w:style w:type="paragraph" w:styleId="985" w:customStyle="1">
    <w:name w:val="xl89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86" w:customStyle="1">
    <w:name w:val="xl90"/>
    <w:basedOn w:val="891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87" w:customStyle="1">
    <w:name w:val="xl91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88" w:customStyle="1">
    <w:name w:val="xl92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89" w:customStyle="1">
    <w:name w:val="xl93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0" w:customStyle="1">
    <w:name w:val="xl64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91" w:customStyle="1">
    <w:name w:val="xl94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2" w:customStyle="1">
    <w:name w:val="xl95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3" w:customStyle="1">
    <w:name w:val="xl96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4" w:customStyle="1">
    <w:name w:val="xl97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5" w:customStyle="1">
    <w:name w:val="xl98"/>
    <w:basedOn w:val="891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6" w:customStyle="1">
    <w:name w:val="xl99"/>
    <w:basedOn w:val="891"/>
    <w:pPr>
      <w:spacing w:before="100" w:beforeAutospacing="1" w:after="100" w:afterAutospacing="1" w:line="240" w:lineRule="auto"/>
      <w:shd w:val="clear" w:color="000000" w:fill="c5d9f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7" w:customStyle="1">
    <w:name w:val="xl100"/>
    <w:basedOn w:val="891"/>
    <w:pPr>
      <w:jc w:val="right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</w:rPr>
  </w:style>
  <w:style w:type="paragraph" w:styleId="998" w:customStyle="1">
    <w:name w:val="xl101"/>
    <w:basedOn w:val="891"/>
    <w:pPr>
      <w:spacing w:before="100" w:beforeAutospacing="1" w:after="100" w:afterAutospacing="1" w:line="240" w:lineRule="auto"/>
      <w:shd w:val="clear" w:color="000000" w:fill="c5d9f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</w:rPr>
  </w:style>
  <w:style w:type="paragraph" w:styleId="999" w:customStyle="1">
    <w:name w:val="xl102"/>
    <w:basedOn w:val="891"/>
    <w:pPr>
      <w:spacing w:before="100" w:beforeAutospacing="1" w:after="100" w:afterAutospacing="1" w:line="240" w:lineRule="auto"/>
      <w:shd w:val="clear" w:color="000000" w:fill="d7e4bc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</w:rPr>
  </w:style>
  <w:style w:type="paragraph" w:styleId="1000" w:customStyle="1">
    <w:name w:val="xl103"/>
    <w:basedOn w:val="891"/>
    <w:pPr>
      <w:spacing w:before="100" w:beforeAutospacing="1" w:after="100" w:afterAutospacing="1" w:line="240" w:lineRule="auto"/>
      <w:shd w:val="clear" w:color="000000" w:fill="b8cce4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1" w:customStyle="1">
    <w:name w:val="xl104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i/>
      <w:iCs/>
      <w:sz w:val="24"/>
      <w:szCs w:val="24"/>
    </w:rPr>
  </w:style>
  <w:style w:type="paragraph" w:styleId="1002" w:customStyle="1">
    <w:name w:val="xl105"/>
    <w:basedOn w:val="891"/>
    <w:pPr>
      <w:jc w:val="center"/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3" w:customStyle="1">
    <w:name w:val="xl106"/>
    <w:basedOn w:val="891"/>
    <w:pPr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FF0000"/>
      <w:sz w:val="24"/>
      <w:szCs w:val="24"/>
    </w:rPr>
  </w:style>
  <w:style w:type="paragraph" w:styleId="1004" w:customStyle="1">
    <w:name w:val="xl107"/>
    <w:basedOn w:val="891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5" w:customStyle="1">
    <w:name w:val="xl108"/>
    <w:basedOn w:val="891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6" w:customStyle="1">
    <w:name w:val="xl109"/>
    <w:basedOn w:val="891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7" w:customStyle="1">
    <w:name w:val="xl110"/>
    <w:basedOn w:val="891"/>
    <w:pPr>
      <w:jc w:val="center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8" w:customStyle="1">
    <w:name w:val="xl111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FF0000"/>
      <w:sz w:val="24"/>
      <w:szCs w:val="24"/>
      <w:u w:val="single"/>
    </w:rPr>
  </w:style>
  <w:style w:type="paragraph" w:styleId="1009" w:customStyle="1">
    <w:name w:val="xl112"/>
    <w:basedOn w:val="891"/>
    <w:pPr>
      <w:spacing w:before="100" w:beforeAutospacing="1" w:after="100" w:afterAutospacing="1" w:line="240" w:lineRule="auto"/>
      <w:shd w:val="clear" w:color="000000" w:fill="fac09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FF0000"/>
      <w:sz w:val="24"/>
      <w:szCs w:val="24"/>
    </w:rPr>
  </w:style>
  <w:style w:type="paragraph" w:styleId="1010" w:customStyle="1">
    <w:name w:val="xl113"/>
    <w:basedOn w:val="891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11" w:customStyle="1">
    <w:name w:val="xl114"/>
    <w:basedOn w:val="891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12" w:customStyle="1">
    <w:name w:val="xl115"/>
    <w:basedOn w:val="891"/>
    <w:pPr>
      <w:jc w:val="center"/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13" w:customStyle="1">
    <w:name w:val="xl116"/>
    <w:basedOn w:val="891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u w:val="single"/>
    </w:rPr>
  </w:style>
  <w:style w:type="paragraph" w:styleId="1014" w:customStyle="1">
    <w:name w:val="xl117"/>
    <w:basedOn w:val="891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15" w:customStyle="1">
    <w:name w:val="xl118"/>
    <w:basedOn w:val="891"/>
    <w:pPr>
      <w:jc w:val="center"/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16" w:customStyle="1">
    <w:name w:val="xl119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17" w:customStyle="1">
    <w:name w:val="xl120"/>
    <w:basedOn w:val="891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18" w:customStyle="1">
    <w:name w:val="xl121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19" w:customStyle="1">
    <w:name w:val="xl122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0" w:customStyle="1">
    <w:name w:val="xl123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1" w:customStyle="1">
    <w:name w:val="xl124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i/>
      <w:iCs/>
      <w:sz w:val="24"/>
      <w:szCs w:val="24"/>
    </w:rPr>
  </w:style>
  <w:style w:type="paragraph" w:styleId="1022" w:customStyle="1">
    <w:name w:val="xl125"/>
    <w:basedOn w:val="891"/>
    <w:pPr>
      <w:spacing w:before="100" w:beforeAutospacing="1" w:after="100" w:afterAutospacing="1" w:line="240" w:lineRule="auto"/>
      <w:shd w:val="clear" w:color="000000" w:fill="f2ddd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3" w:customStyle="1">
    <w:name w:val="xl126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4" w:customStyle="1">
    <w:name w:val="xl127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5" w:customStyle="1">
    <w:name w:val="xl128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6" w:customStyle="1">
    <w:name w:val="xl129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7" w:customStyle="1">
    <w:name w:val="xl130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8" w:customStyle="1">
    <w:name w:val="msonormal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1029" w:customStyle="1">
    <w:name w:val="Заголовок 5 Знак"/>
    <w:basedOn w:val="898"/>
    <w:link w:val="896"/>
    <w:uiPriority w:val="99"/>
    <w:rPr>
      <w:rFonts w:ascii="Calibri" w:hAnsi="Calibri" w:cs="Calibri" w:eastAsia="Times New Roman"/>
      <w:b/>
      <w:bCs/>
      <w:color w:val="000000"/>
      <w:sz w:val="32"/>
      <w:szCs w:val="32"/>
    </w:rPr>
  </w:style>
  <w:style w:type="paragraph" w:styleId="1030" w:customStyle="1">
    <w:name w:val="Таблицы (моноширинный)"/>
    <w:basedOn w:val="891"/>
    <w:next w:val="891"/>
    <w:uiPriority w:val="99"/>
    <w:pPr>
      <w:jc w:val="both"/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1031" w:customStyle="1">
    <w:name w:val="xl63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9FD5B0D-47A5-4A09-9D7A-7DCE2E5E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revision>199</cp:revision>
  <dcterms:created xsi:type="dcterms:W3CDTF">2022-05-18T11:21:00Z</dcterms:created>
  <dcterms:modified xsi:type="dcterms:W3CDTF">2023-03-27T09:18:16Z</dcterms:modified>
</cp:coreProperties>
</file>