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afterAutospacing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9pt;height:57.8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</w:p>
    <w:p>
      <w:pPr>
        <w:spacing w:after="0" w:afterAutospacing="0" w:line="240" w:lineRule="auto"/>
        <w:jc w:val="center"/>
      </w:pPr>
      <w:r>
        <w:rPr>
          <w:rFonts w:ascii="Times New Roman" w:hAnsi="Times New Roman" w:cs="Times New Roman"/>
        </w:rPr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widowControl w:val="off"/>
        <w:spacing w:after="0" w:afterAutospacing="0" w:line="240" w:lineRule="auto"/>
        <w:jc w:val="center"/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widowControl w:val="off"/>
        <w:spacing w:after="0" w:afterAutospacing="0" w:line="240" w:lineRule="auto"/>
        <w:jc w:val="center"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highlight w:val="none"/>
        </w:rPr>
      </w:r>
    </w:p>
    <w:p>
      <w:pPr>
        <w:spacing w:after="0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30»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марта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20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23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г.    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  <w:t xml:space="preserve">                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              №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135-Р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/>
        <w:jc w:val="center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52"/>
        <w:tabs>
          <w:tab w:val="left" w:pos="142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мероприятиях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защите населения и территорий 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52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района от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лесных и других ландшафтных (природных) пожаров в пожароопасный сезон 2023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>
        <w:rPr>
          <w:rFonts w:ascii="Liberation Serif" w:hAnsi="Liberation Serif" w:cs="Liberation Serif" w:eastAsia="Liberation Serif"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tabs>
          <w:tab w:val="left" w:pos="1134" w:leader="none"/>
        </w:tabs>
        <w:spacing w:after="0" w:line="240" w:lineRule="auto"/>
        <w:ind w:firstLine="709"/>
        <w:jc w:val="both"/>
        <w:rPr>
          <w:rFonts w:ascii="Liberation Serif" w:hAnsi="Liberation Serif" w:cs="Liberation Serif" w:eastAsia="Liberation Serif"/>
          <w:bCs/>
          <w:iCs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соответствии со статьями 82, 83 Лесного кодекса Российской Федерации, Фе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21 декабря 1994 года № 69-ФЗ «О пожарной безопасности», статьей 44 Федерального закона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от 21 декабря 2021 года № 414-ФЗ «Об общих принципах организации публичной власти в субъектах Российской Федерации», пунктом 417 Правил противопожарного режима в Российской Федерации, утвержденных постановлением Правительства Российской Федерации от 16 се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нтября 2020 года № 1479,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постановлени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ем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Правительства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Ямало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-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Ненецкого автономного округа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от 03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февраля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года №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79-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 мероприятиях по защите населения и территорий Ямало-Ненецкого автономного округа от лесных и других ландшафтных (природных) пожаров в пожароопасный сезон 2023 года и об утверждении перечня населенных пунктов, территорий садоводства или огородничества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Ямало-Ненецкого автономного округа, подверженных угрозе лесных пожаров и других ландшафтных (природных) пожаров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целях предупреждения возникновения лесных 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других ландшафтных (природных) пожаров на территории Красноселькупского района, их своевременно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го обнаружения, локализации и ликвидации, </w:t>
      </w:r>
      <w:r>
        <w:rPr>
          <w:rFonts w:ascii="Liberation Serif" w:hAnsi="Liberation Serif" w:cs="Liberation Serif" w:eastAsia="Liberation Serif"/>
          <w:bCs/>
          <w:iCs/>
          <w:sz w:val="28"/>
          <w:szCs w:val="28"/>
        </w:rPr>
        <w:t xml:space="preserve">руководствуясь</w:t>
      </w:r>
      <w:r>
        <w:rPr>
          <w:rFonts w:ascii="Liberation Serif" w:hAnsi="Liberation Serif" w:cs="Liberation Serif" w:eastAsia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Cs/>
          <w:iCs/>
          <w:sz w:val="28"/>
          <w:szCs w:val="28"/>
        </w:rPr>
        <w:t xml:space="preserve">Уставом муниципального округа Красноселькупский район Ямало-Ненецкого автономного округа: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81"/>
        <w:spacing w:after="0" w:line="240" w:lineRule="auto"/>
        <w:ind w:lef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Утвердить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план мероприятий по защите населения и территорий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района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лесных и других ландшафтных (природных) пожаров в пожароопасный сезон 2023 года (далее – план) согласно приложению № 1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82"/>
        <w:spacing w:after="0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Установить период пожароопасного сезона на территории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1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0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мая по 01 октября 20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года.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82"/>
        <w:spacing w:after="0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Создать на период пожароопасного сезона 20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года оперативный штаб по руководству мероприятиями по недопущению распространения природных пожаров на территории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района и утвердить его персональный состав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согласно приложению № 2.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89"/>
        <w:widowControl/>
        <w:ind w:firstLine="708"/>
        <w:jc w:val="both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4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Осуществлять тушение лесных и других ландшафтных (природных) пожаров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силами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филиала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highlight w:val="white"/>
        </w:rPr>
        <w:t xml:space="preserve">государственного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highlight w:val="white"/>
        </w:rPr>
        <w:t xml:space="preserve"> казённого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highlight w:val="white"/>
        </w:rPr>
        <w:t xml:space="preserve"> учреждения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highlight w:val="white"/>
        </w:rPr>
        <w:t xml:space="preserve"> «Управление аварийно-спасательной службы Ямало-Ненецкого автономного округа» 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highlight w:val="white"/>
        </w:rPr>
        <w:t xml:space="preserve">Красноселькупский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highlight w:val="white"/>
        </w:rPr>
        <w:t xml:space="preserve"> поисково-спасательный отряд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highlight w:val="none"/>
        </w:rPr>
        <w:t xml:space="preserve">»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(Белоус Я.М.)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и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Красноселькупского филиала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окружного автономного учреждения «Леса Ямала» (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Валов В.А.)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в соответствии с уставной деятельностью учреждений, а также силами, включёнными в сводн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ый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план тушения лесных пожаров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на территории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муниципального о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круга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Красноселькупский район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в 20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2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3 году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Рекомендовать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руководителям территориальных органов (структурных подразделений) 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: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совместно с работниками Государственной противопожарной службы провести практическую отработку навыков тушения пожаров с добровольной пожарной дружиной.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5.2.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оздать необхо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димый запас горюче-смазочных материалов и огнетушащих средств для борьбы с возможными пожарами, а также материально-технических средств для ликвидации возможных чрезвычайных ситуаций, связанных с природными пожарами, и первоочередного обеспечения населения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5.3.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рганизовать мероприятия по приведению в надлежащее состояние источников противопожарного водоснабжения, подъездов к ним, пожарных пирсов (площадок) на открытых водоёмах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5.4.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овместно с руководителями организаций, предприятий, учреждений независимо от их организационно-правовых форм и форм собственности, после схода снежного покрова на территориях, прилегающих к лесу, обеспечить очистку от сухой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противопожарной минерализованной полосой шириной не менее 0,5 метра или иным противопожарным барьером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6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Признать утратившим силу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распоряжение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Администрации Красноселькупского района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от 11 марта 2022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года № 111-Р «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О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мероприятиях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по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защите населения и территорий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муниципального о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круга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Красноселькупский район от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лесных и других ландшафтных (природных) пожаров в пожароопасный сезон 2022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года».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tabs>
          <w:tab w:val="left" w:pos="1276" w:leader="none"/>
        </w:tabs>
        <w:spacing w:after="0" w:line="240" w:lineRule="auto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</w:t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tabs>
          <w:tab w:val="left" w:pos="1276" w:leader="none"/>
        </w:tabs>
        <w:spacing w:after="0" w:line="240" w:lineRule="auto"/>
        <w:ind w:firstLine="709"/>
        <w:jc w:val="both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8.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онтроль за исполнением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настоящего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распоряжения возложить на заместителя Главы Администрации Красноселькупского района.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Красноселькупского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района 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Ю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Фишер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  <w:sectPr>
          <w:headerReference w:type="default" r:id="rId9"/>
          <w:footnotePr/>
          <w:endnotePr/>
          <w:type w:val="nextPage"/>
          <w:pgSz w:w="11907" w:h="16840" w:orient="portrait"/>
          <w:pgMar w:top="1134" w:right="567" w:bottom="1134" w:left="1701" w:header="567" w:footer="1361" w:gutter="0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ind w:firstLine="10490"/>
        <w:rPr>
          <w:rFonts w:ascii="Liberation Serif" w:hAnsi="Liberation Serif" w:cs="Liberation Serif" w:eastAsia="Liberation Serif"/>
          <w:bCs/>
          <w:szCs w:val="28"/>
          <w:highlight w:val="none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Приложение № 1</w:t>
      </w:r>
      <w:r>
        <w:rPr>
          <w:rFonts w:ascii="Liberation Serif" w:hAnsi="Liberation Serif" w:cs="Liberation Serif" w:eastAsia="Liberation Serif"/>
        </w:rPr>
      </w:r>
    </w:p>
    <w:p>
      <w:pPr>
        <w:spacing w:after="0" w:line="240" w:lineRule="auto"/>
        <w:ind w:firstLine="1049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</w:p>
    <w:p>
      <w:pPr>
        <w:pStyle w:val="889"/>
        <w:ind w:left="10490"/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УТВЕРЖДЕН</w:t>
      </w:r>
      <w:r>
        <w:rPr>
          <w:rFonts w:ascii="Liberation Serif" w:hAnsi="Liberation Serif" w:cs="Liberation Serif" w:eastAsia="Liberation Serif"/>
        </w:rPr>
      </w:r>
    </w:p>
    <w:p>
      <w:pPr>
        <w:pStyle w:val="889"/>
        <w:ind w:left="10490"/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распоряжением Администрации</w:t>
      </w:r>
      <w:r>
        <w:rPr>
          <w:rFonts w:ascii="Liberation Serif" w:hAnsi="Liberation Serif" w:cs="Liberation Serif" w:eastAsia="Liberation Serif"/>
        </w:rPr>
      </w:r>
    </w:p>
    <w:p>
      <w:pPr>
        <w:pStyle w:val="889"/>
        <w:ind w:left="10490"/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</w:rPr>
      </w:r>
    </w:p>
    <w:p>
      <w:pPr>
        <w:pStyle w:val="889"/>
        <w:widowControl/>
        <w:ind w:left="9782" w:firstLine="708"/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от 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30» 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марта 202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3 г. № 135-Р</w:t>
      </w:r>
      <w:r>
        <w:rPr>
          <w:rFonts w:ascii="Liberation Serif" w:hAnsi="Liberation Serif" w:cs="Liberation Serif" w:eastAsia="Liberation Serif"/>
        </w:rPr>
      </w:r>
    </w:p>
    <w:p>
      <w:pPr>
        <w:pStyle w:val="889"/>
        <w:widowControl/>
        <w:jc w:val="center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</w:r>
    </w:p>
    <w:p>
      <w:pPr>
        <w:pStyle w:val="889"/>
        <w:widowControl/>
        <w:jc w:val="center"/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89"/>
        <w:widowControl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ПЛАН</w:t>
      </w:r>
      <w:r>
        <w:rPr>
          <w:rFonts w:ascii="Liberation Serif" w:hAnsi="Liberation Serif" w:cs="Liberation Serif" w:eastAsia="Liberation Serif"/>
        </w:rPr>
      </w:r>
    </w:p>
    <w:p>
      <w:pPr>
        <w:pStyle w:val="889"/>
        <w:widowControl/>
        <w:jc w:val="center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мероприятий по защите населения и территорий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муниципального о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круга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cs="Liberation Serif" w:eastAsia="Liberation Serif"/>
        </w:rPr>
      </w:r>
    </w:p>
    <w:p>
      <w:pPr>
        <w:pStyle w:val="889"/>
        <w:widowControl/>
        <w:jc w:val="center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от лесных и других ландшафтных (природных) пожаров в пожароопасный сезон 2023 года</w:t>
      </w:r>
      <w:r>
        <w:rPr>
          <w:rFonts w:ascii="Liberation Serif" w:hAnsi="Liberation Serif" w:cs="Liberation Serif" w:eastAsia="Liberation Serif"/>
        </w:rPr>
      </w:r>
    </w:p>
    <w:p>
      <w:pPr>
        <w:pStyle w:val="889"/>
        <w:widowControl/>
        <w:jc w:val="center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</w:r>
    </w:p>
    <w:p>
      <w:pPr>
        <w:pStyle w:val="889"/>
        <w:widowControl/>
        <w:jc w:val="center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89"/>
        <w:widowControl/>
        <w:jc w:val="both"/>
        <w:rPr>
          <w:rFonts w:ascii="Liberation Serif" w:hAnsi="Liberation Serif" w:cs="Liberation Serif" w:eastAsia="Liberation Serif"/>
          <w:b w:val="0"/>
          <w:sz w:val="2"/>
          <w:szCs w:val="2"/>
        </w:rPr>
      </w:pPr>
      <w:r>
        <w:rPr>
          <w:rFonts w:ascii="Liberation Serif" w:hAnsi="Liberation Serif" w:cs="Liberation Serif" w:eastAsia="Liberation Serif"/>
          <w:b w:val="0"/>
          <w:sz w:val="2"/>
          <w:szCs w:val="2"/>
        </w:rPr>
      </w:r>
      <w:r>
        <w:rPr>
          <w:rFonts w:ascii="Liberation Serif" w:hAnsi="Liberation Serif" w:cs="Liberation Serif" w:eastAsia="Liberation Serif"/>
        </w:rPr>
      </w:r>
    </w:p>
    <w:tbl>
      <w:tblPr>
        <w:tblW w:w="15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5790"/>
        <w:gridCol w:w="5953"/>
        <w:gridCol w:w="2695"/>
      </w:tblGrid>
      <w:tr>
        <w:trPr/>
        <w:tc>
          <w:tcPr>
            <w:tcW w:w="696" w:type="dxa"/>
            <w:noWrap w:val="false"/>
            <w:textDirection w:val="lrTb"/>
          </w:tcPr>
          <w:p>
            <w:pPr>
              <w:pStyle w:val="879"/>
              <w:widowControl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pStyle w:val="879"/>
              <w:widowControl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п/п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widowControl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Наименование мероприятия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79"/>
              <w:widowControl/>
              <w:ind w:right="-108"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Срок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pStyle w:val="879"/>
              <w:widowControl/>
              <w:ind w:right="-108"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исполнения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rPr>
          <w:rFonts w:ascii="Liberation Serif" w:hAnsi="Liberation Serif" w:cs="Liberation Serif" w:eastAsia="Liberation Serif"/>
          <w:sz w:val="2"/>
          <w:szCs w:val="2"/>
        </w:rPr>
      </w:pPr>
      <w:r>
        <w:rPr>
          <w:rFonts w:ascii="Liberation Serif" w:hAnsi="Liberation Serif" w:cs="Liberation Serif" w:eastAsia="Liberation Serif"/>
          <w:sz w:val="2"/>
          <w:szCs w:val="2"/>
        </w:rPr>
      </w:r>
      <w:r>
        <w:rPr>
          <w:rFonts w:ascii="Liberation Serif" w:hAnsi="Liberation Serif" w:cs="Liberation Serif" w:eastAsia="Liberation Serif"/>
        </w:rPr>
      </w:r>
    </w:p>
    <w:tbl>
      <w:tblPr>
        <w:tblW w:w="15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5790"/>
        <w:gridCol w:w="5953"/>
        <w:gridCol w:w="2695"/>
        <w:gridCol w:w="216"/>
      </w:tblGrid>
      <w:tr>
        <w:trPr>
          <w:gridAfter w:val="1"/>
          <w:tblHeader/>
        </w:trPr>
        <w:tc>
          <w:tcPr>
            <w:tcW w:w="696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</w:t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4</w:t>
            </w:r>
            <w:r>
              <w:rPr>
                <w:sz w:val="24"/>
              </w:rPr>
            </w:r>
          </w:p>
        </w:tc>
      </w:tr>
      <w:tr>
        <w:trPr/>
        <w:tc>
          <w:tcPr>
            <w:tcW w:w="15134" w:type="dxa"/>
            <w:gridSpan w:val="4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szCs w:val="24"/>
              </w:rPr>
              <w:t xml:space="preserve">I. </w:t>
            </w:r>
            <w:r>
              <w:rPr>
                <w:rFonts w:ascii="Liberation Serif" w:hAnsi="Liberation Serif" w:cs="Liberation Serif" w:eastAsia="Liberation Serif"/>
                <w:b/>
                <w:sz w:val="24"/>
                <w:szCs w:val="24"/>
              </w:rPr>
              <w:t xml:space="preserve">Мероприятия по предупреждению возникновения лесных и других ландшафтных (природных) пожаров и подготовке к пожароопасному сезону</w:t>
            </w:r>
            <w:r>
              <w:rPr>
                <w:sz w:val="24"/>
              </w:rPr>
            </w:r>
          </w:p>
        </w:tc>
        <w:tc>
          <w:tcPr>
            <w:tcW w:w="216" w:type="dxa"/>
            <w:noWrap w:val="false"/>
            <w:textDirection w:val="lrTb"/>
          </w:tcPr>
          <w:p>
            <w:pPr>
              <w:spacing w:line="240" w:lineRule="auto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W w:w="696" w:type="dxa"/>
            <w:noWrap w:val="false"/>
            <w:textDirection w:val="lrTb"/>
          </w:tcPr>
          <w:p>
            <w:pPr>
              <w:pStyle w:val="881"/>
              <w:numPr>
                <w:numId w:val="8"/>
                <w:ilvl w:val="0"/>
              </w:numPr>
              <w:suppressLineNumbers w:val="0"/>
              <w:spacing w:line="240" w:lineRule="auto"/>
              <w:ind w:left="541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widowControl/>
              <w:tabs>
                <w:tab w:val="left" w:pos="6402" w:leader="none"/>
              </w:tabs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Распространение листовок, памяток, буклетов, установка средств наглядной агитации, размещение телевизионных роликов на лесоохранную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тематику для работающих и отдыхающих в лесу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Подготовка информационных материалов для средств массовой информации о прохождении пожароопасного сезона</w:t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-отдел Красноселькупского лесничества департамен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т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а  природных ресурсов и экологии Ямало-Ненецкого автономного округа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-отдел по делам гражданской обороны и 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чрезвычайных ситуаций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руководител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и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отдел «Красноселькупский лесхоз»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окружного автономного учреждения «Леса Ямала»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  <w:vAlign w:val="center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постоянно в период подготовки и в течение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пожароопасного сезона</w:t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W w:w="696" w:type="dxa"/>
            <w:noWrap w:val="false"/>
            <w:textDirection w:val="lrTb"/>
          </w:tcPr>
          <w:p>
            <w:pPr>
              <w:pStyle w:val="879"/>
              <w:widowControl/>
              <w:numPr>
                <w:numId w:val="8"/>
                <w:ilvl w:val="0"/>
              </w:numPr>
              <w:suppressLineNumbers w:val="0"/>
              <w:spacing w:line="240" w:lineRule="auto"/>
              <w:ind w:left="541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Освещение в средствах массовой информации в Ямало-Ненецком автономном округе: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 вопросов сбережения лесов;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 соблюдения правил пожарной безопасности в лесах;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 пожарной ситуации в лесах, принимаемых мерах по тушению лесных и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 других ландшафтных (природных)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пожаров и защите населения от них;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 информации об ограничении пребывания в лесах, в том числе при высокой и чрезвычайной пожарной опасности по условиям погод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ы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-отдел Красноселькупского лесничества департамен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т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а природных ресурсов и экологии Ямало-Ненецкого автономного округа 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-отдел по делам гражданской обороны и 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чрезвычайных ситуаций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отдел «Красноселькупский лесхоз»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окружного автономного учреждения «Леса Ямала»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</w:p>
        </w:tc>
        <w:tc>
          <w:tcPr>
            <w:tcW w:w="2695" w:type="dxa"/>
            <w:noWrap w:val="false"/>
            <w:textDirection w:val="lrTb"/>
            <w:vAlign w:val="center"/>
          </w:tcPr>
          <w:p>
            <w:pPr>
              <w:pStyle w:val="879"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остоянно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 период подготовки к пожароопасному сезону и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W w:w="696" w:type="dxa"/>
            <w:noWrap w:val="false"/>
            <w:textDirection w:val="lrTb"/>
          </w:tcPr>
          <w:p>
            <w:pPr>
              <w:pStyle w:val="879"/>
              <w:widowControl/>
              <w:numPr>
                <w:numId w:val="8"/>
                <w:ilvl w:val="0"/>
              </w:numPr>
              <w:suppressLineNumbers w:val="0"/>
              <w:spacing w:line="240" w:lineRule="auto"/>
              <w:ind w:left="541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Проведение противопожарной пропаганды среди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лесопользователей, населения, в учебных заведениях, в местах массового отдыха населения, в лесу, в общественных организациях, деятельность которых связана с посещением лесов (общества охотников, рыболовов, турист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ов)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-отдел Красноселькупского лесничества департамен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т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а  природных ресурсов и экологии Ямало-Ненецкого автономного округа 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-отдел по делам гражданской обороны и 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чрезвычайных ситуаций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-отряд противопожарной службы Ямало-Ненецкого автономного округа по Красноселькупскому району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отдел «Красноселькупский лесхоз»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окружного автономного учреждения «Леса Ямала»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  <w:vAlign w:val="center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постоянно в период подготовки и в течение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br/>
              <w:t xml:space="preserve">пожароопасного сезона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5234"/>
        </w:trPr>
        <w:tc>
          <w:tcPr>
            <w:tcW w:w="696" w:type="dxa"/>
            <w:noWrap w:val="false"/>
            <w:textDirection w:val="lrTb"/>
          </w:tcPr>
          <w:p>
            <w:pPr>
              <w:pStyle w:val="879"/>
              <w:widowControl/>
              <w:numPr>
                <w:numId w:val="8"/>
                <w:ilvl w:val="0"/>
              </w:numPr>
              <w:suppressLineNumbers w:val="0"/>
              <w:spacing w:line="240" w:lineRule="auto"/>
              <w:ind w:left="541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spacing w:line="240" w:lineRule="auto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  <w:highlight w:val="white"/>
              </w:rPr>
              <w:t xml:space="preserve">Обеспечение сбора и обмена информацией о сложившейся обстановке с лесными и</w:t>
            </w:r>
            <w:r>
              <w:rPr>
                <w:rFonts w:ascii="Liberation Serif" w:hAnsi="Liberation Serif" w:cs="Liberation Serif" w:eastAsia="Liberation Serif"/>
                <w:b w:val="0"/>
                <w:bCs w:val="0"/>
                <w:color w:val="000000"/>
                <w:sz w:val="24"/>
                <w:szCs w:val="24"/>
                <w:highlight w:val="white"/>
              </w:rPr>
              <w:t xml:space="preserve"> другими ландшафтными (природными)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  <w:highlight w:val="white"/>
              </w:rPr>
              <w:t xml:space="preserve"> пожарами на территории Ямало-Ненецко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  <w:highlight w:val="white"/>
              </w:rPr>
              <w:t xml:space="preserve">го 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  <w:highlight w:val="white"/>
              </w:rPr>
              <w:t xml:space="preserve">автономного округа и представление ее в комиссию по предупреждению и ликвидации чрезвычайных ситуаций и обеспечению пожарной безопасности Ямало-Ненецкого автономного округа (далее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–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  <w:highlight w:val="white"/>
              </w:rPr>
              <w:t xml:space="preserve"> КЧС и ПБ ЯНАО) и другие заинтересованные органы управления и взаимодейс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  <w:highlight w:val="white"/>
              </w:rPr>
              <w:t xml:space="preserve">твующие организации единой государственной системы предупреждения и ликвидации чрезвычайных ситуаций при угрозе возникновения чрезвычайной ситуации</w:t>
            </w:r>
            <w:r>
              <w:rPr>
                <w:sz w:val="24"/>
              </w:rPr>
            </w:r>
          </w:p>
        </w:tc>
        <w:tc>
          <w:tcPr>
            <w:tcW w:w="5953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-отдел Красноселькупского лесничества департамен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т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а природных ресурсов и экологии Ямало-Ненецкого автономного округа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-отдел по делам гражданской обороны и 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чрезвычайных ситуаций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отдел «Красноселькупский лесхоз»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окружного автономного учреждения «Леса Ямала»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right="-40"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-муниципальное казённое учреждение «Единая дежурная диспетчерская служба»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-федеральное государственное учреждение Государственный природный заповедник «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Верхне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– Тазовский»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  <w:vAlign w:val="center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1176"/>
        </w:trPr>
        <w:tc>
          <w:tcPr>
            <w:tcW w:w="696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pStyle w:val="889"/>
              <w:widowControl/>
              <w:numPr>
                <w:numId w:val="8"/>
                <w:ilvl w:val="0"/>
              </w:numPr>
              <w:suppressLineNumbers w:val="0"/>
              <w:spacing w:line="240" w:lineRule="auto"/>
              <w:ind w:left="541"/>
              <w:jc w:val="both"/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widowControl w:val="off"/>
              <w:tabs>
                <w:tab w:val="left" w:pos="1260" w:leader="none"/>
              </w:tabs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Обустройство и содержание мест отдыха населения в лесах (ремонт мест отдыха, обустроенных ранее, очистка прилегающей к ним территории от мусора, строительство новых беседок, стоянок, костровых ям, мест курения и т.п.)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</w:t>
            </w:r>
            <w:r>
              <w:rPr>
                <w:sz w:val="24"/>
              </w:rPr>
            </w:r>
          </w:p>
        </w:tc>
        <w:tc>
          <w:tcPr>
            <w:tcW w:w="5953" w:type="dxa"/>
            <w:tcBorders>
              <w:top w:val="single" w:color="auto" w:sz="4" w:space="0"/>
            </w:tcBorders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</w:tc>
        <w:tc>
          <w:tcPr>
            <w:tcW w:w="2695" w:type="dxa"/>
            <w:tcBorders>
              <w:bottom w:val="single" w:color="auto" w:sz="4" w:space="0"/>
            </w:tcBorders>
            <w:noWrap w:val="false"/>
            <w:textDirection w:val="lrTb"/>
            <w:vAlign w:val="center"/>
          </w:tcPr>
          <w:p>
            <w:pPr>
              <w:pStyle w:val="889"/>
              <w:spacing w:line="240" w:lineRule="auto"/>
              <w:jc w:val="center"/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  <w:t xml:space="preserve">01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  <w:t xml:space="preserve"> ию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  <w:t xml:space="preserve">л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  <w:t xml:space="preserve">я 202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  <w:t xml:space="preserve">3 года,</w:t>
            </w:r>
            <w:r>
              <w:rPr>
                <w:sz w:val="24"/>
              </w:rPr>
            </w:r>
          </w:p>
          <w:p>
            <w:pPr>
              <w:pStyle w:val="889"/>
              <w:spacing w:line="240" w:lineRule="auto"/>
              <w:jc w:val="center"/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  <w:t xml:space="preserve">и в течение пожароопасного сезона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1175"/>
        </w:trPr>
        <w:tc>
          <w:tcPr>
            <w:tcW w:w="696" w:type="dxa"/>
            <w:tcBorders>
              <w:top w:val="none" w:color="000000" w:sz="4" w:space="0"/>
            </w:tcBorders>
            <w:noWrap w:val="false"/>
            <w:textDirection w:val="lrTb"/>
          </w:tcPr>
          <w:p>
            <w:pPr>
              <w:pStyle w:val="889"/>
              <w:widowControl/>
              <w:numPr>
                <w:numId w:val="8"/>
                <w:ilvl w:val="0"/>
              </w:numPr>
              <w:suppressLineNumbers w:val="0"/>
              <w:spacing w:line="240" w:lineRule="auto"/>
              <w:ind w:left="541"/>
              <w:jc w:val="both"/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widowControl w:val="off"/>
              <w:spacing w:line="240" w:lineRule="auto"/>
              <w:ind w:hanging="15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1. Формирование и организация д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ежурства состава оперативных штабов по организации тушения лесных пожаров на территории лесничеств, расположенных в границах лесного фонда Ямало-Ненецкого автономного округа в случае возникновения угрозы чрезвычайной ситуации, связанной с лесными пожарами.</w:t>
            </w:r>
            <w:r>
              <w:rPr>
                <w:sz w:val="24"/>
              </w:rPr>
            </w:r>
          </w:p>
          <w:p>
            <w:pPr>
              <w:widowControl w:val="off"/>
              <w:spacing w:line="240" w:lineRule="auto"/>
              <w:ind w:hanging="15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2. Формирование и организация дежурства состава оперативных штабов по руководству мероприятиями по тушению лесных и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 других ландшафтных (природных)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пожаров на территории муниципальных образований в Ямало-Ненецком автономном округе (далее – оперативные штаб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ы муниципальных образований) в случае возникновения угрозы чрезвычайной ситуации, связанной с лесными и другими ландшафтными (природными) пожарами.</w:t>
            </w:r>
            <w:r>
              <w:rPr>
                <w:sz w:val="24"/>
              </w:rPr>
            </w:r>
          </w:p>
          <w:p>
            <w:pPr>
              <w:widowControl w:val="off"/>
              <w:spacing w:line="240" w:lineRule="auto"/>
              <w:ind w:hanging="15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  <w:t xml:space="preserve">3. Принятие мер по недопущению распространения лесных пожаров и других ландшафтных (природных) пожаров на те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  <w:t xml:space="preserve">рриторию населенных пунктов и устранению угрозы населенным пунктам муниципальных образований в Ямало-Ненецком автономном округе в случае возникновения угрозы чрезвычайной ситуации, возникшей вследствие этих пожаров</w:t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-отдел Красноселькупского лесничества 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департамент природных ресурсов и экологии Ямало-Ненецкого автономного округа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отдел «Красноселькупский лесхоз»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окружного автономного учреждения «Леса Ямала»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  <w:vAlign w:val="center"/>
          </w:tcPr>
          <w:p>
            <w:pPr>
              <w:pStyle w:val="889"/>
              <w:widowControl/>
              <w:spacing w:line="240" w:lineRule="auto"/>
              <w:jc w:val="center"/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5521"/>
        </w:trPr>
        <w:tc>
          <w:tcPr>
            <w:tcW w:w="696" w:type="dxa"/>
            <w:tcBorders>
              <w:top w:val="none" w:color="000000" w:sz="4" w:space="0"/>
            </w:tcBorders>
            <w:noWrap w:val="false"/>
            <w:textDirection w:val="lrTb"/>
          </w:tcPr>
          <w:p>
            <w:pPr>
              <w:pStyle w:val="889"/>
              <w:widowControl/>
              <w:numPr>
                <w:numId w:val="8"/>
                <w:ilvl w:val="0"/>
              </w:numPr>
              <w:suppressLineNumbers w:val="0"/>
              <w:spacing w:line="240" w:lineRule="auto"/>
              <w:ind w:left="541"/>
              <w:jc w:val="both"/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Проведение учений и тренировок по тактике и технике тушения лесных и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 других ландшафтных (природных)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пожаров сил и средств, включенных в сводный план тушения лесных пожаров на территории Ямало-Ненецкого автономного округа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Style w:val="891"/>
                <w:rFonts w:ascii="Liberation Serif" w:hAnsi="Liberation Serif" w:cs="Liberation Serif" w:eastAsia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-отдел Красноселькупского лесничества департамен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т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а  природных ресурсов и экологии Ямало-Ненецкого автономного округа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-отдел по делам гражданской обороны и 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чрезвычайных ситуаций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отдел «Красноселькупский лесхоз»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окружного автономного учреждения «Леса Ямала»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8"/>
              </w:rPr>
              <w:t xml:space="preserve">филиал </w:t>
            </w:r>
            <w:r>
              <w:rPr>
                <w:rFonts w:ascii="Liberation Serif" w:hAnsi="Liberation Serif" w:cs="Liberation Serif" w:eastAsia="Liberation Serif"/>
                <w:b w:val="0"/>
                <w:color w:val="000000" w:themeColor="text1"/>
                <w:sz w:val="24"/>
                <w:highlight w:val="white"/>
              </w:rPr>
              <w:t xml:space="preserve">государственного</w:t>
            </w:r>
            <w:r>
              <w:rPr>
                <w:rFonts w:ascii="Liberation Serif" w:hAnsi="Liberation Serif" w:cs="Liberation Serif" w:eastAsia="Liberation Serif"/>
                <w:b w:val="0"/>
                <w:color w:val="000000" w:themeColor="text1"/>
                <w:sz w:val="24"/>
                <w:highlight w:val="white"/>
              </w:rPr>
              <w:t xml:space="preserve"> казённого</w:t>
            </w:r>
            <w:r>
              <w:rPr>
                <w:rFonts w:ascii="Liberation Serif" w:hAnsi="Liberation Serif" w:cs="Liberation Serif" w:eastAsia="Liberation Serif"/>
                <w:b w:val="0"/>
                <w:color w:val="000000" w:themeColor="text1"/>
                <w:sz w:val="24"/>
                <w:highlight w:val="white"/>
              </w:rPr>
              <w:t xml:space="preserve"> учреждения</w:t>
            </w:r>
            <w:r>
              <w:rPr>
                <w:rFonts w:ascii="Liberation Serif" w:hAnsi="Liberation Serif" w:cs="Liberation Serif" w:eastAsia="Liberation Serif"/>
                <w:b w:val="0"/>
                <w:color w:val="000000" w:themeColor="text1"/>
                <w:sz w:val="24"/>
                <w:highlight w:val="white"/>
              </w:rPr>
              <w:t xml:space="preserve"> «Управление аварийно-спасательной службы Ямало-Ненецкого автономного округа» </w:t>
            </w:r>
            <w:r>
              <w:rPr>
                <w:rFonts w:ascii="Liberation Serif" w:hAnsi="Liberation Serif" w:cs="Liberation Serif" w:eastAsia="Liberation Serif"/>
                <w:b w:val="0"/>
                <w:color w:val="000000" w:themeColor="text1"/>
                <w:sz w:val="24"/>
                <w:highlight w:val="white"/>
              </w:rPr>
              <w:t xml:space="preserve">Красноселькупский</w:t>
            </w:r>
            <w:r>
              <w:rPr>
                <w:rFonts w:ascii="Liberation Serif" w:hAnsi="Liberation Serif" w:cs="Liberation Serif" w:eastAsia="Liberation Serif"/>
                <w:b w:val="0"/>
                <w:color w:val="000000" w:themeColor="text1"/>
                <w:sz w:val="24"/>
                <w:highlight w:val="white"/>
              </w:rPr>
              <w:t xml:space="preserve"> поисково-спасательный отряд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right="-40"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- муниципальное казённое учреждение «Единая дежурная диспетчерская служба»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до 1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мая 202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 года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(с учетом метеорологических условий)</w:t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W w:w="696" w:type="dxa"/>
            <w:noWrap w:val="false"/>
            <w:textDirection w:val="lrTb"/>
          </w:tcPr>
          <w:p>
            <w:pPr>
              <w:pStyle w:val="879"/>
              <w:widowControl/>
              <w:numPr>
                <w:numId w:val="8"/>
                <w:ilvl w:val="0"/>
              </w:numPr>
              <w:suppressLineNumbers w:val="0"/>
              <w:spacing w:line="240" w:lineRule="auto"/>
              <w:ind w:left="541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widowControl w:val="off"/>
              <w:spacing w:line="240" w:lineRule="auto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Обеспечение готовности региональной и муниципальных автоматизированных систем централизованного оповещения населения и комплексной системы экстренного оповещения населения </w:t>
            </w:r>
            <w:r>
              <w:rPr>
                <w:sz w:val="24"/>
              </w:rPr>
            </w:r>
          </w:p>
          <w:p>
            <w:pPr>
              <w:widowControl w:val="off"/>
              <w:spacing w:line="240" w:lineRule="auto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;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мая 202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 года и 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W w:w="696" w:type="dxa"/>
            <w:noWrap w:val="false"/>
            <w:textDirection w:val="lrTb"/>
          </w:tcPr>
          <w:p>
            <w:pPr>
              <w:pStyle w:val="879"/>
              <w:widowControl/>
              <w:numPr>
                <w:numId w:val="8"/>
                <w:ilvl w:val="0"/>
              </w:numPr>
              <w:suppressLineNumbers w:val="0"/>
              <w:spacing w:line="240" w:lineRule="auto"/>
              <w:ind w:left="541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widowControl w:val="off"/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Проведение проверок региональной и муниципальных автоматизированных систем централизованного оповещения населения и комплексной системы экстренного оповещения населения об угрозе возникновения или о возникновении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чрезвычайных ситуаций</w:t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;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руководители территориальных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20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марта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202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 года,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25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ию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н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я 202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 года</w:t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W w:w="696" w:type="dxa"/>
            <w:noWrap w:val="false"/>
            <w:textDirection w:val="lrTb"/>
          </w:tcPr>
          <w:p>
            <w:pPr>
              <w:pStyle w:val="879"/>
              <w:widowControl/>
              <w:numPr>
                <w:numId w:val="8"/>
                <w:ilvl w:val="0"/>
              </w:numPr>
              <w:suppressLineNumbers w:val="0"/>
              <w:spacing w:line="240" w:lineRule="auto"/>
              <w:ind w:left="541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Введение ограничения пребывания граждан в лесах и въезда в них транспортных средств, а также проведения в лесах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определенных видов работ в целях обеспечения пожарной безопасности или санитарной безопасности в лесах согласно Порядку ограничения пребывания г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раждан в лесах и въезда в них транспортных средств, а также проведения в лесах определенных видов работ в целях обеспечения пожарной безопасности в лесах, утвержденному приказом Минприроды России от 06 сентября 2016 года № 457</w:t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Отдел земельных отношений Управления муниципальным имуществом Администрации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W w:w="696" w:type="dxa"/>
            <w:noWrap w:val="false"/>
            <w:textDirection w:val="lrTb"/>
          </w:tcPr>
          <w:p>
            <w:pPr>
              <w:pStyle w:val="879"/>
              <w:widowControl/>
              <w:numPr>
                <w:numId w:val="8"/>
                <w:ilvl w:val="0"/>
              </w:numPr>
              <w:suppressLineNumbers w:val="0"/>
              <w:spacing w:line="240" w:lineRule="auto"/>
              <w:ind w:left="541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1. Разработка (корректировка) паспортов населенных пунктов Ямало-Ненецкого автономного округа, а также территорий организаций отдыха детей и их оздоровления, территорий ведения гражданами садоводства или огородничества для собственных нужд, подверженных у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грозе лесных пожаров и других ландшафтных (природных) пожаров. 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2. Разработка планов мероприятий по защите населенных пунктов и объектов защиты хозяйствующих субъектов Ямало-Ненецкого автономного округа от лесных и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  <w:t xml:space="preserve"> других ландшафтных (природных)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 пожаров на 2023 год.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3. Корректировка планов действий по предупреждению и ликвидации чрезвычайных ситуаций природного и техногенного характера в части предупреждения и ликвидации чрезвычайных ситуаций, обусловленных лесными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  <w:t xml:space="preserve"> другими ландшафтными (природными)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 пожарами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-отряд противопожарной службы Ямало-Ненецкого автономного округа по Красноселькупскому району;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79"/>
              <w:spacing w:line="240" w:lineRule="auto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1) в течение 15 дней с момента вступления в силу постановления Правительства Ямало-Ненецкого автономного округа «О мероприятиях по защите населения и территорий 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Ямало-Ненецкого автономного округа от лесных и других ландшафтных (природных) пожаров в пожароопасный сезон 2023 года и об утверждении перечня населенных пунктов, территорий садоводства или огородничества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Ямало-Ненецкого автономного округа, подверженных угрозе лесных пожаров и других ландшафтных (природных) пожаров»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2) до 01 апреля 2023 года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3) до 01 мая 2023 года </w:t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W w:w="696" w:type="dxa"/>
            <w:noWrap w:val="false"/>
            <w:textDirection w:val="lrTb"/>
          </w:tcPr>
          <w:p>
            <w:pPr>
              <w:pStyle w:val="879"/>
              <w:widowControl/>
              <w:numPr>
                <w:numId w:val="8"/>
                <w:ilvl w:val="0"/>
              </w:numPr>
              <w:suppressLineNumbers w:val="0"/>
              <w:spacing w:line="240" w:lineRule="auto"/>
              <w:ind w:left="541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1. Обеспечение приведения в надлежащее состояние и содержание источников наружного противопожарного водоснабжения (в т.ч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. естественных), подъездов к ним, расположенных в населенных пунктах и на прилегающих к ним территориях. 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2. Создание в необходимых объемах запасов материальных средств для ликвидации возможных чрезвычайных ситуаций, связанных с лесными и другими ландшафтн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ыми (природными) пожарами, и первоочередного обеспечения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населения.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3. Приведение в готовность ранцевых огнетушителей, пожарных мотопомп, пожарно-технического оборудования и снаряжения </w:t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мая 202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 года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989"/>
        </w:trPr>
        <w:tc>
          <w:tcPr>
            <w:tcW w:w="696" w:type="dxa"/>
            <w:noWrap w:val="false"/>
            <w:textDirection w:val="lrTb"/>
          </w:tcPr>
          <w:p>
            <w:pPr>
              <w:pStyle w:val="879"/>
              <w:widowControl/>
              <w:numPr>
                <w:numId w:val="8"/>
                <w:ilvl w:val="0"/>
              </w:numPr>
              <w:suppressLineNumbers w:val="0"/>
              <w:spacing w:line="240" w:lineRule="auto"/>
              <w:ind w:left="541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1. Проведение комплекса мероприятий по первоочередному обеспечению населенных пунктов,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подверженных угрозе лесных пожаров и других ландшафтных (природных) пожаров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, связью, запасами воды и пожарного инвентаря.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2. Проведение комплекса мер по подготовке населения к эвакуации в пункты временного размещения.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3. Выполнение профилактических противопожарных мероприятий в районах населенных пунктов и объектов защиты хозяйствующих субъектов.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4. Обеспечение информирования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населения о: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 требованиях пожарной безопасности, в том числе предъявляемых к садовым и огородным земельным участкам, приусадебным участкам;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 действиях в случае возникновения пожаров и о готовности к действиям при угрозе и возникновении чрезвычайной ситу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ации, связанной с лесными и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 другими ландшафтными (природными)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пожарами.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5. Организация работы патрульных, патрульно-маневренных, маневренных и патрульно-контрольных групп в населенных пунктах и муниципальных образованиях в Ямало-Ненецком автономном округе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и дооснащение этих групп средствами связи, тушения и автомобильной техникой для обеспечения их деятельности</w:t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арендаторы лесных участков в составе земель лесного фонда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мая 202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 года 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и в течение пожароопасного сезона</w:t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W w:w="696" w:type="dxa"/>
            <w:noWrap w:val="false"/>
            <w:textDirection w:val="lrTb"/>
          </w:tcPr>
          <w:p>
            <w:pPr>
              <w:pStyle w:val="879"/>
              <w:widowControl/>
              <w:numPr>
                <w:numId w:val="8"/>
                <w:ilvl w:val="0"/>
              </w:numPr>
              <w:suppressLineNumbers w:val="0"/>
              <w:spacing w:line="240" w:lineRule="auto"/>
              <w:ind w:left="541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Представление в Главное управление МЧС России по Ямало-Ненецкому автономному округу и департамент гражданской защиты и пожарной безопасности Ямало-Ненецкого автономного округа откорректированных пере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чней патрульных, патрульно-маневренных, маневренных и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патрульно-контрольных групп в населенных пунктах и муниципальных образованиях в Ямало-Ненецком автономном округе, а также сведений об оснащении этих групп средствами связи, тушения и автомобильной техни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кой для обеспечения их деятельности</w:t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апреля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202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 года</w:t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W w:w="696" w:type="dxa"/>
            <w:noWrap w:val="false"/>
            <w:textDirection w:val="lrTb"/>
          </w:tcPr>
          <w:p>
            <w:pPr>
              <w:pStyle w:val="879"/>
              <w:widowControl/>
              <w:numPr>
                <w:numId w:val="8"/>
                <w:ilvl w:val="0"/>
              </w:numPr>
              <w:suppressLineNumbers w:val="0"/>
              <w:spacing w:line="240" w:lineRule="auto"/>
              <w:ind w:left="541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widowControl w:val="off"/>
              <w:tabs>
                <w:tab w:val="left" w:pos="540" w:leader="none"/>
              </w:tabs>
              <w:spacing w:line="240" w:lineRule="auto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Методическое руководство и учет работы созданных в населенных пунктах и муниципальных образованиях в Ямало-Ненецком автономном округе патру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льных, патрульно-маневренных, маневренных и патрульно-контрольных групп</w:t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spacing w:line="240" w:lineRule="auto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right="-40"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-муниципальное казённое учреждение «Единая дежурная диспетчерская служба»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 течение пожароопасного сезона</w:t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W w:w="696" w:type="dxa"/>
            <w:vMerge w:val="restart"/>
            <w:noWrap w:val="false"/>
            <w:textDirection w:val="lrTb"/>
          </w:tcPr>
          <w:p>
            <w:pPr>
              <w:pStyle w:val="879"/>
              <w:widowControl/>
              <w:numPr>
                <w:numId w:val="8"/>
                <w:ilvl w:val="0"/>
              </w:numPr>
              <w:suppressLineNumbers w:val="0"/>
              <w:spacing w:line="240" w:lineRule="auto"/>
              <w:ind w:left="541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790" w:type="dxa"/>
            <w:vMerge w:val="restart"/>
            <w:noWrap w:val="false"/>
            <w:textDirection w:val="lrTb"/>
          </w:tcPr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Обеспечение готовности критически важных, потенциально опасных объектов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и объектов жизнеобеспечения, населенных пунктов и объектов социального назначения, граничащих с лесными массивами, к защите от лесных и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 других ландшафтных (природных)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пожаров, а также привлекаемых сил и средств пожаротушения</w:t>
            </w:r>
            <w:r>
              <w:rPr>
                <w:sz w:val="24"/>
              </w:rPr>
            </w:r>
          </w:p>
        </w:tc>
        <w:tc>
          <w:tcPr>
            <w:tcW w:w="5953" w:type="dxa"/>
            <w:vMerge w:val="restart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-владельцы, пользователи и (или) распорядители, использующие и (или) распоряжающиеся земельными участками на территории муниципального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округа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Красноселькупский район, в том числе на землях населенных пунктов, промышленности, транспорта, сельскохозяйственного назначения и прочих землях, примыкающих к землям лесного фонда</w:t>
            </w:r>
            <w:r>
              <w:rPr>
                <w:sz w:val="24"/>
              </w:rPr>
            </w:r>
          </w:p>
        </w:tc>
        <w:tc>
          <w:tcPr>
            <w:tcW w:w="2695" w:type="dxa"/>
            <w:vMerge w:val="restart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01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ию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л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я 20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 года и</w:t>
            </w:r>
            <w:r>
              <w:rPr>
                <w:sz w:val="24"/>
              </w:rPr>
            </w:r>
          </w:p>
          <w:p>
            <w:pPr>
              <w:pStyle w:val="889"/>
              <w:widowControl/>
              <w:spacing w:line="240" w:lineRule="auto"/>
              <w:jc w:val="center"/>
              <w:rPr>
                <w:rFonts w:ascii="Liberation Serif" w:hAnsi="Liberation Serif" w:cs="Liberation Serif" w:eastAsia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 w:val="0"/>
                <w:bCs w:val="0"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W w:w="696" w:type="dxa"/>
            <w:noWrap w:val="false"/>
            <w:textDirection w:val="lrTb"/>
          </w:tcPr>
          <w:p>
            <w:pPr>
              <w:pStyle w:val="879"/>
              <w:widowControl/>
              <w:numPr>
                <w:numId w:val="8"/>
                <w:ilvl w:val="0"/>
              </w:numPr>
              <w:suppressLineNumbers w:val="0"/>
              <w:spacing w:line="240" w:lineRule="auto"/>
              <w:ind w:left="541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Обеспечение контроля над исполнением правообладателями (арендаторами) территорий, примыкающих к лес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у, требований нормативных документов по реализации мероприятий, направленных на защиту от угроз перехода ландшафтных (природных), техногенных пожаров на земли лесного фонда, сельскохозяйственного назначения и иных категорий, в том числе в ходе проведения р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ейдовых осмотров, обследований территорий по вопросам обеспечения пожарной безопасности населенных пунктов, садоводческих и огороднических некоммерческих товариществ, а также осуществление сбора и обмена информацией о планируемых и выполненных мероприятиях</w:t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-отдел Красноселькупского лесничества Департамент природных ресурсов и экологии Ямало-Ненецкого автономного округа 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01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ию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л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я 202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 года и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W w:w="696" w:type="dxa"/>
            <w:noWrap w:val="false"/>
            <w:textDirection w:val="lrTb"/>
          </w:tcPr>
          <w:p>
            <w:pPr>
              <w:pStyle w:val="879"/>
              <w:widowControl/>
              <w:numPr>
                <w:numId w:val="8"/>
                <w:ilvl w:val="0"/>
              </w:numPr>
              <w:suppressLineNumbers w:val="0"/>
              <w:spacing w:line="240" w:lineRule="auto"/>
              <w:ind w:left="541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Обеспечение контроля над организацией проведения работ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по противопожарному обустройству полос отвода вдоль автомобильных и железных дорог, полос отвода и охранных зон железных дорог, линий связи, газо- и нефтепрово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дов, в том числе недопущению выжиганий сухой травы, разведения костров, сжигания хвороста, порубочных остатков и горючих материалов в указанных зонах</w:t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-отдел Красноселькупского лесничества департамен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т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а природных ресурсов и экологии Ямало-Ненецкого автономного округа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-отдел по делам гражданской обороны и 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чрезвычайных ситуаций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до 01 июля 2023 года и</w:t>
            </w:r>
            <w:r>
              <w:rPr>
                <w:sz w:val="24"/>
              </w:rPr>
            </w:r>
          </w:p>
          <w:p>
            <w:pPr>
              <w:pStyle w:val="889"/>
              <w:widowControl/>
              <w:spacing w:line="240" w:lineRule="auto"/>
              <w:jc w:val="center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0"/>
                <w:bCs w:val="0"/>
                <w:sz w:val="24"/>
                <w:szCs w:val="24"/>
                <w:highlight w:val="white"/>
              </w:rPr>
              <w:t xml:space="preserve">в течение пожароопасного сезона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  <w:trHeight w:val="4100"/>
        </w:trPr>
        <w:tc>
          <w:tcPr>
            <w:tcW w:w="696" w:type="dxa"/>
            <w:noWrap w:val="false"/>
            <w:textDirection w:val="lrTb"/>
          </w:tcPr>
          <w:p>
            <w:pPr>
              <w:pStyle w:val="879"/>
              <w:widowControl/>
              <w:numPr>
                <w:numId w:val="8"/>
                <w:ilvl w:val="0"/>
              </w:numPr>
              <w:suppressLineNumbers w:val="0"/>
              <w:spacing w:line="240" w:lineRule="auto"/>
              <w:ind w:left="541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1. Установление в случае введения особого противопожарного режима на соответствующих территориях дополнит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ельных требований пожарной безопасности, предусмотренных нормативными правовыми документами по пожарной безопасности, в соответствии со статьей 19 Закона Ямало-Ненецкого автономного округа от 26 сентября 2011 года № 87-ЗАО «О пожарной безопасности в Ямало-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Ненецком автономном округе».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2. Организация усиления мер пожарной безопасности для населения в лесах, расположенных в границах муниципальных образований в Ямало-Ненецком автономном округе, в выходные и праздничные дни 2023 года.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3. Организация контроля выж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игания сухой травянистой растительности, угрожающего переходом огня на лесные насаждения, торфяники, объекты инфраструктуры и населенные пункты, при необходимости – полный запрет выжигания.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4. Ежесуточное представление в Центр управления в кризисных ситуац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иях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(далее – ЦУКС)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Главного управления МЧС России по Ямало-Ненецкому автономному округу через единые дежурно-диспетчерские службы муниципальных образований в Ямало-Ненецком автономном округе сведений о работе патрульных, патрульно-маневренных, маневренных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и патрульно-контрольных групп в населенных пунктах и муниципальных образованиях в Ямало-Ненецком автономном округе</w:t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W w:w="696" w:type="dxa"/>
            <w:noWrap w:val="false"/>
            <w:textDirection w:val="lrTb"/>
          </w:tcPr>
          <w:p>
            <w:pPr>
              <w:pStyle w:val="879"/>
              <w:widowControl/>
              <w:numPr>
                <w:numId w:val="8"/>
                <w:ilvl w:val="0"/>
              </w:numPr>
              <w:suppressLineNumbers w:val="0"/>
              <w:spacing w:line="240" w:lineRule="auto"/>
              <w:ind w:left="541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widowControl w:val="off"/>
              <w:tabs>
                <w:tab w:val="left" w:pos="540" w:leader="none"/>
              </w:tabs>
              <w:spacing w:line="240" w:lineRule="auto"/>
              <w:jc w:val="both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Организация работы межведомственных комиссий (групп):</w:t>
            </w:r>
            <w:r>
              <w:rPr>
                <w:sz w:val="24"/>
              </w:rPr>
            </w:r>
          </w:p>
          <w:p>
            <w:pPr>
              <w:widowControl w:val="off"/>
              <w:tabs>
                <w:tab w:val="left" w:pos="540" w:leader="none"/>
              </w:tabs>
              <w:spacing w:line="240" w:lineRule="auto"/>
              <w:jc w:val="both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- по обследованию населенных пунктов Ямало-Ненецкого автономного округа, подверженных угрозе лесных пожаров и других ландшафтных (природных) пожаров, для определения перечня и объемов мероприятий по их противопожарному обустройству (обновлению, очистке от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горючей растительности ранее созданных минерализованных полос и противопожарных полос, барьеров и разрывов, соблюдению противопожарных расстояний, а также их расширению в соответствии с требованиями нормативных документов по пожарной безопасности, создани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ю новых);</w:t>
            </w:r>
            <w:r>
              <w:rPr>
                <w:sz w:val="24"/>
              </w:rPr>
            </w:r>
          </w:p>
          <w:p>
            <w:pPr>
              <w:widowControl w:val="off"/>
              <w:tabs>
                <w:tab w:val="left" w:pos="540" w:leader="none"/>
              </w:tabs>
              <w:spacing w:line="240" w:lineRule="auto"/>
              <w:jc w:val="both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- по оценке готовности муниципальных образований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 в Ямало-Ненецком автономном округе к пожароопасному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сезону</w:t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-отдел Красноселькупского лесничества департамен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т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а  природных ресурсов и экологии Ямало-Ненецкого автономного округа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hanging="15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; (в рамках полномочий)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hanging="15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-отряд противопожарной службы Ямало-Ненецкого автономного округа по Красноселькупскому району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01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апреля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202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 года</w:t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W w:w="696" w:type="dxa"/>
            <w:noWrap w:val="false"/>
            <w:textDirection w:val="lrTb"/>
          </w:tcPr>
          <w:p>
            <w:pPr>
              <w:pStyle w:val="879"/>
              <w:widowControl/>
              <w:numPr>
                <w:numId w:val="8"/>
                <w:ilvl w:val="0"/>
              </w:numPr>
              <w:suppressLineNumbers w:val="0"/>
              <w:spacing w:line="240" w:lineRule="auto"/>
              <w:ind w:left="541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widowControl w:val="off"/>
              <w:tabs>
                <w:tab w:val="left" w:pos="540" w:leader="none"/>
              </w:tabs>
              <w:spacing w:line="240" w:lineRule="auto"/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. Проведение в сельских населенных пунктах проверки: </w:t>
            </w:r>
            <w:r>
              <w:rPr>
                <w:sz w:val="24"/>
              </w:rPr>
            </w:r>
          </w:p>
          <w:p>
            <w:pPr>
              <w:widowControl w:val="off"/>
              <w:tabs>
                <w:tab w:val="left" w:pos="540" w:leader="none"/>
              </w:tabs>
              <w:spacing w:line="240" w:lineRule="auto"/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- технического состояния искусственных источников противопожарного водоснабжения с составлением актов проверки и направлением информации в межведомственные комиссии (группы) по оценке готовности муниципальных образований в Ямало-Ненецком автономном округе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к пожароопасному сезону 2023 года (органы местного самоуправления муниципальных образований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в Ямало-Ненецком автономном округе);</w:t>
            </w:r>
            <w:r>
              <w:rPr>
                <w:sz w:val="24"/>
              </w:rPr>
            </w:r>
          </w:p>
          <w:p>
            <w:pPr>
              <w:widowControl w:val="off"/>
              <w:tabs>
                <w:tab w:val="left" w:pos="540" w:leader="none"/>
              </w:tabs>
              <w:spacing w:line="240" w:lineRule="auto"/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- технического состояния подъездов к естественным источникам противопожарного водоснабжения с составлением актов проверки;</w:t>
            </w:r>
            <w:r>
              <w:rPr>
                <w:sz w:val="24"/>
              </w:rPr>
            </w:r>
          </w:p>
          <w:p>
            <w:pPr>
              <w:widowControl w:val="off"/>
              <w:tabs>
                <w:tab w:val="left" w:pos="540" w:leader="none"/>
              </w:tabs>
              <w:spacing w:line="240" w:lineRule="auto"/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- н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аличия пожарно-технического вооружения подразделений добровольных пожарных дружин сельских населенных пунктов.</w:t>
            </w:r>
            <w:r>
              <w:rPr>
                <w:sz w:val="24"/>
              </w:rPr>
            </w:r>
          </w:p>
          <w:p>
            <w:pPr>
              <w:widowControl w:val="off"/>
              <w:tabs>
                <w:tab w:val="left" w:pos="540" w:leader="none"/>
              </w:tabs>
              <w:spacing w:line="240" w:lineRule="auto"/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2. Организация обучения членов добровольных пожарных дружин правилам тушения пожаров с использованием пожарных мотопомп с забором воды из открыты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х водоемов и искусственных противопожарных источников</w:t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-отряд противопожарной службы Ямало-Ненецкого автономного округа по Красноселькупскому району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hanging="13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до 1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июня 20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 года</w:t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W w:w="15134" w:type="dxa"/>
            <w:gridSpan w:val="4"/>
            <w:noWrap w:val="false"/>
            <w:textDirection w:val="lrTb"/>
          </w:tcPr>
          <w:p>
            <w:pPr>
              <w:pStyle w:val="889"/>
              <w:widowControl/>
              <w:spacing w:line="240" w:lineRule="auto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 w:val="0"/>
                <w:sz w:val="24"/>
                <w:szCs w:val="24"/>
              </w:rPr>
              <w:t xml:space="preserve">II. Мероприятия по недопущению распространения лесных и других ландшафтных (природных) пожаров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70"/>
        </w:trPr>
        <w:tc>
          <w:tcPr>
            <w:tcW w:w="696" w:type="dxa"/>
            <w:noWrap w:val="false"/>
            <w:textDirection w:val="lrTb"/>
          </w:tcPr>
          <w:p>
            <w:pPr>
              <w:suppressLineNumbers w:val="0"/>
              <w:spacing w:line="240" w:lineRule="auto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22.</w:t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1. Устройство (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приведение ранее обустроенных в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соответствие с требованиями нормативных документов по пожарной безопасности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) минерализованных полос, противопожарных разрывов, соблюдение противопожарных расстояний в отношении земель соответствующих категори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й: сельскохозяйственного назначения; населенных пунктов; запаса; особо охраняемых природных территорий и объектов; промышленности, энергетики, транспорта, связи, радиовещания, телевидения, информатики; для обеспечения космической деятельности; обороны, без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опасности; иного специального назначения; лесного фонда, в том числе выполнение перечня и объемов мероприятий по противопожарному обустройству населенных пунктов Ямало-Ненецкого автономного округа, подверженных угрозе лесных пожаров и других ландшафтных (п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риродных) пожаров, в соответствии с принятыми решениями межведомственных комиссий (групп)</w:t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-отдел 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Красноселькупского лесничества департамент природных ресурсов и экологии Ямало-Ненецкого автономного округа 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отдел «Красноселькупский лесхоз»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окружного автономного учреждения «Леса Ямала»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-арендаторы лесных участков в составе земель лесного фонда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-владельцы, пользователи и (или) распорядители, использующие и (или) распоряжающиеся земельными участками на территории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района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 Ямало-Ненецком автономном округе, в том числе на землях населенных пунктов, промышленности, транспорта, сельскохозяйственного назначения и прочих землях, примыкающих к землям лесного фонда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  <w:vAlign w:val="center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01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июл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я 20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3 года</w:t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W w:w="696" w:type="dxa"/>
            <w:noWrap w:val="false"/>
            <w:textDirection w:val="lrTb"/>
          </w:tcPr>
          <w:p>
            <w:pPr>
              <w:spacing w:line="240" w:lineRule="auto"/>
              <w:ind w:left="0" w:firstLine="0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23.</w:t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widowControl w:val="off"/>
              <w:tabs>
                <w:tab w:val="left" w:pos="540" w:leader="none"/>
              </w:tabs>
              <w:spacing w:line="240" w:lineRule="auto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Организация работы межведомственных комиссий (групп) по обсле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дованию населенных пунктов Ямало-Ненецкого автономного округа, подверженных угрозе лесных пожаров и других ландшафтных (природных) пожаров, для установления факта выполнения запланированного перечня и объемов мероприятий по их противопожарному обустройству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(устройству новых, обновлению, очистке от горючей растительности, ранее созданных минерализованных полос и противопожарных барьеров и разрывов, противопожарных расстояний, а также их расширению, созданию новых) с применением беспилотных авиационных систем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bCs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-отдел Красноселькупского лесничества Департамент природных ресурсов и экологии Ямало-Ненецкого автономного округа 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; (в рамках полномочий)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-отряд противопожарной службы Ямало-Ненецкого автономного округа по Красноселькупскому району;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  <w:vAlign w:val="center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до 1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июля 202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3 года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712"/>
        </w:trPr>
        <w:tc>
          <w:tcPr>
            <w:tcW w:w="696" w:type="dxa"/>
            <w:noWrap w:val="false"/>
            <w:textDirection w:val="lrTb"/>
          </w:tcPr>
          <w:p>
            <w:pPr>
              <w:spacing w:line="240" w:lineRule="auto"/>
              <w:ind w:left="0" w:firstLine="0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24.</w:t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1. Создание формирований из числа граждан и работ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ников организаций, привлекаемых на добровольной основе, с их согласия, к защите населения и территорий муниципальных образований в Ямало-Ненецком автономном округе от лесных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  <w:t xml:space="preserve"> других ландшафтных (природных)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 пожаров в случае недостаточности имеющихся сил и средств пожаротушения и при неблагоприятном прогнозе развития обстановки.</w:t>
            </w:r>
            <w:r>
              <w:rPr>
                <w:sz w:val="24"/>
              </w:rPr>
            </w:r>
          </w:p>
          <w:p>
            <w:pPr>
              <w:widowControl w:val="off"/>
              <w:spacing w:line="240" w:lineRule="auto"/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2. В случае возникновения повышенной пожарной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опасности (4 и 5 классов) или при введении особого противопожарного режима организация работы волонтеров из числа населения и добровольных пожарных по патрулированию мест отдыха граждан, расположенных в лесных массивах, населенных пунктов, садоводческих и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огороднических некоммерческих товариществ и прилегающей территории</w:t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-арендаторы лесных участков в составе земель лесного фонда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  <w:vAlign w:val="center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712"/>
        </w:trPr>
        <w:tc>
          <w:tcPr>
            <w:tcW w:w="696" w:type="dxa"/>
            <w:noWrap w:val="false"/>
            <w:textDirection w:val="lrTb"/>
          </w:tcPr>
          <w:p>
            <w:pPr>
              <w:spacing w:line="240" w:lineRule="auto"/>
              <w:ind w:left="0" w:firstLine="0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25.</w:t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Представление информации в департамент гражданской защиты и пожарной безопасности Ямало-Ненецкого автономного округа об имеющихся силах и средствах учреждений и организа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ций, расположенных на территории муниципальных образований в Ямало-Ненецком автономном округе, которые могут быть дополнительно задействованы для защиты населенных пунктов от угрозы лесных и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  <w:t xml:space="preserve"> других ландшафтных (природных)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 пожаров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spacing w:line="240" w:lineRule="auto"/>
              <w:ind w:right="-40"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; (в рамках полномочий)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right="-4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right="-40"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-отряд противопожарной службы Ямало-Ненецкого автономного округа по Красноселькупскому району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right="-40"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right="-40"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right="-40"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right="-40"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до 1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марта 202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года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712"/>
        </w:trPr>
        <w:tc>
          <w:tcPr>
            <w:tcW w:w="696" w:type="dxa"/>
            <w:noWrap w:val="false"/>
            <w:textDirection w:val="lrTb"/>
          </w:tcPr>
          <w:p>
            <w:pPr>
              <w:spacing w:line="240" w:lineRule="auto"/>
              <w:ind w:left="0" w:firstLine="0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26.</w:t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1. Разработка плана мероприятий по соблюдению требований законодательства в области пожарной безопасности в части очистки территории, прилегающей к лесу, от сухой травянистой растительности, валежника, порубочных остатков, мусора и других горючих материало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в на полосе шириной не менее 10 метров от леса либо отделения леса противопожарной минерализованной полосой шириной не менее 1,4 метра или иным противопожарным барьером.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2. Разработка графика осуществления наземного патрулирования территорий мест массового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 отдыха населения, населенных пунктов, садоводческих и огороднических некоммерческих товариществ, летних оздоровительных лагерей, а также участков автомобильных и железных дорог, линий электропередач, расположенных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на территориях, прилегающих к лесам и под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верженных переходу лесных пожаров и других ландшафтных (природных) пожаров, Ямало-Ненецкого автономного округа на пожароопасный сезон</w:t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right="-40"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right="-40"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right="-40"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отдел по делам гражданской обороны и чрезвычайных ситуаций Администрации Красноселькупского района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  <w:vAlign w:val="center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до начала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пожароопасного сезона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>
          <w:gridAfter w:val="1"/>
          <w:trHeight w:val="1396"/>
        </w:trPr>
        <w:tc>
          <w:tcPr>
            <w:tcW w:w="696" w:type="dxa"/>
            <w:noWrap w:val="false"/>
            <w:textDirection w:val="lrTb"/>
          </w:tcPr>
          <w:p>
            <w:pPr>
              <w:spacing w:line="240" w:lineRule="auto"/>
              <w:ind w:left="0" w:firstLine="0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27.</w:t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Контроль исполнения утверждаемого до начала пожароопасного сезона решением КЧС и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ОПБ ЯНАО плана мероприятий по соблюдению требований законодательства в области пожарной безопасности в части очистки территории, прилегающей к лесу, от сухой травянистой растительности, валежника, порубочных остатков, мусора и других горючих материалов на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полосе шириной не менее 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10 метров от леса либо отделения леса противопожарной минерализованной полосой шириной не менее 1,4 метра или иным противопожарным барьером (в том числе в части сбора и обобщения информации об исполнении запланированных мероприятий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)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hanging="15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bCs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отдел Красноселькупского лесничества департамен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т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а  природных ресурсов и экологии Ямало-Ненецкого автономного округа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01 июля 202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 года и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2361"/>
        </w:trPr>
        <w:tc>
          <w:tcPr>
            <w:tcW w:w="696" w:type="dxa"/>
            <w:noWrap w:val="false"/>
            <w:textDirection w:val="lrTb"/>
          </w:tcPr>
          <w:p>
            <w:pPr>
              <w:spacing w:line="240" w:lineRule="auto"/>
              <w:ind w:left="0" w:firstLine="0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28.</w:t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Контроль исполнения утверждаемого до начала пожароопасного сезона решением КЧС и ОПБ ЯНАО плана мероприятий по соблюдению требований законодательства в области пожарной безопасности в части очистки территории, прилегающей к лесу, от сух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ой травянистой растительности,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(на землях населенных пун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тов, промышленности, транспорта,  сельскохозяйственного назначения и прочих землях), не менее 1,4 метра (на землях лесного фонда) или иным противопожарным барьером (в том числе в части сбора и обобщения информации об исполнении запланированных мероприятий)</w:t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hanging="15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отдел земельных отношений Управления муниципальным имуществом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2361"/>
        </w:trPr>
        <w:tc>
          <w:tcPr>
            <w:tcW w:w="696" w:type="dxa"/>
            <w:noWrap w:val="false"/>
            <w:textDirection w:val="lrTb"/>
          </w:tcPr>
          <w:p>
            <w:pPr>
              <w:spacing w:line="240" w:lineRule="auto"/>
              <w:ind w:left="0" w:firstLine="0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29.</w:t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Контроль исполнения графика осуществления наземного патрулирования территорий мест массового отдыха населения, населенных пунктов, садоводческих и огороднических некоммерческих товариществ, а также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 участков автомобильных и железных дорог, линий электропередач, расположенных на территориях, прилегающих к лесам и подверженных переходу лесных пожаров и других ландшафтных (природных) пожаров,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Ямало-Ненецкого автономного округа на пожароопасный сезон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hanging="15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в течение пожар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оопасного сезона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  <w:trHeight w:val="2361"/>
        </w:trPr>
        <w:tc>
          <w:tcPr>
            <w:tcW w:w="696" w:type="dxa"/>
            <w:noWrap w:val="false"/>
            <w:textDirection w:val="lrTb"/>
          </w:tcPr>
          <w:p>
            <w:pPr>
              <w:spacing w:line="240" w:lineRule="auto"/>
              <w:ind w:left="0" w:firstLine="0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30.</w:t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Выполнение очистки территории, прилегающей к лесу, от сухой травя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са противопожарной минерализованной полосой шириной не менее 1,4 метра или иным противопожарным барьером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tabs>
                <w:tab w:val="left" w:pos="6402" w:leader="none"/>
              </w:tabs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tabs>
                <w:tab w:val="left" w:pos="6402" w:leader="none"/>
              </w:tabs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tabs>
                <w:tab w:val="left" w:pos="6402" w:leader="none"/>
              </w:tabs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-владельцы, пользователи и (или) распорядители, использующие и (или) распоряжающиеся земельными участками на территории Красноселькупск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ого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район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, в том числе на землях населенных пунктов, промышленности, транспорта, сельскохозяйственного назначения и прочих землях, примыкающих к землям лесного фонда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01 июл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я 202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 года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829"/>
        </w:trPr>
        <w:tc>
          <w:tcPr>
            <w:tcW w:w="696" w:type="dxa"/>
            <w:noWrap w:val="false"/>
            <w:textDirection w:val="lrTb"/>
          </w:tcPr>
          <w:p>
            <w:pPr>
              <w:spacing w:line="240" w:lineRule="auto"/>
              <w:ind w:left="0" w:firstLine="0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31.</w:t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Осуществление контроля уборки мусора и покоса травы после схода снежного покрова со стороны правообладателей земельных участков (собственников земельных участков, землепользователей, землевладельцев и арендаторов земельных участков), расположенных в границ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ах населенных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пунктов, садоводческих, огороднических или дачных некоммерческих объединений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tabs>
                <w:tab w:val="left" w:pos="6402" w:leader="none"/>
              </w:tabs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tabs>
                <w:tab w:val="left" w:pos="6402" w:leader="none"/>
              </w:tabs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tabs>
                <w:tab w:val="left" w:pos="6402" w:leader="none"/>
              </w:tabs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-владельцы, пользователи и (или) распорядители, использующие и (или) распоряжающиеся земельными участками на территории район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, в том числе на землях населенных пунктов, промышленности, транспорта, сельскохозяйственного назначения и прочих землях, примыкающих к землям лесного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фонда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01 июл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я 202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 года, 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и в течение пожароопасного сезона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560"/>
        </w:trPr>
        <w:tc>
          <w:tcPr>
            <w:tcW w:w="696" w:type="dxa"/>
            <w:noWrap w:val="false"/>
            <w:textDirection w:val="lrTb"/>
          </w:tcPr>
          <w:p>
            <w:pPr>
              <w:spacing w:line="240" w:lineRule="auto"/>
              <w:ind w:left="0" w:firstLine="0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32.</w:t>
            </w:r>
            <w:r>
              <w:rPr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В период высокой и чрезвычайной пожарной опасности организация дежурства должностных лиц администраций муниципальных образований в Ямало-Ненецком автономном округе и объектов защиты хозяйствующих субъектов, подверженных потенциальной опасности лесны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х и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  <w:t xml:space="preserve"> других ландшафтных (природных)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 пожаров, для принятия оперативных решений по привлечению дополнительных сил и средств пожаротушения</w:t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widowControl/>
              <w:tabs>
                <w:tab w:val="left" w:pos="6402" w:leader="none"/>
              </w:tabs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tabs>
                <w:tab w:val="left" w:pos="6402" w:leader="none"/>
              </w:tabs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tabs>
                <w:tab w:val="left" w:pos="6402" w:leader="none"/>
              </w:tabs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-руководители организаций, эксплуатирующих объекты экономики, подверженные угрозе природных пожаров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 течение пожароопасного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br/>
              <w:t xml:space="preserve">сезона</w:t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W w:w="15134" w:type="dxa"/>
            <w:gridSpan w:val="4"/>
            <w:noWrap w:val="false"/>
            <w:textDirection w:val="lrTb"/>
          </w:tcPr>
          <w:p>
            <w:pPr>
              <w:pStyle w:val="889"/>
              <w:widowControl/>
              <w:spacing w:line="240" w:lineRule="auto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III. Организационно-технические мероприятия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273"/>
        </w:trPr>
        <w:tc>
          <w:tcPr>
            <w:tcW w:w="696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33.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5790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Рассмо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трение на заседаниях комиссий по предупреждению и ликвидации чрезвычайных ситуаций и обеспечению пожарной безопасности муниципальных образований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 Ямало-Ненецком автономном округе вопросов защиты населения и территории от пожаров в 2023 году</w:t>
            </w:r>
            <w:r>
              <w:rPr>
                <w:sz w:val="24"/>
              </w:rPr>
            </w:r>
          </w:p>
        </w:tc>
        <w:tc>
          <w:tcPr>
            <w:tcW w:w="5953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председател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ь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none"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Красноселькупского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района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2695" w:type="dxa"/>
            <w:tcBorders>
              <w:bottom w:val="single" w:color="auto" w:sz="4" w:space="0"/>
            </w:tcBorders>
            <w:noWrap w:val="false"/>
            <w:textDirection w:val="lrTb"/>
            <w:vAlign w:val="center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до 01 мая 202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 года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273"/>
        </w:trPr>
        <w:tc>
          <w:tcPr>
            <w:tcW w:w="696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34.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5790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Проведение организационных мероприятий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по обеспечению работы оперативных штабов и выездных оперативных групп, проверка и уточнение системы оповещения членов оперативных штабов и комиссий по предупреждению и ликвидации чрезвычайных ситуаций и обеспечению пожарной безопасности района и поселений</w:t>
            </w:r>
            <w:r>
              <w:rPr>
                <w:sz w:val="24"/>
              </w:rPr>
            </w:r>
          </w:p>
        </w:tc>
        <w:tc>
          <w:tcPr>
            <w:tcW w:w="5953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председател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ь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none"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Красноселькупского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района</w:t>
            </w:r>
            <w:r>
              <w:rPr>
                <w:sz w:val="24"/>
              </w:rPr>
            </w:r>
          </w:p>
        </w:tc>
        <w:tc>
          <w:tcPr>
            <w:tcW w:w="2695" w:type="dxa"/>
            <w:tcBorders>
              <w:bottom w:val="single" w:color="auto" w:sz="4" w:space="0"/>
            </w:tcBorders>
            <w:noWrap w:val="false"/>
            <w:textDirection w:val="lrTb"/>
            <w:vAlign w:val="center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мая 202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 года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273"/>
        </w:trPr>
        <w:tc>
          <w:tcPr>
            <w:tcW w:w="696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35.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5790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Рассмотрение в кратчайшие сроки возможности оказания содействия организациям, на которые возложены охрана и защита лесов, и лесопользователям (при поступлении обращений): в строительстве и ремонте дорог местного значения (противопожарного назначения), п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осадочных площадок для вертолётов, используемых для авиационной охраны лесов от пожаров, в том числе согласование необходимой документации в кратчайшие сроки, оказание оплачиваемых, возмездных работ силами региональных и муниципальных дорожных служб и т.п.</w:t>
            </w:r>
            <w:r>
              <w:rPr>
                <w:sz w:val="24"/>
              </w:rPr>
            </w:r>
          </w:p>
        </w:tc>
        <w:tc>
          <w:tcPr>
            <w:tcW w:w="5953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pStyle w:val="879"/>
              <w:widowControl/>
              <w:tabs>
                <w:tab w:val="left" w:pos="6402" w:leader="none"/>
              </w:tabs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</w:tc>
        <w:tc>
          <w:tcPr>
            <w:tcW w:w="2695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pStyle w:val="889"/>
              <w:spacing w:line="240" w:lineRule="auto"/>
              <w:jc w:val="center"/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 w:val="0"/>
                <w:bCs w:val="0"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273"/>
        </w:trPr>
        <w:tc>
          <w:tcPr>
            <w:tcW w:w="696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36.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5790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 случае привлечения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пожарно-спасательных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гарнизонов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пожарной охраны для ликвидации природных пожаров обеспечение личного состава привлекаемых подразделений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вещевым имуществом, продуктами питания и питьевой водой согласно нормам обеспеченности, в соответствии с решениями КЧС и ОПБ района, и/или оперативного штаба по руководству мероприятиями по тушению природных пожаров на территории 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Красноселькупск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ого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район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в пожароопасный сезон 202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 года из муниципального резерва материальных ресурсов для ликвидации ЧС природного и техногенного характера на территории Красноселькупск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ого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район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а</w:t>
            </w:r>
            <w:r>
              <w:rPr>
                <w:sz w:val="24"/>
              </w:rPr>
            </w:r>
          </w:p>
        </w:tc>
        <w:tc>
          <w:tcPr>
            <w:tcW w:w="5953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-руководители территориальных органов (структурных подразделений) Администрации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;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-председател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ь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none"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Красноселькупского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района</w:t>
            </w:r>
            <w:r>
              <w:rPr>
                <w:sz w:val="24"/>
              </w:rPr>
            </w:r>
          </w:p>
        </w:tc>
        <w:tc>
          <w:tcPr>
            <w:tcW w:w="2695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 период подготовки и в течение пожароопасного сезона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273"/>
        </w:trPr>
        <w:tc>
          <w:tcPr>
            <w:tcW w:w="696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37.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5790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Организация оказания практической помощи старостам сельских населенных пунктов в реализации задач по профилактике пожаров и первичных мер по обеспечению пожарной безопасности в населенных пунктах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Красноселькупского района</w:t>
            </w:r>
            <w:r>
              <w:rPr>
                <w:sz w:val="24"/>
              </w:rPr>
            </w:r>
          </w:p>
        </w:tc>
        <w:tc>
          <w:tcPr>
            <w:tcW w:w="5953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pStyle w:val="879"/>
              <w:spacing w:line="240" w:lineRule="auto"/>
              <w:ind w:right="-40"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right="-40"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председател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ь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none"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Красноселькупского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района</w:t>
            </w:r>
            <w:r>
              <w:rPr>
                <w:sz w:val="24"/>
              </w:rPr>
            </w:r>
          </w:p>
        </w:tc>
        <w:tc>
          <w:tcPr>
            <w:tcW w:w="2695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постоянно,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 период подготовки к пожароопасному сезону 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и в течение пожароопасного сезона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273"/>
        </w:trPr>
        <w:tc>
          <w:tcPr>
            <w:tcW w:w="696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38.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5790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1. Содержание в исправно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м состоянии внедренных ранее систем дистанционного мониторинга пожарной опасности и лесных пожаров, в том числе обеспечение возможности дублирования видеосигналов с камер этих систем на приемные устройства РДС окружного автономного учреждения «Леса Ямала».</w:t>
            </w:r>
            <w:r>
              <w:rPr>
                <w:sz w:val="24"/>
              </w:rPr>
            </w:r>
          </w:p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2. Своевременная передача информации об обнаружении загораний системами дистанционного мониторинга пожарной опасности и лесных пожаров через единые дежурно-диспетчерские службы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в РДС окружного автономного учреждения «Леса Ямала» и ЦУКС Главного управления МЧС России по Ямало-Ненецкому автономному округу</w:t>
            </w:r>
            <w:r>
              <w:rPr>
                <w:sz w:val="24"/>
              </w:rPr>
            </w:r>
          </w:p>
        </w:tc>
        <w:tc>
          <w:tcPr>
            <w:tcW w:w="5953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right="-40"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-муниципальное казённое учреждение «Единая дежурная диспетчерская служба»</w:t>
            </w:r>
            <w:r>
              <w:rPr>
                <w:sz w:val="24"/>
              </w:rPr>
            </w:r>
          </w:p>
        </w:tc>
        <w:tc>
          <w:tcPr>
            <w:tcW w:w="2695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286"/>
        </w:trPr>
        <w:tc>
          <w:tcPr>
            <w:tcW w:w="696" w:type="dxa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39.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5790" w:type="dxa"/>
            <w:noWrap w:val="false"/>
            <w:textDirection w:val="lrTb"/>
          </w:tcPr>
          <w:p>
            <w:pPr>
              <w:pStyle w:val="879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Разработка вариантов возможной доставки дополнительных сил и ср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едств противопожарных формирований Ямало-Ненецкого автономного округа (людей и пожарно-технического оборудования) в малочисленные и труднодоступные населенные пункты на случай возникновения угрозы перехода на него природного пожара. Направление сведений о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разработанных вариантах возможной доставки дополнительных сил и средств противопожарных формирований Ямало-Ненецкого автономного округа в департамент гражданской защиты и пожарной безопасности Ямало-Ненецкого автономного округа</w:t>
            </w:r>
            <w:r>
              <w:rPr>
                <w:sz w:val="24"/>
              </w:rPr>
            </w:r>
          </w:p>
        </w:tc>
        <w:tc>
          <w:tcPr>
            <w:tcW w:w="5953" w:type="dxa"/>
            <w:noWrap w:val="false"/>
            <w:textDirection w:val="lrTb"/>
          </w:tcPr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pStyle w:val="879"/>
              <w:spacing w:line="240" w:lineRule="auto"/>
              <w:ind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</w:rPr>
              <w:t xml:space="preserve">-отряд противопожарной спасательной службы ЯНАО по Красноселькупскому району</w:t>
            </w:r>
            <w:r>
              <w:rPr>
                <w:sz w:val="24"/>
              </w:rPr>
            </w:r>
          </w:p>
        </w:tc>
        <w:tc>
          <w:tcPr>
            <w:tcW w:w="2695" w:type="dxa"/>
            <w:noWrap w:val="false"/>
            <w:textDirection w:val="lrTb"/>
          </w:tcPr>
          <w:p>
            <w:pPr>
              <w:pStyle w:val="889"/>
              <w:spacing w:line="240" w:lineRule="auto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  <w:t xml:space="preserve">до 1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  <w:t xml:space="preserve">марта 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  <w:t xml:space="preserve">202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szCs w:val="24"/>
              </w:rPr>
              <w:t xml:space="preserve">3 года</w:t>
            </w:r>
            <w:r>
              <w:rPr>
                <w:sz w:val="24"/>
              </w:rPr>
            </w:r>
          </w:p>
        </w:tc>
      </w:tr>
    </w:tbl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  <w:sectPr>
          <w:footnotePr/>
          <w:endnotePr/>
          <w:type w:val="nextPage"/>
          <w:pgSz w:w="16840" w:h="11907" w:orient="landscape"/>
          <w:pgMar w:top="1134" w:right="709" w:bottom="567" w:left="1134" w:header="567" w:footer="1361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66"/>
        <w:ind w:left="5103" w:right="-283"/>
        <w:rPr>
          <w:rFonts w:ascii="Liberation Serif" w:hAnsi="Liberation Serif" w:cs="Liberation Serif" w:eastAsia="Liberation Serif"/>
          <w:sz w:val="28"/>
          <w:highlight w:val="none"/>
        </w:rPr>
      </w:pP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Приложение № 2</w:t>
      </w:r>
      <w:r>
        <w:rPr>
          <w:sz w:val="28"/>
        </w:rPr>
      </w:r>
    </w:p>
    <w:p>
      <w:pPr>
        <w:pStyle w:val="866"/>
        <w:ind w:left="5103" w:right="-283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</w:r>
      <w:r>
        <w:rPr>
          <w:sz w:val="28"/>
        </w:rPr>
      </w:r>
    </w:p>
    <w:p>
      <w:pPr>
        <w:pStyle w:val="866"/>
        <w:ind w:left="5103" w:right="-283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УТВЕРЖДЕН</w:t>
      </w:r>
      <w:r>
        <w:rPr>
          <w:sz w:val="28"/>
        </w:rPr>
      </w:r>
    </w:p>
    <w:p>
      <w:pPr>
        <w:pStyle w:val="866"/>
        <w:ind w:left="5103" w:right="-283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распоряжением Администрации</w:t>
      </w:r>
      <w:r>
        <w:rPr>
          <w:sz w:val="28"/>
        </w:rPr>
      </w:r>
    </w:p>
    <w:p>
      <w:pPr>
        <w:pStyle w:val="866"/>
        <w:ind w:left="5103" w:right="-283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Красноселькупск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ого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 район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а</w:t>
      </w:r>
      <w:r>
        <w:rPr>
          <w:sz w:val="28"/>
        </w:rPr>
      </w:r>
    </w:p>
    <w:p>
      <w:pPr>
        <w:pStyle w:val="866"/>
        <w:ind w:left="5103" w:right="-283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от «30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» 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марта 2023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 № </w:t>
      </w:r>
      <w:r>
        <w:rPr>
          <w:sz w:val="28"/>
        </w:rPr>
        <w:t xml:space="preserve">135-Р</w:t>
      </w:r>
    </w:p>
    <w:p>
      <w:pPr>
        <w:pStyle w:val="866"/>
        <w:jc w:val="center"/>
        <w:rPr>
          <w:rFonts w:ascii="Liberation Serif" w:hAnsi="Liberation Serif" w:cs="Liberation Serif" w:eastAsia="Liberation Serif"/>
          <w:b/>
          <w:sz w:val="27"/>
          <w:szCs w:val="27"/>
        </w:rPr>
      </w:pPr>
      <w:r>
        <w:rPr>
          <w:rFonts w:ascii="Liberation Serif" w:hAnsi="Liberation Serif" w:cs="Liberation Serif" w:eastAsia="Liberation Serif"/>
          <w:b/>
          <w:bCs/>
          <w:sz w:val="27"/>
          <w:szCs w:val="27"/>
        </w:rPr>
      </w:r>
      <w:r>
        <w:rPr>
          <w:rFonts w:ascii="Liberation Serif" w:hAnsi="Liberation Serif" w:cs="Liberation Serif" w:eastAsia="Liberation Serif"/>
          <w:b/>
          <w:bCs/>
          <w:sz w:val="27"/>
          <w:szCs w:val="27"/>
        </w:rPr>
      </w:r>
    </w:p>
    <w:p>
      <w:pPr>
        <w:pStyle w:val="866"/>
        <w:jc w:val="center"/>
        <w:rPr>
          <w:rFonts w:ascii="Liberation Serif" w:hAnsi="Liberation Serif" w:cs="Liberation Serif" w:eastAsia="Liberation Serif"/>
          <w:b/>
          <w:sz w:val="27"/>
        </w:rPr>
      </w:pPr>
      <w:r>
        <w:rPr>
          <w:rFonts w:ascii="Liberation Serif" w:hAnsi="Liberation Serif" w:cs="Liberation Serif" w:eastAsia="Liberation Serif"/>
          <w:b/>
          <w:bCs/>
          <w:sz w:val="27"/>
          <w:szCs w:val="27"/>
        </w:rPr>
      </w:r>
      <w:r>
        <w:rPr>
          <w:rFonts w:ascii="Liberation Serif" w:hAnsi="Liberation Serif" w:cs="Liberation Serif" w:eastAsia="Liberation Serif"/>
          <w:b/>
          <w:bCs/>
          <w:sz w:val="27"/>
          <w:szCs w:val="27"/>
        </w:rPr>
      </w:r>
    </w:p>
    <w:p>
      <w:pPr>
        <w:pStyle w:val="866"/>
        <w:jc w:val="center"/>
        <w:rPr>
          <w:rFonts w:ascii="Liberation Serif" w:hAnsi="Liberation Serif" w:cs="Liberation Serif" w:eastAsia="Liberation Serif"/>
          <w:b/>
          <w:sz w:val="28"/>
          <w:szCs w:val="27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7"/>
        </w:rPr>
        <w:t xml:space="preserve">СОСТАВ </w:t>
      </w:r>
      <w:r>
        <w:rPr>
          <w:rFonts w:ascii="Liberation Serif" w:hAnsi="Liberation Serif" w:cs="Liberation Serif" w:eastAsia="Liberation Serif"/>
          <w:b/>
          <w:bCs/>
          <w:sz w:val="28"/>
          <w:szCs w:val="27"/>
        </w:rPr>
      </w:r>
    </w:p>
    <w:p>
      <w:pPr>
        <w:pStyle w:val="866"/>
        <w:jc w:val="center"/>
        <w:rPr>
          <w:rFonts w:ascii="Liberation Serif" w:hAnsi="Liberation Serif" w:cs="Liberation Serif" w:eastAsia="Liberation Serif"/>
          <w:b w:val="0"/>
          <w:sz w:val="28"/>
        </w:rPr>
      </w:pPr>
      <w:r>
        <w:rPr>
          <w:rFonts w:ascii="Liberation Serif" w:hAnsi="Liberation Serif" w:cs="Liberation Serif" w:eastAsia="Liberation Serif"/>
          <w:b w:val="0"/>
          <w:bCs/>
          <w:sz w:val="28"/>
          <w:szCs w:val="27"/>
        </w:rPr>
        <w:t xml:space="preserve">оперативного штаба </w:t>
      </w:r>
      <w:r>
        <w:rPr>
          <w:rFonts w:ascii="Liberation Serif" w:hAnsi="Liberation Serif" w:cs="Liberation Serif" w:eastAsia="Liberation Serif"/>
          <w:b w:val="0"/>
          <w:bCs/>
          <w:sz w:val="28"/>
          <w:szCs w:val="27"/>
        </w:rPr>
        <w:t xml:space="preserve">по руководству мероприятиями по недопущению распространения </w:t>
      </w:r>
      <w:r>
        <w:rPr>
          <w:rFonts w:ascii="Liberation Serif" w:hAnsi="Liberation Serif" w:cs="Liberation Serif" w:eastAsia="Liberation Serif"/>
          <w:b w:val="0"/>
          <w:bCs/>
          <w:sz w:val="28"/>
          <w:szCs w:val="27"/>
        </w:rPr>
        <w:t xml:space="preserve">лесных и других ландшафтных (природных) пожаров в пожароопасный сезон 2023 года</w:t>
      </w:r>
      <w:r>
        <w:rPr>
          <w:b w:val="0"/>
        </w:rPr>
      </w:r>
    </w:p>
    <w:p>
      <w:pPr>
        <w:pStyle w:val="866"/>
        <w:jc w:val="center"/>
        <w:rPr>
          <w:rFonts w:ascii="Liberation Serif" w:hAnsi="Liberation Serif" w:cs="Liberation Serif" w:eastAsia="Liberation Serif"/>
          <w:b w:val="0"/>
          <w:sz w:val="28"/>
        </w:rPr>
      </w:pPr>
      <w:r>
        <w:rPr>
          <w:rFonts w:ascii="Liberation Serif" w:hAnsi="Liberation Serif" w:cs="Liberation Serif" w:eastAsia="Liberation Serif"/>
          <w:b w:val="0"/>
          <w:bCs/>
          <w:sz w:val="28"/>
          <w:szCs w:val="27"/>
        </w:rPr>
        <w:t xml:space="preserve">на территории Красноселькупск</w:t>
      </w:r>
      <w:r>
        <w:rPr>
          <w:rFonts w:ascii="Liberation Serif" w:hAnsi="Liberation Serif" w:cs="Liberation Serif" w:eastAsia="Liberation Serif"/>
          <w:b w:val="0"/>
          <w:bCs/>
          <w:sz w:val="28"/>
          <w:szCs w:val="27"/>
        </w:rPr>
        <w:t xml:space="preserve">ого</w:t>
      </w:r>
      <w:r>
        <w:rPr>
          <w:rFonts w:ascii="Liberation Serif" w:hAnsi="Liberation Serif" w:cs="Liberation Serif" w:eastAsia="Liberation Serif"/>
          <w:b w:val="0"/>
          <w:bCs/>
          <w:sz w:val="28"/>
          <w:szCs w:val="27"/>
        </w:rPr>
        <w:t xml:space="preserve"> район</w:t>
      </w:r>
      <w:r>
        <w:rPr>
          <w:rFonts w:ascii="Liberation Serif" w:hAnsi="Liberation Serif" w:cs="Liberation Serif" w:eastAsia="Liberation Serif"/>
          <w:b w:val="0"/>
          <w:bCs/>
          <w:sz w:val="28"/>
          <w:szCs w:val="27"/>
        </w:rPr>
        <w:t xml:space="preserve">а</w:t>
      </w:r>
      <w:r>
        <w:rPr>
          <w:b w:val="0"/>
        </w:rPr>
      </w:r>
    </w:p>
    <w:p>
      <w:pPr>
        <w:pStyle w:val="866"/>
        <w:jc w:val="center"/>
        <w:rPr>
          <w:rFonts w:ascii="Liberation Serif" w:hAnsi="Liberation Serif" w:cs="Liberation Serif" w:eastAsia="Liberation Serif"/>
          <w:b/>
          <w:sz w:val="24"/>
          <w:szCs w:val="28"/>
        </w:rPr>
      </w:pPr>
      <w:r>
        <w:rPr>
          <w:rFonts w:ascii="Liberation Serif" w:hAnsi="Liberation Serif" w:cs="Liberation Serif" w:eastAsia="Liberation Serif"/>
          <w:b/>
          <w:sz w:val="24"/>
          <w:szCs w:val="28"/>
        </w:rPr>
      </w:r>
      <w:r>
        <w:rPr>
          <w:rFonts w:ascii="Liberation Serif" w:hAnsi="Liberation Serif" w:cs="Liberation Serif" w:eastAsia="Liberation Serif"/>
          <w:b/>
          <w:sz w:val="24"/>
          <w:szCs w:val="28"/>
        </w:rPr>
      </w:r>
    </w:p>
    <w:p>
      <w:pPr>
        <w:pStyle w:val="866"/>
        <w:jc w:val="center"/>
        <w:rPr>
          <w:rFonts w:ascii="Liberation Serif" w:hAnsi="Liberation Serif" w:cs="Liberation Serif" w:eastAsia="Liberation Serif"/>
          <w:b/>
          <w:sz w:val="24"/>
        </w:rPr>
      </w:pPr>
      <w:r>
        <w:rPr>
          <w:rFonts w:ascii="Liberation Serif" w:hAnsi="Liberation Serif" w:cs="Liberation Serif" w:eastAsia="Liberation Serif"/>
          <w:b/>
          <w:sz w:val="24"/>
          <w:szCs w:val="28"/>
        </w:rPr>
      </w:r>
      <w:r>
        <w:rPr>
          <w:rFonts w:ascii="Liberation Serif" w:hAnsi="Liberation Serif" w:cs="Liberation Serif" w:eastAsia="Liberation Serif"/>
          <w:b/>
          <w:sz w:val="24"/>
          <w:szCs w:val="28"/>
        </w:rPr>
      </w:r>
    </w:p>
    <w:p>
      <w:pPr>
        <w:pStyle w:val="694"/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Глава Красноселькупского района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(председатель штаба)</w:t>
      </w:r>
      <w:r>
        <w:rPr>
          <w:rFonts w:ascii="Liberation Serif" w:hAnsi="Liberation Serif" w:cs="Liberation Serif" w:eastAsia="Liberation Serif"/>
        </w:rPr>
      </w:r>
    </w:p>
    <w:p>
      <w:pPr>
        <w:pStyle w:val="694"/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694"/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заместитель Главы Администрации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 (первый заместитель председателя штаба)</w:t>
      </w:r>
      <w:r>
        <w:rPr>
          <w:rFonts w:ascii="Liberation Serif" w:hAnsi="Liberation Serif" w:cs="Liberation Serif" w:eastAsia="Liberation Serif"/>
        </w:rPr>
      </w:r>
    </w:p>
    <w:p>
      <w:pPr>
        <w:pStyle w:val="694"/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694"/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заместитель начальника отдела по гражданской обороне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и чрезвычайных ситуаций Администрации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Красноселькупского района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(секретарь оперативного штаба)</w:t>
      </w:r>
      <w:r>
        <w:rPr>
          <w:rFonts w:ascii="Liberation Serif" w:hAnsi="Liberation Serif" w:cs="Liberation Serif" w:eastAsia="Liberation Serif"/>
        </w:rPr>
      </w:r>
    </w:p>
    <w:p>
      <w:pPr>
        <w:pStyle w:val="694"/>
        <w:ind w:left="0" w:right="0"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694"/>
        <w:ind w:left="0" w:right="0" w:firstLine="709"/>
        <w:jc w:val="left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Члены штаба:</w:t>
      </w:r>
      <w:r>
        <w:rPr>
          <w:rFonts w:ascii="Liberation Serif" w:hAnsi="Liberation Serif" w:cs="Liberation Serif" w:eastAsia="Liberation Serif"/>
          <w:sz w:val="28"/>
          <w:highlight w:val="none"/>
        </w:rPr>
      </w:r>
    </w:p>
    <w:p>
      <w:pPr>
        <w:pStyle w:val="694"/>
        <w:ind w:left="0" w:right="0"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</w:p>
    <w:p>
      <w:pPr>
        <w:pStyle w:val="694"/>
        <w:ind w:left="0" w:right="0" w:firstLine="709"/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Главный Государственный инспектор Красноселькупского района по пожарному надзору, начальник </w:t>
      </w:r>
      <w:r>
        <w:rPr>
          <w:rFonts w:ascii="Liberation Serif" w:hAnsi="Liberation Serif" w:cs="Liberation Serif" w:eastAsia="Liberation Serif"/>
          <w:color w:val="000000" w:themeColor="text1"/>
          <w:sz w:val="28"/>
        </w:rPr>
        <w:t xml:space="preserve">о</w:t>
      </w:r>
      <w:r>
        <w:rPr>
          <w:rFonts w:ascii="Liberation Serif" w:hAnsi="Liberation Serif" w:cs="Liberation Serif" w:eastAsia="Liberation Serif"/>
          <w:color w:val="000000" w:themeColor="text1"/>
          <w:sz w:val="28"/>
        </w:rPr>
        <w:t xml:space="preserve">тдела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</w:t>
      </w:r>
      <w:r>
        <w:rPr>
          <w:rFonts w:ascii="Liberation Serif" w:hAnsi="Liberation Serif" w:cs="Liberation Serif" w:eastAsia="Liberation Serif"/>
          <w:color w:val="000000" w:themeColor="text1"/>
          <w:sz w:val="28"/>
        </w:rPr>
        <w:t xml:space="preserve">ации последствий стихийных бедствий по Ямало-Ненецкому автономному округу</w:t>
      </w:r>
      <w:r>
        <w:rPr>
          <w:rFonts w:ascii="Liberation Serif" w:hAnsi="Liberation Serif" w:cs="Liberation Serif" w:eastAsia="Liberation Serif"/>
          <w:sz w:val="28"/>
          <w:highlight w:val="none"/>
        </w:rPr>
      </w:r>
    </w:p>
    <w:p>
      <w:pPr>
        <w:pStyle w:val="694"/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</w:p>
    <w:p>
      <w:pPr>
        <w:spacing w:after="0" w:line="240" w:lineRule="auto"/>
        <w:ind w:firstLine="708"/>
        <w:jc w:val="both"/>
        <w:rPr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начальник управления жизнеобеспечения села Красноселькуп Администрации Красноселькупского района</w:t>
      </w:r>
      <w:r>
        <w:rPr>
          <w:sz w:val="28"/>
          <w:szCs w:val="27"/>
          <w:highlight w:val="none"/>
        </w:rPr>
      </w:r>
    </w:p>
    <w:p>
      <w:pPr>
        <w:spacing w:after="0" w:line="240" w:lineRule="auto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7"/>
        </w:rPr>
      </w:r>
      <w:r>
        <w:rPr>
          <w:rFonts w:ascii="Liberation Serif" w:hAnsi="Liberation Serif" w:cs="Liberation Serif" w:eastAsia="Liberation Serif"/>
          <w:sz w:val="28"/>
          <w:szCs w:val="27"/>
        </w:rPr>
      </w:r>
    </w:p>
    <w:p>
      <w:pPr>
        <w:spacing w:after="0" w:line="240" w:lineRule="auto"/>
        <w:ind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Глава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администрации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село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Ратта</w:t>
      </w:r>
      <w:r>
        <w:rPr>
          <w:rFonts w:ascii="Liberation Serif" w:hAnsi="Liberation Serif" w:cs="Liberation Serif" w:eastAsia="Liberation Serif"/>
          <w:sz w:val="28"/>
          <w:szCs w:val="27"/>
        </w:rPr>
      </w:r>
    </w:p>
    <w:p>
      <w:pPr>
        <w:spacing w:after="0" w:line="240" w:lineRule="auto"/>
        <w:jc w:val="both"/>
        <w:rPr>
          <w:rFonts w:ascii="Liberation Serif" w:hAnsi="Liberation Serif" w:cs="Liberation Serif" w:eastAsia="Liberation Serif"/>
        </w:rPr>
      </w:pPr>
      <w:r>
        <w:rPr>
          <w:sz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szCs w:val="27"/>
        </w:rPr>
      </w:r>
    </w:p>
    <w:p>
      <w:pPr>
        <w:pStyle w:val="694"/>
        <w:ind w:left="0" w:right="0" w:firstLine="708"/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Глава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администрации село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Тольк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а</w:t>
      </w:r>
      <w:r>
        <w:rPr>
          <w:rFonts w:ascii="Liberation Serif" w:hAnsi="Liberation Serif" w:cs="Liberation Serif" w:eastAsia="Liberation Serif"/>
          <w:sz w:val="28"/>
          <w:highlight w:val="none"/>
        </w:rPr>
      </w:r>
    </w:p>
    <w:p>
      <w:pPr>
        <w:pStyle w:val="694"/>
        <w:ind w:left="0" w:right="0" w:firstLine="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</w:p>
    <w:p>
      <w:pPr>
        <w:pStyle w:val="694"/>
        <w:ind w:left="0" w:right="0" w:firstLine="708"/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начальник </w:t>
      </w:r>
      <w:r>
        <w:rPr>
          <w:rFonts w:ascii="Liberation Serif" w:hAnsi="Liberation Serif" w:cs="Liberation Serif" w:eastAsia="Liberation Serif"/>
          <w:sz w:val="28"/>
          <w:szCs w:val="24"/>
        </w:rPr>
        <w:t xml:space="preserve">отдела по делам гражданской обороны и чрезвычайных ситуаций 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</w:p>
    <w:p>
      <w:pPr>
        <w:pStyle w:val="694"/>
        <w:ind w:left="0" w:right="0" w:firstLine="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</w:p>
    <w:p>
      <w:pPr>
        <w:pStyle w:val="694"/>
        <w:ind w:left="0" w:right="0" w:firstLine="708"/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начальник отряда противопожарной службы Ямало-Ненецкого автономного округа по </w:t>
      </w:r>
      <w:r>
        <w:rPr>
          <w:rFonts w:ascii="Liberation Serif" w:hAnsi="Liberation Serif" w:cs="Liberation Serif" w:eastAsia="Liberation Serif"/>
          <w:sz w:val="28"/>
        </w:rPr>
        <w:t xml:space="preserve">муниципальному округу Красноселькупский район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(по согласованию)</w:t>
      </w:r>
      <w:r>
        <w:rPr>
          <w:rFonts w:ascii="Liberation Serif" w:hAnsi="Liberation Serif" w:cs="Liberation Serif" w:eastAsia="Liberation Serif"/>
          <w:sz w:val="28"/>
          <w:szCs w:val="27"/>
          <w:highlight w:val="none"/>
        </w:rPr>
      </w:r>
    </w:p>
    <w:p>
      <w:pPr>
        <w:pStyle w:val="694"/>
        <w:ind w:left="0" w:right="0" w:firstLine="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</w:p>
    <w:p>
      <w:pPr>
        <w:pStyle w:val="694"/>
        <w:ind w:left="0" w:right="0" w:firstLine="708"/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7"/>
          <w:highlight w:val="none"/>
        </w:rPr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начальник филиала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highlight w:val="white"/>
        </w:rPr>
        <w:t xml:space="preserve">государственного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highlight w:val="white"/>
        </w:rPr>
        <w:t xml:space="preserve"> казённого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highlight w:val="white"/>
        </w:rPr>
        <w:t xml:space="preserve"> учреждения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highlight w:val="white"/>
        </w:rPr>
        <w:t xml:space="preserve"> «Управление аварийно-спасательной службы Ямало-Ненецкого автономного округа» 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highlight w:val="white"/>
        </w:rPr>
        <w:t xml:space="preserve">Красноселькупский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highlight w:val="white"/>
        </w:rPr>
        <w:t xml:space="preserve"> поисково-спасательный отряд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(по согласованию</w:t>
      </w:r>
      <w:r>
        <w:rPr>
          <w:rFonts w:ascii="Liberation Serif" w:hAnsi="Liberation Serif" w:cs="Liberation Serif" w:eastAsia="Liberation Serif"/>
          <w:sz w:val="28"/>
          <w:szCs w:val="27"/>
          <w:highlight w:val="none"/>
        </w:rPr>
      </w:r>
    </w:p>
    <w:p>
      <w:pPr>
        <w:pStyle w:val="694"/>
        <w:ind w:left="0" w:right="0" w:firstLine="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</w:p>
    <w:p>
      <w:pPr>
        <w:spacing w:after="0" w:line="240" w:lineRule="auto"/>
        <w:ind w:firstLine="708"/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начальник отдела министерства внутренних дел Российской Федерации по Красноселькупскому району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(по согласованию)</w:t>
      </w:r>
      <w:r>
        <w:rPr>
          <w:rFonts w:ascii="Liberation Serif" w:hAnsi="Liberation Serif" w:cs="Liberation Serif" w:eastAsia="Liberation Serif"/>
          <w:sz w:val="28"/>
          <w:szCs w:val="27"/>
          <w:highlight w:val="none"/>
        </w:rPr>
      </w:r>
    </w:p>
    <w:p>
      <w:pPr>
        <w:spacing w:after="0" w:line="240" w:lineRule="auto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7"/>
        </w:rPr>
      </w:r>
      <w:r>
        <w:rPr>
          <w:rFonts w:ascii="Liberation Serif" w:hAnsi="Liberation Serif" w:cs="Liberation Serif" w:eastAsia="Liberation Serif"/>
          <w:sz w:val="28"/>
          <w:szCs w:val="27"/>
        </w:rPr>
      </w:r>
    </w:p>
    <w:p>
      <w:pPr>
        <w:spacing w:after="0" w:line="240" w:lineRule="auto"/>
        <w:ind w:firstLine="708"/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7"/>
          <w:highlight w:val="none"/>
        </w:rPr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директор Государственного природного заповедника «Верхне-Тазовский»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(по согласованию)</w:t>
      </w:r>
      <w:r>
        <w:rPr>
          <w:rFonts w:ascii="Liberation Serif" w:hAnsi="Liberation Serif" w:cs="Liberation Serif" w:eastAsia="Liberation Serif"/>
          <w:sz w:val="28"/>
          <w:szCs w:val="27"/>
          <w:highlight w:val="none"/>
        </w:rPr>
      </w:r>
    </w:p>
    <w:p>
      <w:pPr>
        <w:spacing w:after="0" w:line="240" w:lineRule="auto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7"/>
        </w:rPr>
      </w:r>
      <w:r>
        <w:rPr>
          <w:rFonts w:ascii="Liberation Serif" w:hAnsi="Liberation Serif" w:cs="Liberation Serif" w:eastAsia="Liberation Serif"/>
          <w:sz w:val="28"/>
          <w:szCs w:val="27"/>
        </w:rPr>
      </w:r>
    </w:p>
    <w:p>
      <w:pPr>
        <w:spacing w:after="0" w:line="240" w:lineRule="auto"/>
        <w:ind w:firstLine="708"/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7"/>
          <w:highlight w:val="none"/>
        </w:rPr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начальник 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отдела</w:t>
      </w:r>
      <w:r>
        <w:rPr>
          <w:rFonts w:ascii="Liberation Serif" w:hAnsi="Liberation Serif" w:cs="Liberation Serif" w:eastAsia="Liberation Serif"/>
          <w:bCs/>
          <w:sz w:val="28"/>
          <w:szCs w:val="24"/>
        </w:rPr>
        <w:t xml:space="preserve"> Красноселькупского лесничества департамен</w:t>
      </w:r>
      <w:r>
        <w:rPr>
          <w:rFonts w:ascii="Liberation Serif" w:hAnsi="Liberation Serif" w:cs="Liberation Serif" w:eastAsia="Liberation Serif"/>
          <w:bCs/>
          <w:sz w:val="28"/>
          <w:szCs w:val="24"/>
        </w:rPr>
        <w:t xml:space="preserve">т</w:t>
      </w:r>
      <w:r>
        <w:rPr>
          <w:rFonts w:ascii="Liberation Serif" w:hAnsi="Liberation Serif" w:cs="Liberation Serif" w:eastAsia="Liberation Serif"/>
          <w:bCs/>
          <w:sz w:val="28"/>
          <w:szCs w:val="24"/>
        </w:rPr>
        <w:t xml:space="preserve">а природных ресурсов и экологии Ямало-Ненецкого автономного округа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(по согласованию)</w:t>
      </w:r>
      <w:r>
        <w:rPr>
          <w:rFonts w:ascii="Liberation Serif" w:hAnsi="Liberation Serif" w:cs="Liberation Serif" w:eastAsia="Liberation Serif"/>
          <w:sz w:val="28"/>
          <w:szCs w:val="27"/>
          <w:highlight w:val="none"/>
        </w:rPr>
      </w:r>
    </w:p>
    <w:p>
      <w:pPr>
        <w:spacing w:after="0" w:line="240" w:lineRule="auto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7"/>
        </w:rPr>
      </w:r>
      <w:r>
        <w:rPr>
          <w:rFonts w:ascii="Liberation Serif" w:hAnsi="Liberation Serif" w:cs="Liberation Serif" w:eastAsia="Liberation Serif"/>
          <w:sz w:val="28"/>
          <w:szCs w:val="27"/>
        </w:rPr>
      </w:r>
    </w:p>
    <w:p>
      <w:pPr>
        <w:spacing w:after="0" w:line="240" w:lineRule="auto"/>
        <w:ind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7"/>
          <w:highlight w:val="none"/>
        </w:rPr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начальник отдела «Красноселькупский лесхоз» Ноябрьского лесхоза филиала окружное автономное учреждение «Леса Ямала»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(по согласованию)</w:t>
      </w:r>
      <w:r>
        <w:rPr>
          <w:rFonts w:ascii="Liberation Serif" w:hAnsi="Liberation Serif" w:cs="Liberation Serif" w:eastAsia="Liberation Serif"/>
          <w:sz w:val="28"/>
          <w:szCs w:val="27"/>
        </w:rPr>
      </w:r>
    </w:p>
    <w:p/>
    <w:sectPr>
      <w:footnotePr/>
      <w:endnotePr/>
      <w:type w:val="nextPage"/>
      <w:pgSz w:w="11907" w:h="16840" w:orient="portrait"/>
      <w:pgMar w:top="1134" w:right="567" w:bottom="1134" w:left="1701" w:header="567" w:footer="1361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879"/>
        <w:rPr>
          <w:rFonts w:asciiTheme="minorHAnsi" w:hAnsiTheme="minorHAnsi" w:eastAsiaTheme="minorEastAsia" w:cstheme="minorBidi"/>
          <w:sz w:val="22"/>
          <w:szCs w:val="22"/>
        </w:rPr>
      </w:pPr>
      <w:r>
        <w:separator/>
      </w:r>
    </w:p>
  </w:endnote>
  <w:endnote w:type="continuationSeparator" w:id="0">
    <w:p>
      <w:pPr>
        <w:pStyle w:val="879"/>
        <w:rPr>
          <w:rFonts w:asciiTheme="minorHAnsi" w:hAnsiTheme="minorHAnsi" w:eastAsiaTheme="minorEastAsia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6030504020204"/>
  </w:font>
  <w:font w:name="Verdana">
    <w:panose1 w:val="020B0606030504020204"/>
  </w:font>
  <w:font w:name="Courier New">
    <w:panose1 w:val="02070409020205020404"/>
  </w:font>
  <w:font w:name="Times New Roman">
    <w:panose1 w:val="02020603050405020304"/>
  </w:font>
  <w:font w:name="Liberation Serif">
    <w:panose1 w:val="02020603050405020304"/>
  </w:font>
  <w:font w:name="Bookman Old Style">
    <w:panose1 w:val="020606030506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879"/>
        <w:rPr>
          <w:rFonts w:asciiTheme="minorHAnsi" w:hAnsiTheme="minorHAnsi" w:eastAsiaTheme="minorEastAsia" w:cstheme="minorBidi"/>
          <w:sz w:val="22"/>
          <w:szCs w:val="22"/>
        </w:rPr>
      </w:pPr>
      <w:r>
        <w:separator/>
      </w:r>
    </w:p>
  </w:footnote>
  <w:footnote w:type="continuationSeparator" w:id="0">
    <w:p>
      <w:pPr>
        <w:pStyle w:val="879"/>
        <w:rPr>
          <w:rFonts w:asciiTheme="minorHAnsi" w:hAnsiTheme="minorHAnsi" w:eastAsiaTheme="minorEastAsia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25348753"/>
      <w:docPartObj>
        <w:docPartGallery w:val="Page Numbers (Top of Page)"/>
        <w:docPartUnique w:val="true"/>
      </w:docPartObj>
      <w:rPr/>
    </w:sdtPr>
    <w:sdtContent>
      <w:p>
        <w:pPr>
          <w:pStyle w:val="864"/>
          <w:jc w:val="center"/>
        </w:pP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 xml:space="preserve">PAGE   \* MERGEFORMAT</w:instrText>
        </w:r>
        <w:r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sz w:val="24"/>
          </w:rPr>
          <w:t xml:space="preserve">16</w:t>
        </w:r>
        <w:r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1080" w:leader="none"/>
        </w:tabs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800" w:leader="none"/>
        </w:tabs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520" w:leader="none"/>
        </w:tabs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3240" w:leader="none"/>
        </w:tabs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960" w:leader="none"/>
        </w:tabs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680" w:leader="none"/>
        </w:tabs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400" w:leader="none"/>
        </w:tabs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6120" w:leader="none"/>
        </w:tabs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840" w:leader="none"/>
        </w:tabs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2">
    <w:name w:val="Heading 1 Char"/>
    <w:basedOn w:val="855"/>
    <w:link w:val="849"/>
    <w:uiPriority w:val="9"/>
    <w:rPr>
      <w:rFonts w:ascii="Arial" w:hAnsi="Arial" w:cs="Arial" w:eastAsia="Arial"/>
      <w:sz w:val="40"/>
      <w:szCs w:val="40"/>
    </w:rPr>
  </w:style>
  <w:style w:type="character" w:styleId="683">
    <w:name w:val="Heading 2 Char"/>
    <w:basedOn w:val="855"/>
    <w:link w:val="850"/>
    <w:uiPriority w:val="9"/>
    <w:rPr>
      <w:rFonts w:ascii="Arial" w:hAnsi="Arial" w:cs="Arial" w:eastAsia="Arial"/>
      <w:sz w:val="34"/>
    </w:rPr>
  </w:style>
  <w:style w:type="character" w:styleId="684">
    <w:name w:val="Heading 3 Char"/>
    <w:basedOn w:val="855"/>
    <w:link w:val="851"/>
    <w:uiPriority w:val="9"/>
    <w:rPr>
      <w:rFonts w:ascii="Arial" w:hAnsi="Arial" w:cs="Arial" w:eastAsia="Arial"/>
      <w:sz w:val="30"/>
      <w:szCs w:val="30"/>
    </w:rPr>
  </w:style>
  <w:style w:type="paragraph" w:styleId="685">
    <w:name w:val="Heading 4"/>
    <w:basedOn w:val="848"/>
    <w:next w:val="848"/>
    <w:link w:val="686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6">
    <w:name w:val="Heading 4 Char"/>
    <w:basedOn w:val="855"/>
    <w:link w:val="685"/>
    <w:uiPriority w:val="9"/>
    <w:rPr>
      <w:rFonts w:ascii="Arial" w:hAnsi="Arial" w:cs="Arial" w:eastAsia="Arial"/>
      <w:b/>
      <w:bCs/>
      <w:sz w:val="26"/>
      <w:szCs w:val="26"/>
    </w:rPr>
  </w:style>
  <w:style w:type="paragraph" w:styleId="687">
    <w:name w:val="Heading 5"/>
    <w:basedOn w:val="848"/>
    <w:next w:val="848"/>
    <w:link w:val="688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8">
    <w:name w:val="Heading 5 Char"/>
    <w:basedOn w:val="855"/>
    <w:link w:val="687"/>
    <w:uiPriority w:val="9"/>
    <w:rPr>
      <w:rFonts w:ascii="Arial" w:hAnsi="Arial" w:cs="Arial" w:eastAsia="Arial"/>
      <w:b/>
      <w:bCs/>
      <w:sz w:val="24"/>
      <w:szCs w:val="24"/>
    </w:rPr>
  </w:style>
  <w:style w:type="paragraph" w:styleId="689">
    <w:name w:val="Heading 6"/>
    <w:basedOn w:val="848"/>
    <w:next w:val="848"/>
    <w:link w:val="69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0">
    <w:name w:val="Heading 6 Char"/>
    <w:basedOn w:val="855"/>
    <w:link w:val="689"/>
    <w:uiPriority w:val="9"/>
    <w:rPr>
      <w:rFonts w:ascii="Arial" w:hAnsi="Arial" w:cs="Arial" w:eastAsia="Arial"/>
      <w:b/>
      <w:bCs/>
      <w:sz w:val="22"/>
      <w:szCs w:val="22"/>
    </w:rPr>
  </w:style>
  <w:style w:type="character" w:styleId="691">
    <w:name w:val="Heading 7 Char"/>
    <w:basedOn w:val="855"/>
    <w:link w:val="8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>
    <w:name w:val="Heading 8 Char"/>
    <w:basedOn w:val="855"/>
    <w:link w:val="853"/>
    <w:uiPriority w:val="9"/>
    <w:rPr>
      <w:rFonts w:ascii="Arial" w:hAnsi="Arial" w:cs="Arial" w:eastAsia="Arial"/>
      <w:i/>
      <w:iCs/>
      <w:sz w:val="22"/>
      <w:szCs w:val="22"/>
    </w:rPr>
  </w:style>
  <w:style w:type="character" w:styleId="693">
    <w:name w:val="Heading 9 Char"/>
    <w:basedOn w:val="855"/>
    <w:link w:val="854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uiPriority w:val="1"/>
    <w:qFormat/>
    <w:pPr>
      <w:spacing w:before="0" w:after="0" w:line="240" w:lineRule="auto"/>
    </w:pPr>
  </w:style>
  <w:style w:type="paragraph" w:styleId="695">
    <w:name w:val="Title"/>
    <w:basedOn w:val="848"/>
    <w:next w:val="848"/>
    <w:link w:val="696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96">
    <w:name w:val="Title Char"/>
    <w:basedOn w:val="855"/>
    <w:link w:val="695"/>
    <w:uiPriority w:val="10"/>
    <w:rPr>
      <w:sz w:val="48"/>
      <w:szCs w:val="48"/>
    </w:rPr>
  </w:style>
  <w:style w:type="paragraph" w:styleId="697">
    <w:name w:val="Subtitle"/>
    <w:basedOn w:val="848"/>
    <w:next w:val="848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basedOn w:val="855"/>
    <w:link w:val="697"/>
    <w:uiPriority w:val="11"/>
    <w:rPr>
      <w:sz w:val="24"/>
      <w:szCs w:val="24"/>
    </w:rPr>
  </w:style>
  <w:style w:type="paragraph" w:styleId="699">
    <w:name w:val="Quote"/>
    <w:basedOn w:val="848"/>
    <w:next w:val="848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48"/>
    <w:next w:val="848"/>
    <w:link w:val="702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character" w:styleId="703">
    <w:name w:val="Header Char"/>
    <w:basedOn w:val="855"/>
    <w:link w:val="864"/>
    <w:uiPriority w:val="99"/>
  </w:style>
  <w:style w:type="character" w:styleId="704">
    <w:name w:val="Footer Char"/>
    <w:basedOn w:val="855"/>
    <w:link w:val="884"/>
    <w:uiPriority w:val="99"/>
  </w:style>
  <w:style w:type="character" w:styleId="705">
    <w:name w:val="Caption Char"/>
    <w:basedOn w:val="870"/>
    <w:link w:val="884"/>
    <w:uiPriority w:val="99"/>
  </w:style>
  <w:style w:type="table" w:styleId="706">
    <w:name w:val="Table Grid Light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Plain Table 1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2">
    <w:name w:val="Grid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0">
    <w:name w:val="Grid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1">
    <w:name w:val="Grid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2">
    <w:name w:val="Grid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3">
    <w:name w:val="Grid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4">
    <w:name w:val="Grid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5">
    <w:name w:val="Grid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6">
    <w:name w:val="Grid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7">
    <w:name w:val="Grid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8">
    <w:name w:val="Grid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9">
    <w:name w:val="Grid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0">
    <w:name w:val="Grid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1">
    <w:name w:val="Grid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2">
    <w:name w:val="Grid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3">
    <w:name w:val="Grid Table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4">
    <w:name w:val="Grid Table 4 - Accent 1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5">
    <w:name w:val="Grid Table 4 - Accent 2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6">
    <w:name w:val="Grid Table 4 - Accent 3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7">
    <w:name w:val="Grid Table 4 - Accent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8">
    <w:name w:val="Grid Table 4 - Accent 5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9">
    <w:name w:val="Grid Table 4 - Accent 6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0">
    <w:name w:val="Grid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41">
    <w:name w:val="Grid Table 5 Dark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42">
    <w:name w:val="Grid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43">
    <w:name w:val="Grid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44">
    <w:name w:val="Grid Table 5 Dark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45">
    <w:name w:val="Grid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46">
    <w:name w:val="Grid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47">
    <w:name w:val="Grid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8">
    <w:name w:val="Grid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9">
    <w:name w:val="Grid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0">
    <w:name w:val="Grid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1">
    <w:name w:val="Grid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2">
    <w:name w:val="Grid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55">
    <w:name w:val="Grid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56">
    <w:name w:val="Grid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57">
    <w:name w:val="Grid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58">
    <w:name w:val="Grid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59">
    <w:name w:val="Grid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0">
    <w:name w:val="Grid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1">
    <w:name w:val="List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9">
    <w:name w:val="List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0">
    <w:name w:val="List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1">
    <w:name w:val="List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2">
    <w:name w:val="List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3">
    <w:name w:val="List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4">
    <w:name w:val="List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5">
    <w:name w:val="List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7">
    <w:name w:val="List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8">
    <w:name w:val="List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9">
    <w:name w:val="List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0">
    <w:name w:val="List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1">
    <w:name w:val="List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2">
    <w:name w:val="List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3">
    <w:name w:val="List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4">
    <w:name w:val="List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5">
    <w:name w:val="List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6">
    <w:name w:val="List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7">
    <w:name w:val="List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8">
    <w:name w:val="List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9">
    <w:name w:val="List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0">
    <w:name w:val="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 &amp; 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Bordered &amp; 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9">
    <w:name w:val="Bordered &amp; 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0">
    <w:name w:val="Bordered &amp; 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1">
    <w:name w:val="Bordered &amp; 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2">
    <w:name w:val="Bordered &amp; 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3">
    <w:name w:val="Bordered &amp; 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4">
    <w:name w:val="Bordered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5">
    <w:name w:val="Bordered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6">
    <w:name w:val="Bordered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7">
    <w:name w:val="Bordered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8">
    <w:name w:val="Bordered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9">
    <w:name w:val="Bordered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0">
    <w:name w:val="Bordered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1">
    <w:name w:val="footnote text"/>
    <w:basedOn w:val="848"/>
    <w:link w:val="832"/>
    <w:uiPriority w:val="99"/>
    <w:semiHidden/>
    <w:unhideWhenUsed/>
    <w:pPr>
      <w:spacing w:after="40" w:line="240" w:lineRule="auto"/>
    </w:pPr>
    <w:rPr>
      <w:sz w:val="18"/>
    </w:rPr>
  </w:style>
  <w:style w:type="character" w:styleId="832">
    <w:name w:val="Footnote Text Char"/>
    <w:link w:val="831"/>
    <w:uiPriority w:val="99"/>
    <w:rPr>
      <w:sz w:val="18"/>
    </w:rPr>
  </w:style>
  <w:style w:type="character" w:styleId="833">
    <w:name w:val="footnote reference"/>
    <w:basedOn w:val="855"/>
    <w:uiPriority w:val="99"/>
    <w:unhideWhenUsed/>
    <w:rPr>
      <w:vertAlign w:val="superscript"/>
    </w:rPr>
  </w:style>
  <w:style w:type="paragraph" w:styleId="834">
    <w:name w:val="endnote text"/>
    <w:basedOn w:val="848"/>
    <w:link w:val="835"/>
    <w:uiPriority w:val="99"/>
    <w:semiHidden/>
    <w:unhideWhenUsed/>
    <w:pPr>
      <w:spacing w:after="0" w:line="240" w:lineRule="auto"/>
    </w:pPr>
    <w:rPr>
      <w:sz w:val="20"/>
    </w:r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basedOn w:val="855"/>
    <w:uiPriority w:val="99"/>
    <w:semiHidden/>
    <w:unhideWhenUsed/>
    <w:rPr>
      <w:vertAlign w:val="superscript"/>
    </w:rPr>
  </w:style>
  <w:style w:type="paragraph" w:styleId="837">
    <w:name w:val="toc 1"/>
    <w:basedOn w:val="848"/>
    <w:next w:val="848"/>
    <w:uiPriority w:val="39"/>
    <w:unhideWhenUsed/>
    <w:pPr>
      <w:spacing w:after="57"/>
      <w:ind w:left="0" w:right="0" w:firstLine="0"/>
    </w:pPr>
  </w:style>
  <w:style w:type="paragraph" w:styleId="838">
    <w:name w:val="toc 2"/>
    <w:basedOn w:val="848"/>
    <w:next w:val="848"/>
    <w:uiPriority w:val="39"/>
    <w:unhideWhenUsed/>
    <w:pPr>
      <w:spacing w:after="57"/>
      <w:ind w:left="283" w:right="0" w:firstLine="0"/>
    </w:pPr>
  </w:style>
  <w:style w:type="paragraph" w:styleId="839">
    <w:name w:val="toc 3"/>
    <w:basedOn w:val="848"/>
    <w:next w:val="848"/>
    <w:uiPriority w:val="39"/>
    <w:unhideWhenUsed/>
    <w:pPr>
      <w:spacing w:after="57"/>
      <w:ind w:left="567" w:right="0" w:firstLine="0"/>
    </w:pPr>
  </w:style>
  <w:style w:type="paragraph" w:styleId="840">
    <w:name w:val="toc 4"/>
    <w:basedOn w:val="848"/>
    <w:next w:val="848"/>
    <w:uiPriority w:val="39"/>
    <w:unhideWhenUsed/>
    <w:pPr>
      <w:spacing w:after="57"/>
      <w:ind w:left="850" w:right="0" w:firstLine="0"/>
    </w:pPr>
  </w:style>
  <w:style w:type="paragraph" w:styleId="841">
    <w:name w:val="toc 5"/>
    <w:basedOn w:val="848"/>
    <w:next w:val="848"/>
    <w:uiPriority w:val="39"/>
    <w:unhideWhenUsed/>
    <w:pPr>
      <w:spacing w:after="57"/>
      <w:ind w:left="1134" w:right="0" w:firstLine="0"/>
    </w:pPr>
  </w:style>
  <w:style w:type="paragraph" w:styleId="842">
    <w:name w:val="toc 6"/>
    <w:basedOn w:val="848"/>
    <w:next w:val="848"/>
    <w:uiPriority w:val="39"/>
    <w:unhideWhenUsed/>
    <w:pPr>
      <w:spacing w:after="57"/>
      <w:ind w:left="1417" w:right="0" w:firstLine="0"/>
    </w:pPr>
  </w:style>
  <w:style w:type="paragraph" w:styleId="843">
    <w:name w:val="toc 7"/>
    <w:basedOn w:val="848"/>
    <w:next w:val="848"/>
    <w:uiPriority w:val="39"/>
    <w:unhideWhenUsed/>
    <w:pPr>
      <w:spacing w:after="57"/>
      <w:ind w:left="1701" w:right="0" w:firstLine="0"/>
    </w:pPr>
  </w:style>
  <w:style w:type="paragraph" w:styleId="844">
    <w:name w:val="toc 8"/>
    <w:basedOn w:val="848"/>
    <w:next w:val="848"/>
    <w:uiPriority w:val="39"/>
    <w:unhideWhenUsed/>
    <w:pPr>
      <w:spacing w:after="57"/>
      <w:ind w:left="1984" w:right="0" w:firstLine="0"/>
    </w:pPr>
  </w:style>
  <w:style w:type="paragraph" w:styleId="845">
    <w:name w:val="toc 9"/>
    <w:basedOn w:val="848"/>
    <w:next w:val="848"/>
    <w:uiPriority w:val="39"/>
    <w:unhideWhenUsed/>
    <w:pPr>
      <w:spacing w:after="57"/>
      <w:ind w:left="2268" w:right="0" w:firstLine="0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  <w:qFormat/>
  </w:style>
  <w:style w:type="paragraph" w:styleId="849">
    <w:name w:val="Heading 1"/>
    <w:basedOn w:val="848"/>
    <w:next w:val="848"/>
    <w:link w:val="858"/>
    <w:qFormat/>
    <w:pPr>
      <w:keepNext/>
      <w:spacing w:after="0" w:line="240" w:lineRule="auto"/>
      <w:outlineLvl w:val="0"/>
    </w:pPr>
    <w:rPr>
      <w:rFonts w:ascii="Bookman Old Style" w:hAnsi="Bookman Old Style" w:cs="Times New Roman" w:eastAsia="Times New Roman"/>
      <w:b/>
      <w:i/>
      <w:sz w:val="24"/>
      <w:szCs w:val="20"/>
    </w:rPr>
  </w:style>
  <w:style w:type="paragraph" w:styleId="850">
    <w:name w:val="Heading 2"/>
    <w:basedOn w:val="848"/>
    <w:next w:val="848"/>
    <w:link w:val="859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 w:eastAsia="Times New Roman"/>
      <w:b/>
      <w:sz w:val="32"/>
      <w:szCs w:val="20"/>
    </w:rPr>
  </w:style>
  <w:style w:type="paragraph" w:styleId="851">
    <w:name w:val="Heading 3"/>
    <w:basedOn w:val="848"/>
    <w:next w:val="848"/>
    <w:link w:val="860"/>
    <w:qFormat/>
    <w:pPr>
      <w:keepNext/>
      <w:spacing w:after="0" w:line="240" w:lineRule="auto"/>
      <w:jc w:val="center"/>
      <w:outlineLvl w:val="2"/>
    </w:pPr>
    <w:rPr>
      <w:rFonts w:ascii="Times New Roman" w:hAnsi="Times New Roman" w:cs="Times New Roman" w:eastAsia="Times New Roman"/>
      <w:b/>
      <w:sz w:val="40"/>
      <w:szCs w:val="20"/>
    </w:rPr>
  </w:style>
  <w:style w:type="paragraph" w:styleId="852">
    <w:name w:val="Heading 7"/>
    <w:basedOn w:val="848"/>
    <w:next w:val="848"/>
    <w:link w:val="861"/>
    <w:qFormat/>
    <w:pPr>
      <w:keepNext/>
      <w:spacing w:after="0" w:line="240" w:lineRule="auto"/>
      <w:jc w:val="center"/>
      <w:outlineLvl w:val="6"/>
    </w:pPr>
    <w:rPr>
      <w:rFonts w:ascii="Bookman Old Style" w:hAnsi="Bookman Old Style" w:cs="Times New Roman" w:eastAsia="Times New Roman"/>
      <w:b/>
      <w:sz w:val="28"/>
      <w:szCs w:val="20"/>
    </w:rPr>
  </w:style>
  <w:style w:type="paragraph" w:styleId="853">
    <w:name w:val="Heading 8"/>
    <w:basedOn w:val="848"/>
    <w:next w:val="848"/>
    <w:link w:val="862"/>
    <w:qFormat/>
    <w:pPr>
      <w:keepNext/>
      <w:spacing w:after="0" w:line="240" w:lineRule="auto"/>
      <w:outlineLvl w:val="7"/>
    </w:pPr>
    <w:rPr>
      <w:rFonts w:ascii="Times New Roman" w:hAnsi="Times New Roman" w:cs="Times New Roman" w:eastAsia="Times New Roman"/>
      <w:sz w:val="24"/>
      <w:szCs w:val="20"/>
    </w:rPr>
  </w:style>
  <w:style w:type="paragraph" w:styleId="854">
    <w:name w:val="Heading 9"/>
    <w:basedOn w:val="848"/>
    <w:next w:val="848"/>
    <w:link w:val="863"/>
    <w:qFormat/>
    <w:pPr>
      <w:keepNext/>
      <w:spacing w:after="0" w:line="240" w:lineRule="auto"/>
      <w:outlineLvl w:val="8"/>
    </w:pPr>
    <w:rPr>
      <w:rFonts w:ascii="Bookman Old Style" w:hAnsi="Bookman Old Style" w:cs="Times New Roman" w:eastAsia="Times New Roman"/>
      <w:sz w:val="28"/>
      <w:szCs w:val="20"/>
    </w:rPr>
  </w:style>
  <w:style w:type="character" w:styleId="855" w:default="1">
    <w:name w:val="Default Paragraph Font"/>
    <w:uiPriority w:val="1"/>
    <w:semiHidden/>
    <w:unhideWhenUsed/>
  </w:style>
  <w:style w:type="table" w:styleId="8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  <w:style w:type="character" w:styleId="858" w:customStyle="1">
    <w:name w:val="Заголовок 1 Знак"/>
    <w:basedOn w:val="855"/>
    <w:link w:val="849"/>
    <w:rPr>
      <w:rFonts w:ascii="Bookman Old Style" w:hAnsi="Bookman Old Style" w:cs="Times New Roman" w:eastAsia="Times New Roman"/>
      <w:b/>
      <w:i/>
      <w:sz w:val="24"/>
      <w:szCs w:val="20"/>
    </w:rPr>
  </w:style>
  <w:style w:type="character" w:styleId="859" w:customStyle="1">
    <w:name w:val="Заголовок 2 Знак"/>
    <w:basedOn w:val="855"/>
    <w:link w:val="850"/>
    <w:rPr>
      <w:rFonts w:ascii="Times New Roman" w:hAnsi="Times New Roman" w:cs="Times New Roman" w:eastAsia="Times New Roman"/>
      <w:b/>
      <w:sz w:val="32"/>
      <w:szCs w:val="20"/>
    </w:rPr>
  </w:style>
  <w:style w:type="character" w:styleId="860" w:customStyle="1">
    <w:name w:val="Заголовок 3 Знак"/>
    <w:basedOn w:val="855"/>
    <w:link w:val="851"/>
    <w:rPr>
      <w:rFonts w:ascii="Times New Roman" w:hAnsi="Times New Roman" w:cs="Times New Roman" w:eastAsia="Times New Roman"/>
      <w:b/>
      <w:sz w:val="40"/>
      <w:szCs w:val="20"/>
    </w:rPr>
  </w:style>
  <w:style w:type="character" w:styleId="861" w:customStyle="1">
    <w:name w:val="Заголовок 7 Знак"/>
    <w:basedOn w:val="855"/>
    <w:link w:val="852"/>
    <w:rPr>
      <w:rFonts w:ascii="Bookman Old Style" w:hAnsi="Bookman Old Style" w:cs="Times New Roman" w:eastAsia="Times New Roman"/>
      <w:b/>
      <w:sz w:val="28"/>
      <w:szCs w:val="20"/>
    </w:rPr>
  </w:style>
  <w:style w:type="character" w:styleId="862" w:customStyle="1">
    <w:name w:val="Заголовок 8 Знак"/>
    <w:basedOn w:val="855"/>
    <w:link w:val="853"/>
    <w:rPr>
      <w:rFonts w:ascii="Times New Roman" w:hAnsi="Times New Roman" w:cs="Times New Roman" w:eastAsia="Times New Roman"/>
      <w:sz w:val="24"/>
      <w:szCs w:val="20"/>
    </w:rPr>
  </w:style>
  <w:style w:type="character" w:styleId="863" w:customStyle="1">
    <w:name w:val="Заголовок 9 Знак"/>
    <w:basedOn w:val="855"/>
    <w:link w:val="854"/>
    <w:rPr>
      <w:rFonts w:ascii="Bookman Old Style" w:hAnsi="Bookman Old Style" w:cs="Times New Roman" w:eastAsia="Times New Roman"/>
      <w:sz w:val="28"/>
      <w:szCs w:val="20"/>
    </w:rPr>
  </w:style>
  <w:style w:type="paragraph" w:styleId="864">
    <w:name w:val="Header"/>
    <w:basedOn w:val="848"/>
    <w:link w:val="865"/>
    <w:uiPriority w:val="99"/>
    <w:pPr>
      <w:tabs>
        <w:tab w:val="center" w:pos="4153" w:leader="none"/>
        <w:tab w:val="right" w:pos="8306" w:leader="none"/>
      </w:tabs>
      <w:spacing w:after="0" w:line="240" w:lineRule="auto"/>
    </w:pPr>
    <w:rPr>
      <w:rFonts w:ascii="Bookman Old Style" w:hAnsi="Bookman Old Style" w:cs="Times New Roman" w:eastAsia="Times New Roman"/>
      <w:sz w:val="20"/>
      <w:szCs w:val="20"/>
    </w:rPr>
  </w:style>
  <w:style w:type="character" w:styleId="865" w:customStyle="1">
    <w:name w:val="Верхний колонтитул Знак"/>
    <w:basedOn w:val="855"/>
    <w:link w:val="864"/>
    <w:uiPriority w:val="99"/>
    <w:rPr>
      <w:rFonts w:ascii="Bookman Old Style" w:hAnsi="Bookman Old Style" w:cs="Times New Roman" w:eastAsia="Times New Roman"/>
      <w:sz w:val="20"/>
      <w:szCs w:val="20"/>
    </w:rPr>
  </w:style>
  <w:style w:type="paragraph" w:styleId="866">
    <w:name w:val="Body Text"/>
    <w:basedOn w:val="848"/>
    <w:link w:val="867"/>
    <w:semiHidden/>
    <w:pPr>
      <w:spacing w:after="0" w:line="240" w:lineRule="auto"/>
    </w:pPr>
    <w:rPr>
      <w:rFonts w:ascii="Times New Roman" w:hAnsi="Times New Roman" w:cs="Times New Roman" w:eastAsia="Times New Roman"/>
      <w:sz w:val="28"/>
      <w:szCs w:val="20"/>
    </w:rPr>
  </w:style>
  <w:style w:type="character" w:styleId="867" w:customStyle="1">
    <w:name w:val="Основной текст Знак"/>
    <w:basedOn w:val="855"/>
    <w:link w:val="866"/>
    <w:semiHidden/>
    <w:rPr>
      <w:rFonts w:ascii="Times New Roman" w:hAnsi="Times New Roman" w:cs="Times New Roman" w:eastAsia="Times New Roman"/>
      <w:sz w:val="28"/>
      <w:szCs w:val="20"/>
    </w:rPr>
  </w:style>
  <w:style w:type="paragraph" w:styleId="868">
    <w:name w:val="Plain Text"/>
    <w:basedOn w:val="848"/>
    <w:link w:val="869"/>
    <w:semiHidden/>
    <w:pPr>
      <w:spacing w:after="0" w:line="240" w:lineRule="auto"/>
    </w:pPr>
    <w:rPr>
      <w:rFonts w:ascii="Courier New" w:hAnsi="Courier New" w:cs="Times New Roman" w:eastAsia="Times New Roman"/>
      <w:sz w:val="20"/>
      <w:szCs w:val="20"/>
    </w:rPr>
  </w:style>
  <w:style w:type="character" w:styleId="869" w:customStyle="1">
    <w:name w:val="Текст Знак"/>
    <w:basedOn w:val="855"/>
    <w:link w:val="868"/>
    <w:semiHidden/>
    <w:rPr>
      <w:rFonts w:ascii="Courier New" w:hAnsi="Courier New" w:cs="Times New Roman" w:eastAsia="Times New Roman"/>
      <w:sz w:val="20"/>
      <w:szCs w:val="20"/>
    </w:rPr>
  </w:style>
  <w:style w:type="paragraph" w:styleId="870">
    <w:name w:val="Caption"/>
    <w:basedOn w:val="848"/>
    <w:qFormat/>
    <w:pPr>
      <w:spacing w:after="0" w:line="240" w:lineRule="auto"/>
      <w:jc w:val="center"/>
    </w:pPr>
    <w:rPr>
      <w:rFonts w:ascii="Times New Roman" w:hAnsi="Times New Roman" w:cs="Times New Roman" w:eastAsia="Times New Roman"/>
      <w:sz w:val="28"/>
      <w:szCs w:val="20"/>
    </w:rPr>
  </w:style>
  <w:style w:type="paragraph" w:styleId="871">
    <w:name w:val="Body Text Indent"/>
    <w:basedOn w:val="848"/>
    <w:link w:val="872"/>
    <w:semiHidden/>
    <w:pPr>
      <w:spacing w:after="0" w:line="240" w:lineRule="auto"/>
      <w:ind w:left="3969" w:hanging="3969"/>
    </w:pPr>
    <w:rPr>
      <w:rFonts w:ascii="Times New Roman" w:hAnsi="Times New Roman" w:cs="Times New Roman" w:eastAsia="Times New Roman"/>
      <w:sz w:val="28"/>
      <w:szCs w:val="20"/>
    </w:rPr>
  </w:style>
  <w:style w:type="character" w:styleId="872" w:customStyle="1">
    <w:name w:val="Основной текст с отступом Знак"/>
    <w:basedOn w:val="855"/>
    <w:link w:val="871"/>
    <w:semiHidden/>
    <w:rPr>
      <w:rFonts w:ascii="Times New Roman" w:hAnsi="Times New Roman" w:cs="Times New Roman" w:eastAsia="Times New Roman"/>
      <w:sz w:val="28"/>
      <w:szCs w:val="20"/>
    </w:rPr>
  </w:style>
  <w:style w:type="paragraph" w:styleId="873">
    <w:name w:val="Body Text Indent 3"/>
    <w:basedOn w:val="848"/>
    <w:link w:val="874"/>
    <w:semiHidden/>
    <w:pPr>
      <w:spacing w:after="0" w:line="240" w:lineRule="auto"/>
      <w:ind w:left="4111" w:hanging="4111"/>
    </w:pPr>
    <w:rPr>
      <w:rFonts w:ascii="Times New Roman" w:hAnsi="Times New Roman" w:cs="Times New Roman" w:eastAsia="Times New Roman"/>
      <w:sz w:val="28"/>
      <w:szCs w:val="20"/>
    </w:rPr>
  </w:style>
  <w:style w:type="character" w:styleId="874" w:customStyle="1">
    <w:name w:val="Основной текст с отступом 3 Знак"/>
    <w:basedOn w:val="855"/>
    <w:link w:val="873"/>
    <w:semiHidden/>
    <w:rPr>
      <w:rFonts w:ascii="Times New Roman" w:hAnsi="Times New Roman" w:cs="Times New Roman" w:eastAsia="Times New Roman"/>
      <w:sz w:val="28"/>
      <w:szCs w:val="20"/>
    </w:rPr>
  </w:style>
  <w:style w:type="paragraph" w:styleId="875">
    <w:name w:val="Body Text 2"/>
    <w:basedOn w:val="848"/>
    <w:link w:val="876"/>
    <w:semiHidden/>
    <w:pPr>
      <w:spacing w:after="0" w:line="240" w:lineRule="auto"/>
      <w:jc w:val="both"/>
    </w:pPr>
    <w:rPr>
      <w:rFonts w:ascii="Times New Roman" w:hAnsi="Times New Roman" w:cs="Times New Roman" w:eastAsia="Times New Roman"/>
      <w:sz w:val="28"/>
      <w:szCs w:val="20"/>
    </w:rPr>
  </w:style>
  <w:style w:type="character" w:styleId="876" w:customStyle="1">
    <w:name w:val="Основной текст 2 Знак"/>
    <w:basedOn w:val="855"/>
    <w:link w:val="875"/>
    <w:semiHidden/>
    <w:rPr>
      <w:rFonts w:ascii="Times New Roman" w:hAnsi="Times New Roman" w:cs="Times New Roman" w:eastAsia="Times New Roman"/>
      <w:sz w:val="28"/>
      <w:szCs w:val="20"/>
    </w:rPr>
  </w:style>
  <w:style w:type="paragraph" w:styleId="877">
    <w:name w:val="Body Text 3"/>
    <w:basedOn w:val="848"/>
    <w:link w:val="878"/>
    <w:pPr>
      <w:spacing w:after="120" w:line="240" w:lineRule="auto"/>
    </w:pPr>
    <w:rPr>
      <w:rFonts w:ascii="Times New Roman" w:hAnsi="Times New Roman" w:cs="Times New Roman" w:eastAsia="Times New Roman"/>
      <w:sz w:val="16"/>
      <w:szCs w:val="16"/>
    </w:rPr>
  </w:style>
  <w:style w:type="character" w:styleId="878" w:customStyle="1">
    <w:name w:val="Основной текст 3 Знак"/>
    <w:basedOn w:val="855"/>
    <w:link w:val="877"/>
    <w:rPr>
      <w:rFonts w:ascii="Times New Roman" w:hAnsi="Times New Roman" w:cs="Times New Roman" w:eastAsia="Times New Roman"/>
      <w:sz w:val="16"/>
      <w:szCs w:val="16"/>
    </w:rPr>
  </w:style>
  <w:style w:type="paragraph" w:styleId="879" w:customStyle="1">
    <w:name w:val="ConsPlusNormal"/>
    <w:pPr>
      <w:widowControl w:val="off"/>
      <w:spacing w:after="0" w:line="240" w:lineRule="auto"/>
      <w:ind w:firstLine="720"/>
    </w:pPr>
    <w:rPr>
      <w:rFonts w:ascii="Arial" w:hAnsi="Arial" w:cs="Arial" w:eastAsia="Times New Roman"/>
      <w:sz w:val="20"/>
      <w:szCs w:val="20"/>
    </w:rPr>
  </w:style>
  <w:style w:type="paragraph" w:styleId="880" w:customStyle="1">
    <w:name w:val="ConsPlusNonformat"/>
    <w:pPr>
      <w:widowControl w:val="off"/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881">
    <w:name w:val="List Paragraph"/>
    <w:basedOn w:val="848"/>
    <w:uiPriority w:val="34"/>
    <w:qFormat/>
    <w:pPr>
      <w:ind w:left="720"/>
      <w:contextualSpacing/>
    </w:pPr>
  </w:style>
  <w:style w:type="paragraph" w:styleId="882">
    <w:name w:val="Normal (Web)"/>
    <w:basedOn w:val="848"/>
    <w:pPr>
      <w:spacing w:after="240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83" w:customStyle="1">
    <w:name w:val="Знак1 Знак Знак Знак"/>
    <w:basedOn w:val="848"/>
    <w:pPr>
      <w:spacing w:after="0" w:line="240" w:lineRule="auto"/>
    </w:pPr>
    <w:rPr>
      <w:rFonts w:ascii="Verdana" w:hAnsi="Verdana" w:cs="Verdana" w:eastAsia="Times New Roman"/>
      <w:sz w:val="20"/>
      <w:szCs w:val="20"/>
      <w:lang w:val="en-US" w:eastAsia="en-US"/>
    </w:rPr>
  </w:style>
  <w:style w:type="paragraph" w:styleId="884">
    <w:name w:val="Footer"/>
    <w:basedOn w:val="848"/>
    <w:link w:val="885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85" w:customStyle="1">
    <w:name w:val="Нижний колонтитул Знак"/>
    <w:basedOn w:val="855"/>
    <w:link w:val="884"/>
    <w:uiPriority w:val="99"/>
  </w:style>
  <w:style w:type="table" w:styleId="886">
    <w:name w:val="Table Grid"/>
    <w:basedOn w:val="85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87">
    <w:name w:val="Balloon Text"/>
    <w:basedOn w:val="848"/>
    <w:link w:val="88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8" w:customStyle="1">
    <w:name w:val="Текст выноски Знак"/>
    <w:basedOn w:val="855"/>
    <w:link w:val="887"/>
    <w:uiPriority w:val="99"/>
    <w:semiHidden/>
    <w:rPr>
      <w:rFonts w:ascii="Tahoma" w:hAnsi="Tahoma" w:cs="Tahoma"/>
      <w:sz w:val="16"/>
      <w:szCs w:val="16"/>
    </w:rPr>
  </w:style>
  <w:style w:type="paragraph" w:styleId="889" w:customStyle="1">
    <w:name w:val="ConsPlusTitle"/>
    <w:pPr>
      <w:widowControl w:val="off"/>
      <w:spacing w:after="0" w:line="240" w:lineRule="auto"/>
    </w:pPr>
    <w:rPr>
      <w:rFonts w:ascii="Arial" w:hAnsi="Arial" w:cs="Arial" w:eastAsia="Times New Roman"/>
      <w:b/>
      <w:bCs/>
      <w:sz w:val="20"/>
      <w:szCs w:val="20"/>
    </w:rPr>
  </w:style>
  <w:style w:type="character" w:styleId="890">
    <w:name w:val="Hyperlink"/>
    <w:basedOn w:val="855"/>
    <w:uiPriority w:val="99"/>
    <w:unhideWhenUsed/>
    <w:rPr>
      <w:color w:val="0000FF" w:themeColor="hyperlink"/>
      <w:u w:val="single"/>
    </w:rPr>
  </w:style>
  <w:style w:type="character" w:styleId="891" w:customStyle="1">
    <w:name w:val="Font Style24"/>
    <w:basedOn w:val="855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2C4595A3-FE2F-4266-994A-58433B34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tverdohleb</dc:creator>
  <cp:revision>69</cp:revision>
  <dcterms:created xsi:type="dcterms:W3CDTF">2018-03-26T09:52:00Z</dcterms:created>
  <dcterms:modified xsi:type="dcterms:W3CDTF">2023-03-30T10:37:11Z</dcterms:modified>
</cp:coreProperties>
</file>