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9pt;height:58.8pt;" filled="f" stroked="f">
            <v:path textboxrect="0,0,0,0"/>
            <v:imagedata r:id="rId15" o:title=""/>
          </v:shape>
          <o:OLEObject DrawAspect="Content" r:id="rId16" ObjectID="_1525040" ProgID="Word.Picture.8" ShapeID="_x0000_i0" Type="Embed"/>
        </w:object>
      </w:r>
      <w:r>
        <w:rPr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sz w:val="28"/>
        </w:rPr>
      </w:r>
      <w:r/>
    </w:p>
    <w:p>
      <w:pPr>
        <w:pStyle w:val="746"/>
        <w:spacing w:line="240" w:lineRule="auto"/>
        <w:tabs>
          <w:tab w:val="left" w:pos="180" w:leader="none"/>
        </w:tabs>
        <w:rPr>
          <w:rFonts w:ascii="Liberation Serif" w:hAnsi="Liberation Serif" w:cs="Times New Roman"/>
          <w:b/>
          <w:bCs/>
          <w:sz w:val="28"/>
        </w:rPr>
      </w:pPr>
      <w:r>
        <w:rPr>
          <w:rFonts w:ascii="Liberation Serif" w:hAnsi="Liberation Serif" w:cs="Times New Roman"/>
          <w:b/>
          <w:bCs/>
          <w:sz w:val="28"/>
        </w:rPr>
        <w:t xml:space="preserve">ПОСТАНОВЛЕНИЕ</w:t>
      </w:r>
      <w:r>
        <w:rPr>
          <w:sz w:val="28"/>
        </w:rPr>
      </w:r>
      <w:r/>
    </w:p>
    <w:p>
      <w:pPr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>
        <w:rPr>
          <w:sz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«28</w:t>
      </w:r>
      <w:r>
        <w:rPr>
          <w:rFonts w:ascii="Liberation Serif" w:hAnsi="Liberation Serif"/>
          <w:color w:val="000000"/>
          <w:sz w:val="28"/>
          <w:szCs w:val="28"/>
        </w:rPr>
        <w:t xml:space="preserve">» февраля </w:t>
      </w:r>
      <w:r>
        <w:rPr>
          <w:rFonts w:ascii="Liberation Serif" w:hAnsi="Liberation Serif"/>
          <w:color w:val="000000"/>
          <w:sz w:val="28"/>
          <w:szCs w:val="28"/>
        </w:rPr>
        <w:t xml:space="preserve">2023 г.     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        № 41-П</w:t>
      </w:r>
      <w:r>
        <w:rPr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>
        <w:rPr>
          <w:sz w:val="28"/>
        </w:rPr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7"/>
        </w:rPr>
      </w:pPr>
      <w:r>
        <w:rPr>
          <w:rFonts w:ascii="Liberation Serif" w:hAnsi="Liberation Serif"/>
          <w:b/>
          <w:color w:val="000000"/>
          <w:sz w:val="28"/>
          <w:szCs w:val="27"/>
        </w:rPr>
        <w:t xml:space="preserve">О внесении изменений в муниципальную программу муниципаль</w:t>
      </w:r>
      <w:r>
        <w:rPr>
          <w:rFonts w:ascii="Liberation Serif" w:hAnsi="Liberation Serif"/>
          <w:b/>
          <w:color w:val="000000"/>
          <w:sz w:val="28"/>
          <w:szCs w:val="27"/>
        </w:rPr>
        <w:t xml:space="preserve">ного округа Красноселькупский район Ямало-Ненецкого автономного округа</w:t>
      </w:r>
      <w:r>
        <w:rPr>
          <w:sz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7"/>
        </w:rPr>
      </w:pPr>
      <w:r>
        <w:rPr>
          <w:rFonts w:ascii="Liberation Serif" w:hAnsi="Liberation Serif"/>
          <w:b/>
          <w:bCs/>
          <w:sz w:val="28"/>
          <w:szCs w:val="27"/>
        </w:rPr>
        <w:t xml:space="preserve">«Энергоэффективность и развитие энергетики. Обеспечение населения качественными жилищно-коммунальными услугами» </w:t>
      </w:r>
      <w:r>
        <w:rPr>
          <w:sz w:val="28"/>
        </w:rPr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color w:val="000000"/>
          <w:sz w:val="28"/>
          <w:szCs w:val="27"/>
        </w:rPr>
      </w:pPr>
      <w:r>
        <w:rPr>
          <w:rFonts w:ascii="Liberation Serif" w:hAnsi="Liberation Serif"/>
          <w:color w:val="000000"/>
          <w:sz w:val="28"/>
          <w:szCs w:val="27"/>
        </w:rPr>
      </w:r>
      <w:r/>
    </w:p>
    <w:p>
      <w:pPr>
        <w:pStyle w:val="928"/>
        <w:ind w:firstLine="709"/>
        <w:jc w:val="both"/>
        <w:tabs>
          <w:tab w:val="clear" w:pos="4677" w:leader="none"/>
          <w:tab w:val="clear" w:pos="9355" w:leader="none"/>
          <w:tab w:val="right" w:pos="9638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/>
          <w:sz w:val="28"/>
          <w:szCs w:val="27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 решениями Думы Красноселькупского района от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20 декабря 2022 года № 160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«О внесении изменений в решение Думы Красноселькупского района</w:t>
      </w:r>
      <w:r>
        <w:rPr>
          <w:rFonts w:ascii="Liberation Serif" w:hAnsi="Liberation Serif" w:cs="Liberation Serif" w:eastAsia="Liberation Serif"/>
          <w:sz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«О бюджете Красноселькупского района на 2022 год и на плановый период 2023 и 2024 годов», от 20 декабря 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022 года  № 161 «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 бюджете Красноселькупского района на 2023 год и на плановый период 2024 и 2025 годов», постановлениями Администрации Красноселькупского района от 28 декабря 2022 года № 671-Р «О перераспределении бюджетных ассигнований», от 28 декабря 20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22 года № 672-Р «О перераспределении бюджетных ассигнований»</w:t>
      </w:r>
      <w:r>
        <w:rPr>
          <w:rFonts w:ascii="Liberation Serif" w:hAnsi="Liberation Serif" w:cs="Liberation Serif" w:eastAsia="Liberation Serif"/>
          <w:sz w:val="28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от 07 декабря 2021 года № 51-П «О муниципальных программах муниципального округа Красноселькупский район Ямало-Ненецкого автономного округа», руководствуясь Уставом муниципального округа Красно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постановляет:</w:t>
      </w:r>
      <w:r>
        <w:rPr>
          <w:sz w:val="28"/>
        </w:rPr>
      </w:r>
      <w:r/>
    </w:p>
    <w:p>
      <w:pPr>
        <w:numPr>
          <w:ilvl w:val="0"/>
          <w:numId w:val="1"/>
        </w:numPr>
        <w:contextualSpacing/>
        <w:ind w:left="0"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b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о округа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 </w:t>
      </w:r>
      <w:bookmarkStart w:id="0" w:name="_Hlk99720325"/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«Энергоэффективность и развитие энергетики. Обеспечение населения качественными жилищно-коммунальными услугами»</w:t>
      </w:r>
      <w:bookmarkEnd w:id="0"/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, утверждённую постановлением </w:t>
      </w:r>
      <w:bookmarkStart w:id="1" w:name="_Hlk99720344"/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Администрации Красноселькупского района от 20 декабря 2021 года № 90-П.</w:t>
      </w:r>
      <w:bookmarkEnd w:id="1"/>
      <w:r>
        <w:rPr>
          <w:sz w:val="28"/>
        </w:rPr>
      </w:r>
      <w:r/>
    </w:p>
    <w:p>
      <w:pPr>
        <w:pStyle w:val="921"/>
        <w:numPr>
          <w:ilvl w:val="0"/>
          <w:numId w:val="1"/>
        </w:numPr>
        <w:ind w:left="0" w:firstLine="709"/>
        <w:jc w:val="both"/>
        <w:tabs>
          <w:tab w:val="left" w:pos="1134" w:leader="none"/>
        </w:tabs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Опубликовать настоящее постановлен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8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7"/>
        </w:rPr>
        <w:t xml:space="preserve">3.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7"/>
        </w:rPr>
        <w:tab/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7"/>
        </w:rPr>
        <w:t xml:space="preserve">Настоящее постановление вступает в силу с 20 декабря 2022 года.</w:t>
      </w:r>
      <w:r>
        <w:rPr>
          <w:sz w:val="28"/>
        </w:rPr>
      </w:r>
      <w:r/>
    </w:p>
    <w:tbl>
      <w:tblPr>
        <w:tblStyle w:val="777"/>
        <w:tblpPr w:horzAnchor="page" w:tblpX="1712" w:vertAnchor="page" w:tblpY="14243" w:leftFromText="181" w:topFromText="0" w:rightFromText="181" w:bottomFromText="0"/>
        <w:tblW w:w="9768" w:type="dxa"/>
        <w:tblLayout w:type="fixed"/>
        <w:tblLook w:val="04A0" w:firstRow="1" w:lastRow="0" w:firstColumn="1" w:lastColumn="0" w:noHBand="0" w:noVBand="1"/>
      </w:tblPr>
      <w:tblGrid>
        <w:gridCol w:w="7926"/>
        <w:gridCol w:w="1842"/>
      </w:tblGrid>
      <w:tr>
        <w:trPr>
          <w:trHeight w:val="77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92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8"/>
                <w:szCs w:val="27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Глава Красноселькупского района                                                                       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7"/>
              </w:rPr>
              <w:t xml:space="preserve">Ю.В. Фишер</w:t>
            </w:r>
            <w:r>
              <w:rPr>
                <w:sz w:val="28"/>
              </w:rPr>
            </w:r>
            <w:r/>
          </w:p>
        </w:tc>
      </w:tr>
    </w:tbl>
    <w:p>
      <w:pPr>
        <w:contextualSpacing/>
        <w:ind w:firstLine="709"/>
        <w:jc w:val="both"/>
        <w:spacing w:after="0" w:line="240" w:lineRule="auto"/>
        <w:tabs>
          <w:tab w:val="left" w:pos="1134" w:leader="none"/>
        </w:tabs>
        <w:rPr>
          <w:rFonts w:ascii="Liberation Serif" w:hAnsi="Liberation Serif" w:cs="Liberation Serif" w:eastAsia="Liberation Serif"/>
          <w:color w:val="FF0000"/>
          <w:sz w:val="28"/>
          <w:szCs w:val="27"/>
        </w:rPr>
      </w:pPr>
      <w:r>
        <w:rPr>
          <w:rFonts w:ascii="Liberation Serif" w:hAnsi="Liberation Serif" w:cs="Liberation Serif" w:eastAsia="Liberation Serif"/>
          <w:color w:val="FF0000"/>
          <w:sz w:val="28"/>
          <w:szCs w:val="27"/>
        </w:rPr>
      </w:r>
      <w:r>
        <w:rPr>
          <w:sz w:val="28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</w:r>
      <w:r>
        <w:rPr>
          <w:sz w:val="28"/>
        </w:rPr>
      </w:r>
      <w:r/>
    </w:p>
    <w:p>
      <w:pPr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</w:r>
      <w:r>
        <w:rPr>
          <w:sz w:val="28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</w:r>
      <w:r>
        <w:rPr>
          <w:sz w:val="28"/>
        </w:rPr>
      </w:r>
      <w:r/>
    </w:p>
    <w:p>
      <w:pPr>
        <w:ind w:left="5245"/>
        <w:spacing w:after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Liberation Serif"/>
          <w:szCs w:val="28"/>
        </w:rPr>
      </w:pP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</w:r>
      <w:r/>
    </w:p>
    <w:p>
      <w:pPr>
        <w:ind w:left="5245"/>
        <w:spacing w:after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szCs w:val="28"/>
        </w:rPr>
        <w:sectPr>
          <w:headerReference w:type="default" r:id="rId9"/>
          <w:headerReference w:type="first" r:id="rId10"/>
          <w:footerReference w:type="default" r:id="rId12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szCs w:val="28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Приложение</w:t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УТВЕРЖДЕНЫ</w:t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постановлением Администрации</w:t>
      </w:r>
      <w:r/>
    </w:p>
    <w:p>
      <w:pPr>
        <w:ind w:left="5245"/>
        <w:spacing w:after="0" w:line="240" w:lineRule="auto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Красноселькупского района</w:t>
      </w:r>
      <w:r/>
    </w:p>
    <w:p>
      <w:pPr>
        <w:contextualSpacing/>
        <w:ind w:left="5245"/>
        <w:spacing w:after="0" w:line="17" w:lineRule="atLeast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  <w:t xml:space="preserve">«28» февраля 2023 года № 41-П</w:t>
      </w:r>
      <w:r/>
    </w:p>
    <w:p>
      <w:pPr>
        <w:contextualSpacing/>
        <w:ind w:left="5245"/>
        <w:spacing w:after="0" w:line="17" w:lineRule="atLeast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</w:r>
      <w:r>
        <w:rPr>
          <w:rFonts w:ascii="Liberation Serif" w:hAnsi="Liberation Serif" w:cs="Times New Roman" w:eastAsia="Times New Roman"/>
          <w:sz w:val="28"/>
          <w:szCs w:val="28"/>
          <w:lang w:eastAsia="ru-RU"/>
        </w:rPr>
      </w:r>
      <w:r/>
    </w:p>
    <w:p>
      <w:pPr>
        <w:contextualSpacing/>
        <w:ind w:left="5245"/>
        <w:spacing w:after="0" w:line="17" w:lineRule="atLeast"/>
        <w:tabs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Times New Roman" w:eastAsia="Times New Roman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r>
      <w:r>
        <w:rPr>
          <w:rFonts w:ascii="Liberation Serif" w:hAnsi="Liberation Serif" w:cs="Times New Roman" w:eastAsia="Times New Roman"/>
          <w:sz w:val="28"/>
          <w:szCs w:val="28"/>
          <w:highlight w:val="none"/>
          <w:lang w:eastAsia="ru-RU"/>
        </w:rPr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Times New Roman" w:eastAsia="Times New Roman"/>
        </w:rPr>
      </w:pPr>
      <w:r>
        <w:rPr>
          <w:rFonts w:ascii="Liberation Serif" w:hAnsi="Liberation Serif" w:cs="Times New Roman" w:eastAsia="Times New Roman"/>
          <w:b/>
          <w:sz w:val="28"/>
          <w:szCs w:val="28"/>
        </w:rPr>
        <w:t xml:space="preserve">ИЗМЕНЕНИЯ,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 w:val="0"/>
        </w:rPr>
      </w:pPr>
      <w:r>
        <w:rPr>
          <w:rFonts w:ascii="Liberation Serif" w:hAnsi="Liberation Serif" w:cs="Times New Roman" w:eastAsia="Times New Roman"/>
          <w:b w:val="0"/>
          <w:sz w:val="28"/>
          <w:szCs w:val="28"/>
        </w:rPr>
        <w:t xml:space="preserve">которые вносятся в муниципальную программу </w:t>
      </w:r>
      <w:r>
        <w:rPr>
          <w:b w:val="0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 w:val="0"/>
        </w:rPr>
      </w:pPr>
      <w:r>
        <w:rPr>
          <w:rFonts w:ascii="Liberation Serif" w:hAnsi="Liberation Serif" w:cs="Times New Roman" w:eastAsia="Times New Roman"/>
          <w:b w:val="0"/>
          <w:sz w:val="28"/>
          <w:szCs w:val="28"/>
        </w:rPr>
        <w:t xml:space="preserve">«Энергоэффективность и развитие энергетики. Обеспечение населения качественными жилищно-коммунальными услугами», утверждённую постановлением Администрации Красноселькупского района</w:t>
      </w:r>
      <w:r>
        <w:rPr>
          <w:b w:val="0"/>
        </w:rPr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Times New Roman" w:eastAsia="Times New Roman"/>
          <w:b w:val="0"/>
        </w:rPr>
      </w:pPr>
      <w:r>
        <w:rPr>
          <w:rFonts w:ascii="Liberation Serif" w:hAnsi="Liberation Serif" w:cs="Times New Roman" w:eastAsia="Times New Roman"/>
          <w:b w:val="0"/>
          <w:sz w:val="28"/>
          <w:szCs w:val="28"/>
        </w:rPr>
        <w:t xml:space="preserve"> от 20 декабря 2021 года № 90-П</w:t>
      </w:r>
      <w:r>
        <w:rPr>
          <w:b w:val="0"/>
        </w:rPr>
      </w:r>
      <w:r/>
    </w:p>
    <w:p>
      <w:pPr>
        <w:contextualSpacing/>
        <w:ind w:firstLine="709"/>
        <w:jc w:val="center"/>
        <w:spacing w:after="0" w:line="17" w:lineRule="atLeast"/>
        <w:rPr>
          <w:rFonts w:ascii="Liberation Serif" w:hAnsi="Liberation Serif" w:cs="Times New Roman" w:eastAsia="Times New Roman"/>
        </w:rPr>
      </w:pPr>
      <w:r>
        <w:rPr>
          <w:rFonts w:ascii="Liberation Serif" w:hAnsi="Liberation Serif" w:cs="Times New Roman" w:eastAsia="Times New Roman"/>
        </w:rPr>
      </w:r>
      <w:r>
        <w:rPr>
          <w:rFonts w:ascii="Liberation Serif" w:hAnsi="Liberation Serif" w:cs="Times New Roman" w:eastAsia="Times New Roman"/>
        </w:rPr>
      </w:r>
      <w:r/>
    </w:p>
    <w:p>
      <w:pPr>
        <w:contextualSpacing/>
        <w:ind w:firstLine="709"/>
        <w:jc w:val="center"/>
        <w:spacing w:after="0" w:line="17" w:lineRule="atLeast"/>
        <w:rPr>
          <w:rFonts w:ascii="Liberation Serif" w:hAnsi="Liberation Serif" w:cs="Times New Roman" w:eastAsia="Times New Roman"/>
        </w:rPr>
      </w:pPr>
      <w:r>
        <w:rPr>
          <w:rFonts w:ascii="Liberation Serif" w:hAnsi="Liberation Serif" w:cs="Times New Roman" w:eastAsia="Times New Roman"/>
        </w:rPr>
      </w:r>
      <w:r/>
    </w:p>
    <w:p>
      <w:pPr>
        <w:pStyle w:val="921"/>
        <w:numPr>
          <w:ilvl w:val="0"/>
          <w:numId w:val="6"/>
        </w:numPr>
        <w:contextualSpacing/>
        <w:ind w:left="0" w:firstLine="709"/>
        <w:jc w:val="both"/>
        <w:spacing w:line="17" w:lineRule="atLeast"/>
        <w:rPr>
          <w:rFonts w:ascii="Liberation Serif" w:hAnsi="Liberation Serif" w:eastAsia="Times New Roman"/>
          <w:color w:val="000000"/>
          <w:lang w:eastAsia="ru-RU"/>
        </w:rPr>
      </w:pPr>
      <w:r>
        <w:rPr>
          <w:rFonts w:ascii="Liberation Serif" w:hAnsi="Liberation Serif" w:eastAsia="Times New Roman"/>
          <w:color w:val="000000"/>
          <w:sz w:val="28"/>
          <w:szCs w:val="28"/>
          <w:lang w:eastAsia="ru-RU"/>
        </w:rPr>
        <w:t xml:space="preserve">Паспорт и финансовое обеспечение муниципальной программы муниципального окр</w:t>
      </w:r>
      <w:r>
        <w:rPr>
          <w:rFonts w:ascii="Liberation Serif" w:hAnsi="Liberation Serif" w:eastAsia="Times New Roman"/>
          <w:color w:val="000000"/>
          <w:sz w:val="28"/>
          <w:szCs w:val="28"/>
          <w:lang w:eastAsia="ru-RU"/>
        </w:rPr>
        <w:t xml:space="preserve">уга Красноселькупский район Ямало-Ненецкого автономного округа «Энергоэффективность и развитие энергетики. Обеспечение населения качественными жилищно-коммунальными услугами» изложить в следующей редакции: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8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«</w:t>
      </w:r>
      <w:r>
        <w:rPr>
          <w:sz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муниципального округа Кр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асноселькупский район Ямало-Ненецкого автономного округа «Энергоэффективность и развитие энергетики. Обеспечение населения качественными жилищно-коммунальными услугами»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Паспорт муниципальной программы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муниципального округа Красноселькупский район Ямало-Не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нецкого автономного округа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«Энергоэффективность и развитие энергетики. Обеспечение населения качественными жилищно-коммунальными услугами»</w:t>
      </w:r>
      <w:r/>
    </w:p>
    <w:p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43"/>
        <w:gridCol w:w="3683"/>
        <w:gridCol w:w="2412"/>
      </w:tblGrid>
      <w:tr>
        <w:trPr>
          <w:trHeight w:val="106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Пер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вый заместитель Главы Администрации Красноселькупского района</w:t>
            </w:r>
            <w:r/>
          </w:p>
        </w:tc>
      </w:tr>
      <w:tr>
        <w:trPr>
          <w:trHeight w:val="1246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Красноселькупского района (Управление ЖКХ, транспорта и связи Администрации Красноселькупского района)</w:t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Соиспол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нители муниципальной программы муниципального округа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Управление жизнеобеспечения села Красноселькуп Администрации Красноселькупского района</w:t>
            </w:r>
            <w:r/>
          </w:p>
        </w:tc>
      </w:tr>
      <w:tr>
        <w:trPr>
          <w:trHeight w:val="34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</w:tr>
      <w:tr>
        <w:trPr>
          <w:trHeight w:val="9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</w:tr>
      <w:tr>
        <w:trPr>
          <w:trHeight w:val="6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Управление муниципальным имуществом Администрации Красноселькупского района</w:t>
            </w:r>
            <w:r/>
          </w:p>
        </w:tc>
      </w:tr>
      <w:tr>
        <w:trPr>
          <w:trHeight w:val="64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МКУ «Комитет по управлению капитальным строительством»</w:t>
            </w:r>
            <w:r/>
          </w:p>
        </w:tc>
      </w:tr>
      <w:tr>
        <w:trPr>
          <w:trHeight w:val="6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Управление по труду и социальной защите населения Администрации Красноселькупского района</w:t>
            </w:r>
            <w:r/>
          </w:p>
        </w:tc>
      </w:tr>
      <w:tr>
        <w:trPr>
          <w:trHeight w:val="30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«ЭК ТВЭС»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br/>
              <w:t xml:space="preserve">Общество с ограниченной ответственностью «Ямал-Энерго»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br/>
              <w:t xml:space="preserve">Общество с ограниченной ответственностью «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КомунТрансСервис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»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br/>
              <w:t xml:space="preserve">Общество с ограниченной ответственностью «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Автодор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»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br/>
              <w:t xml:space="preserve">Общество с ограниченной ответственность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ю «Дом»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br/>
              <w:t xml:space="preserve">Общество с ограниченной ответственностью «Межмуниципальное хозяйственное предприятие Красноселькупского района»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Танталл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»</w:t>
            </w:r>
            <w:r/>
          </w:p>
        </w:tc>
      </w:tr>
      <w:tr>
        <w:trPr>
          <w:trHeight w:val="15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Цель муниципальной программы муниципального округа Красноселькупский район Ямало-Не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нецкого автономного округа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Качественное и надежное обеспечение коммунальными услугами потребителей района</w:t>
            </w:r>
            <w:r/>
          </w:p>
        </w:tc>
      </w:tr>
      <w:tr>
        <w:trPr>
          <w:trHeight w:val="32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54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Направления 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1. Развитие энергетики и жилищно-коммунального комплекса</w:t>
            </w:r>
            <w:r/>
          </w:p>
        </w:tc>
      </w:tr>
      <w:tr>
        <w:trPr>
          <w:trHeight w:val="3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2. Проведение капитального ремонта многоквартирных домов</w:t>
            </w:r>
            <w:r/>
          </w:p>
        </w:tc>
      </w:tr>
      <w:tr>
        <w:trPr>
          <w:trHeight w:val="50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3. Энергосбережение и повышение энергетической эффективности</w:t>
            </w:r>
            <w:r/>
          </w:p>
        </w:tc>
      </w:tr>
      <w:tr>
        <w:trPr>
          <w:trHeight w:val="30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  <w:t xml:space="preserve">4. Создание и развитие систем обращения с отходами, в том числе с твердыми коммунальными отходами</w:t>
            </w:r>
            <w:r/>
          </w:p>
        </w:tc>
      </w:tr>
      <w:tr>
        <w:trPr>
          <w:trHeight w:val="1004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2022-2035 годы                                                                                                                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1 этап -2022-2025 годы                                                                                            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2 этап - 2026-2030 годы                                                                                      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3 этап 2031-2035 годы</w:t>
            </w:r>
            <w:r/>
          </w:p>
        </w:tc>
      </w:tr>
      <w:tr>
        <w:trPr>
          <w:trHeight w:val="311"/>
        </w:trPr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8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6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1 079 829,577</w:t>
            </w:r>
            <w:r/>
          </w:p>
        </w:tc>
      </w:tr>
      <w:tr>
        <w:trPr>
          <w:trHeight w:val="39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49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979 335,616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4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100 493,961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I этап реализации 2022-2025 годы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1 079 829,577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979 335,616</w:t>
            </w:r>
            <w:r/>
          </w:p>
        </w:tc>
      </w:tr>
      <w:tr>
        <w:trPr>
          <w:trHeight w:val="332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43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100 493,961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 том числе по годам: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2022 год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415 187,577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356 396,616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58 790,961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2023 год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337 974,000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318 987,000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18 987,000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2024 год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170 028,000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158 626,000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11 402,000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2025 год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156 640,000</w:t>
            </w:r>
            <w:r/>
          </w:p>
        </w:tc>
      </w:tr>
      <w:tr>
        <w:trPr>
          <w:trHeight w:val="22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федеральный бюджет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145 326,000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41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11 314,000</w:t>
            </w:r>
            <w:r/>
          </w:p>
        </w:tc>
      </w:tr>
      <w:tr>
        <w:trPr>
          <w:trHeight w:val="628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Объём налоговых расходов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highlight w:val="none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3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2412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0,00</w:t>
            </w:r>
            <w:r/>
          </w:p>
        </w:tc>
      </w:tr>
      <w:tr>
        <w:trPr>
          <w:trHeight w:val="188"/>
        </w:trPr>
        <w:tc>
          <w:tcPr>
            <w:shd w:val="clear" w:color="ffffff" w:fill="ffffff"/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none" w:color="000000" w:sz="8" w:space="0"/>
            </w:tcBorders>
            <w:tcW w:w="354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none" w:color="000000" w:sz="8" w:space="0"/>
              <w:bottom w:val="none" w:color="000000" w:sz="4" w:space="0"/>
              <w:right w:val="none" w:color="000000" w:sz="8" w:space="0"/>
            </w:tcBorders>
            <w:tcW w:w="368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8" w:space="0"/>
              <w:left w:val="none" w:color="000000" w:sz="8" w:space="0"/>
              <w:bottom w:val="none" w:color="000000" w:sz="4" w:space="0"/>
              <w:right w:val="none" w:color="000000" w:sz="4" w:space="0"/>
            </w:tcBorders>
            <w:tcW w:w="2412" w:type="dxa"/>
            <w:vAlign w:val="bottom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  <w:t xml:space="preserve">»</w:t>
            </w:r>
            <w:r>
              <w:rPr>
                <w:rFonts w:ascii="Liberation Serif" w:hAnsi="Liberation Serif" w:cs="Times New Roman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 w:eastAsia="Times New Roman"/>
          <w:color w:val="000000"/>
          <w:lang w:eastAsia="ru-RU"/>
        </w:rPr>
      </w:r>
      <w:r/>
    </w:p>
    <w:p>
      <w:pPr>
        <w:ind w:left="0" w:right="-567" w:firstLine="709"/>
        <w:jc w:val="both"/>
        <w:spacing w:after="0" w:line="240" w:lineRule="auto"/>
        <w:tabs>
          <w:tab w:val="left" w:pos="992" w:leader="none"/>
        </w:tabs>
        <w:rPr>
          <w:rFonts w:ascii="Liberation Serif" w:hAnsi="Liberation Serif" w:cs="Times New Roman" w:eastAsia="Times New Roman"/>
          <w:color w:val="000000"/>
          <w:sz w:val="28"/>
        </w:rPr>
      </w:pPr>
      <w:r>
        <w:rPr>
          <w:rFonts w:ascii="Liberation Serif" w:hAnsi="Liberation Serif" w:cs="Times New Roman" w:eastAsia="Times New Roman"/>
          <w:b w:val="0"/>
          <w:bCs/>
          <w:color w:val="000000"/>
          <w:sz w:val="28"/>
          <w:szCs w:val="20"/>
          <w:highlight w:val="none"/>
          <w:lang w:eastAsia="ru-RU"/>
        </w:rPr>
        <w:t xml:space="preserve">2. Структуру муниципальной программы </w:t>
      </w:r>
      <w:r>
        <w:rPr>
          <w:rFonts w:ascii="Liberation Serif" w:hAnsi="Liberation Serif" w:cs="Times New Roman" w:eastAsia="Times New Roman"/>
          <w:bCs/>
          <w:iCs/>
          <w:color w:val="000000"/>
          <w:sz w:val="28"/>
          <w:szCs w:val="20"/>
          <w:lang w:eastAsia="ru-RU"/>
        </w:rPr>
        <w:t xml:space="preserve">муниципального округа Красноселькупский район Ямало-Ненецкого автономного округа </w:t>
      </w:r>
      <w:r>
        <w:rPr>
          <w:rFonts w:ascii="Liberation Serif" w:hAnsi="Liberation Serif" w:cs="Times New Roman" w:eastAsia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Liberation Serif" w:hAnsi="Liberation Serif" w:cs="Times New Roman" w:eastAsia="Times New Roman"/>
          <w:sz w:val="28"/>
          <w:szCs w:val="20"/>
          <w:lang w:eastAsia="ru-RU"/>
        </w:rPr>
        <w:t xml:space="preserve">«Энергоэффективность и развитие энергетики. Обеспечение населения качественными жилищно-коммунальными услугами»</w:t>
      </w:r>
      <w:r>
        <w:rPr>
          <w:rFonts w:ascii="Liberation Serif" w:hAnsi="Liberation Serif" w:cs="Times New Roman" w:eastAsia="Times New Roman"/>
          <w:color w:val="000000"/>
          <w:sz w:val="28"/>
        </w:rPr>
        <w:t xml:space="preserve"> изложить в следующей редакции:</w:t>
      </w:r>
      <w:r/>
    </w:p>
    <w:p>
      <w:pPr>
        <w:ind w:left="567" w:right="-567"/>
        <w:jc w:val="both"/>
        <w:spacing w:after="0" w:line="240" w:lineRule="auto"/>
        <w:tabs>
          <w:tab w:val="left" w:pos="9441" w:leader="none"/>
        </w:tabs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«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567" w:right="-567"/>
        <w:jc w:val="center"/>
        <w:spacing w:after="0" w:line="240" w:lineRule="auto"/>
        <w:tabs>
          <w:tab w:val="left" w:pos="9441" w:leader="none"/>
        </w:tabs>
        <w:rPr>
          <w:rFonts w:ascii="Liberation Serif" w:hAnsi="Liberation Serif" w:cs="Times New Roman" w:eastAsia="Times New Roman"/>
          <w:b/>
          <w:color w:val="000000"/>
          <w:sz w:val="28"/>
          <w:szCs w:val="20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0"/>
          <w:lang w:eastAsia="ru-RU"/>
        </w:rPr>
        <w:t xml:space="preserve">СТРУКТУРА </w:t>
      </w:r>
      <w:r/>
    </w:p>
    <w:p>
      <w:pPr>
        <w:ind w:left="567" w:right="-567"/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8"/>
        </w:rPr>
      </w:pPr>
      <w:r>
        <w:rPr>
          <w:rFonts w:ascii="Liberation Serif" w:hAnsi="Liberation Serif" w:cs="Times New Roman" w:eastAsia="Times New Roman"/>
          <w:bCs/>
          <w:iCs/>
          <w:color w:val="000000"/>
          <w:sz w:val="28"/>
          <w:szCs w:val="20"/>
          <w:lang w:eastAsia="ru-RU"/>
        </w:rPr>
        <w:t xml:space="preserve">муниципальной программы муниципального округа Красноселькупский район Ямало-Ненецкого автономного округа </w:t>
      </w:r>
      <w:r/>
    </w:p>
    <w:p>
      <w:pPr>
        <w:ind w:left="567" w:right="-567"/>
        <w:jc w:val="center"/>
        <w:spacing w:after="0" w:line="240" w:lineRule="auto"/>
        <w:tabs>
          <w:tab w:val="left" w:pos="9441" w:leader="none"/>
        </w:tabs>
        <w:rPr>
          <w:rFonts w:ascii="Liberation Serif" w:hAnsi="Liberation Serif" w:cs="Times New Roman" w:eastAsia="Times New Roman"/>
          <w:color w:val="000000"/>
          <w:sz w:val="28"/>
        </w:rPr>
      </w:pPr>
      <w:r>
        <w:rPr>
          <w:rFonts w:ascii="Liberation Serif" w:hAnsi="Liberation Serif" w:cs="Times New Roman" w:eastAsia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Liberation Serif" w:hAnsi="Liberation Serif" w:cs="Times New Roman" w:eastAsia="Times New Roman"/>
          <w:sz w:val="28"/>
          <w:szCs w:val="20"/>
          <w:lang w:eastAsia="ru-RU"/>
        </w:rPr>
        <w:t xml:space="preserve">«Энергоэффективность и развитие энергетики. Обеспечение населения качественными жилищно-коммунальными услугами»</w:t>
      </w:r>
      <w:r/>
    </w:p>
    <w:p>
      <w:pPr>
        <w:ind w:left="567" w:right="-567"/>
        <w:jc w:val="right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Cs w:val="20"/>
        </w:rPr>
        <w:t xml:space="preserve">тыс. рублей</w:t>
      </w:r>
      <w:r/>
    </w:p>
    <w:tbl>
      <w:tblPr>
        <w:tblStyle w:val="777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242"/>
        <w:gridCol w:w="1559"/>
        <w:gridCol w:w="1134"/>
        <w:gridCol w:w="1276"/>
        <w:gridCol w:w="1276"/>
        <w:gridCol w:w="1276"/>
      </w:tblGrid>
      <w:tr>
        <w:trPr>
          <w:trHeight w:val="1500"/>
          <w:tblHeader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п/п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Наименование структурного элемента муниципальной </w:t>
            </w:r>
            <w:r>
              <w:rPr>
                <w:rFonts w:ascii="Liberation Serif" w:hAnsi="Liberation Serif" w:cs="Liberation Serif" w:eastAsia="Liberation Serif"/>
              </w:rPr>
              <w:t xml:space="preserve">программы  муниципального</w:t>
            </w:r>
            <w:r>
              <w:rPr>
                <w:rFonts w:ascii="Liberation Serif" w:hAnsi="Liberation Serif" w:cs="Liberation Serif" w:eastAsia="Liberation Serif"/>
              </w:rPr>
              <w:t xml:space="preserve"> округа Красноселькупский район Ямало-Ненецкого автономного округа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Всего за I этап/единицы измерения показателя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2022 год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2023 год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2024 год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2025 год </w:t>
            </w:r>
            <w:r/>
          </w:p>
        </w:tc>
      </w:tr>
      <w:tr>
        <w:trPr>
          <w:trHeight w:val="300"/>
          <w:tblHeader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</w:t>
            </w:r>
            <w:r/>
          </w:p>
        </w:tc>
      </w:tr>
      <w:tr>
        <w:trPr>
          <w:trHeight w:val="862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6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Муниципальная </w:t>
            </w:r>
            <w:r>
              <w:rPr>
                <w:rFonts w:ascii="Liberation Serif" w:hAnsi="Liberation Serif" w:cs="Liberation Serif" w:eastAsia="Liberation Serif"/>
              </w:rPr>
              <w:t xml:space="preserve">программа  муниципального</w:t>
            </w:r>
            <w:r>
              <w:rPr>
                <w:rFonts w:ascii="Liberation Serif" w:hAnsi="Liberation Serif" w:cs="Liberation Serif" w:eastAsia="Liberation Serif"/>
              </w:rPr>
              <w:t xml:space="preserve"> округа Красноселькупский район Ямало-Ненецкого автономного округа «Энергоэффективность и развитие энергетики. Обеспечение населения качественными жилищно-коммунальными услугами» </w:t>
            </w:r>
            <w:r/>
          </w:p>
        </w:tc>
      </w:tr>
      <w:tr>
        <w:trPr>
          <w:trHeight w:val="706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6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Цель муниципальной </w:t>
            </w:r>
            <w:r>
              <w:rPr>
                <w:rFonts w:ascii="Liberation Serif" w:hAnsi="Liberation Serif" w:cs="Liberation Serif" w:eastAsia="Liberation Serif"/>
              </w:rPr>
              <w:t xml:space="preserve">программы  муни</w:t>
            </w:r>
            <w:r>
              <w:rPr>
                <w:rFonts w:ascii="Liberation Serif" w:hAnsi="Liberation Serif" w:cs="Liberation Serif" w:eastAsia="Liberation Serif"/>
              </w:rPr>
              <w:t xml:space="preserve">ципального</w:t>
            </w:r>
            <w:r>
              <w:rPr>
                <w:rFonts w:ascii="Liberation Serif" w:hAnsi="Liberation Serif" w:cs="Liberation Serif" w:eastAsia="Liberation Serif"/>
              </w:rPr>
              <w:t xml:space="preserve"> округа Красноселькупский район Ямало-Ненецкого автономного округа: Качественное и надежное обеспечение коммунальными услугами потребителей района</w:t>
            </w:r>
            <w:r/>
          </w:p>
        </w:tc>
      </w:tr>
      <w:tr>
        <w:trPr>
          <w:trHeight w:val="24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1. 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пунктах, в которых реализуются проекты по созданию комфортной городской среды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%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0,3</w:t>
            </w:r>
            <w:r/>
          </w:p>
        </w:tc>
      </w:tr>
      <w:tr>
        <w:trPr>
          <w:trHeight w:val="196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2. Доля паспортов готовности к отопительному периоду организаций коммунального комплекса, выданных комиссией Красноселькупского района, от запланированного количества указанных паспортов на очередной год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%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0,7</w:t>
            </w:r>
            <w:r/>
          </w:p>
        </w:tc>
      </w:tr>
      <w:tr>
        <w:trPr>
          <w:trHeight w:val="462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Общий объём бюджетных </w:t>
            </w:r>
            <w:r>
              <w:rPr>
                <w:rFonts w:ascii="Liberation Serif" w:hAnsi="Liberation Serif" w:cs="Liberation Serif" w:eastAsia="Liberation Serif"/>
              </w:rPr>
              <w:t xml:space="preserve">ассигнований  на</w:t>
            </w:r>
            <w:r>
              <w:rPr>
                <w:rFonts w:ascii="Liberation Serif" w:hAnsi="Liberation Serif" w:cs="Liberation Serif" w:eastAsia="Liberation Serif"/>
              </w:rPr>
              <w:t xml:space="preserve">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1 079 829,577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415 187,577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337 974,000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170 028,000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156 640,000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счёт федерального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окружного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979 335,616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356 396,616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318 987,000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158 626,000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145 326,000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местного бюджета 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100 493,961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58 790,961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18 987,000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11 402,000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11 314,000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внебюджетные источники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12</w:t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6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Направление 1 «Развитие энергетики и жилищно-коммунального комплекса»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направления 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0,9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14</w:t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6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1662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1.1 Количество </w:t>
            </w:r>
            <w:r>
              <w:rPr>
                <w:rFonts w:ascii="Liberation Serif" w:hAnsi="Liberation Serif" w:cs="Liberation Serif" w:eastAsia="Liberation Serif"/>
              </w:rPr>
              <w:t xml:space="preserve">построенных  (</w:t>
            </w:r>
            <w:r>
              <w:rPr>
                <w:rFonts w:ascii="Liberation Serif" w:hAnsi="Liberation Serif" w:cs="Liberation Serif" w:eastAsia="Liberation Serif"/>
              </w:rPr>
              <w:t xml:space="preserve">смонтированных,реконструируемых</w:t>
            </w:r>
            <w:r>
              <w:rPr>
                <w:rFonts w:ascii="Liberation Serif" w:hAnsi="Liberation Serif" w:cs="Liberation Serif" w:eastAsia="Liberation Serif"/>
              </w:rPr>
              <w:t xml:space="preserve">) объектов энергетики и жилищно-коммунального комплекса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ед.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1.1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644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1.2 Протяженность отремонтированных сетей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м.п</w:t>
            </w:r>
            <w:r>
              <w:rPr>
                <w:rFonts w:ascii="Liberation Serif" w:hAnsi="Liberation Serif" w:cs="Liberation Serif" w:eastAsia="Liberation Serif"/>
              </w:rPr>
              <w:t xml:space="preserve">.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417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470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18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1.2.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821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1.3 Количество приобретённой коммунальной техники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ед.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1.3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652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1.4 Количество населения, получившего услуги общественной бани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чел.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1950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1.4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0,2</w:t>
            </w:r>
            <w:r/>
          </w:p>
        </w:tc>
      </w:tr>
      <w:tr>
        <w:trPr>
          <w:trHeight w:val="12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1.5 </w:t>
            </w:r>
            <w:r>
              <w:rPr>
                <w:rFonts w:ascii="Liberation Serif" w:hAnsi="Liberation Serif" w:cs="Liberation Serif" w:eastAsia="Liberation Serif"/>
              </w:rPr>
              <w:t xml:space="preserve">Количество населения</w:t>
            </w:r>
            <w:r>
              <w:rPr>
                <w:rFonts w:ascii="Liberation Serif" w:hAnsi="Liberation Serif" w:cs="Liberation Serif" w:eastAsia="Liberation Serif"/>
              </w:rPr>
              <w:t xml:space="preserve"> получившего услугу по откачке и вывозу бытовых сточных вод из септиков жилищного фонда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чел.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4 000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4 000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4 000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4 000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1.5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0,15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0,2</w:t>
            </w:r>
            <w:r/>
          </w:p>
        </w:tc>
      </w:tr>
      <w:tr>
        <w:trPr>
          <w:trHeight w:val="109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1.6 Количество разработанных документов перспективного развития систем коммунальной инфраструктуры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ед.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1.6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30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1.7 Количество объектов благоустройства (комфортности), состоящих в реестре муниципальной </w:t>
            </w:r>
            <w:r>
              <w:rPr>
                <w:rFonts w:ascii="Liberation Serif" w:hAnsi="Liberation Serif" w:cs="Liberation Serif" w:eastAsia="Liberation Serif"/>
              </w:rPr>
              <w:t xml:space="preserve">собственности  и</w:t>
            </w:r>
            <w:r>
              <w:rPr>
                <w:rFonts w:ascii="Liberation Serif" w:hAnsi="Liberation Serif" w:cs="Liberation Serif" w:eastAsia="Liberation Serif"/>
              </w:rPr>
              <w:t xml:space="preserve"> включенных в программу по осуществлению мероприятий по благоустройству территорий от общего количества объектов благоустройства (комфортно</w:t>
            </w:r>
            <w:r>
              <w:rPr>
                <w:rFonts w:ascii="Liberation Serif" w:hAnsi="Liberation Serif" w:cs="Liberation Serif" w:eastAsia="Liberation Serif"/>
              </w:rPr>
              <w:t xml:space="preserve">сти), состоящих в реестре муниципальной собственности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ед.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132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28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1.7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0,15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0,3</w:t>
            </w:r>
            <w:r/>
          </w:p>
        </w:tc>
      </w:tr>
      <w:tr>
        <w:trPr>
          <w:trHeight w:val="6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1.8 </w:t>
            </w:r>
            <w:r>
              <w:rPr>
                <w:rFonts w:ascii="Liberation Serif" w:hAnsi="Liberation Serif" w:cs="Liberation Serif" w:eastAsia="Liberation Serif"/>
              </w:rPr>
              <w:t xml:space="preserve">Количество кладбищ</w:t>
            </w:r>
            <w:r>
              <w:rPr>
                <w:rFonts w:ascii="Liberation Serif" w:hAnsi="Liberation Serif" w:cs="Liberation Serif" w:eastAsia="Liberation Serif"/>
              </w:rPr>
              <w:t xml:space="preserve"> на которых проведена инвентаризация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ед.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1.8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12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Комплекс процессных мероприятий 1 «Строительство и реконструкция объектов энергетики и жилищно-коммунального комплекса»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153 263,500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31 040,500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122 223,000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счёт федерального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окружного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150 740,000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29 740,000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121 000,000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местного бюджета 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2 523,500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1 300,500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1 223,000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внебюджетные источники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82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Комплекс процессных мероприятий 2 "Ремонт объектов энергетики и ЖКК"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83 865,061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30 128,061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53 737,000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счёт федерального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38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окружного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82 487,000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29 826,000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52 661,000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местного бюджета 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1 378,061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302,061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1 076,000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внебюджетные источники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748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Комплекс процессных мероприятий 3 "Поддержка отраслей экономики в сфере жилищно-коммунального комплекса"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229 334,937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136 121,937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31 071,000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31 071,000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31 071,000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счёт федерального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окружного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193 638,000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116 073,000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25 855,000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25 855,000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25 855,000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местного бюджета 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35 696,937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20 048,937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5 216,000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5 216,000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5 216,000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внебюджетные источники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18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Комплекс процессных мероприятий 4 "Разработка (актуализация) программы комплексного развития систем коммунальной инфраструктуры, схем тепло-, водоснабжения и водоотведения"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4 915,911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4 915,911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счёт федерального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48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окружного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1 871,000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1 871,000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местного бюджета 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3 044,911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3 044,911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внебюджетные источники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141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Комплекс процессных мероприятий 5 "Повышение уровня благоустройства территорий населенных пунктов Красноселькупского района"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378 550,157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104 578,157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90 444,000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98 458,000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85 070,000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счёт федерального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окружного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326 329,000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74 616,000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79 471,000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92 771,000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79 471,000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местного бюджета 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52 221,157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29 962,157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10 973,000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5 687,000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5 599,000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внебюджетные источники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56</w:t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6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Проектная часть </w:t>
            </w:r>
            <w:r/>
          </w:p>
        </w:tc>
      </w:tr>
      <w:tr>
        <w:trPr>
          <w:trHeight w:val="9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3. Количество реализованных мероприятий по благоустройству общественных и дворовых территорий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ед.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58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0,2</w:t>
            </w:r>
            <w:r/>
          </w:p>
        </w:tc>
      </w:tr>
      <w:tr>
        <w:trPr>
          <w:trHeight w:val="9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Региональный проект F</w:t>
            </w:r>
            <w:r>
              <w:rPr>
                <w:rFonts w:ascii="Liberation Serif" w:hAnsi="Liberation Serif" w:cs="Liberation Serif" w:eastAsia="Liberation Serif"/>
              </w:rPr>
              <w:t xml:space="preserve">2  "</w:t>
            </w:r>
            <w:r>
              <w:rPr>
                <w:rFonts w:ascii="Liberation Serif" w:hAnsi="Liberation Serif" w:cs="Liberation Serif" w:eastAsia="Liberation Serif"/>
              </w:rPr>
              <w:t xml:space="preserve">Формирование комфортной городской среды"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188 901,514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67 686,514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40 405,000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40 405,000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40 405,000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счёт федерального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окружного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186 929,616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66 929,616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40 000,000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40 000,000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40 000,000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местного бюджета 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1 971,898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756,898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405,000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405,000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405,000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внебюджетные источники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64</w:t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6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Направление 2 "Проведение капитального ремонта многоквартирных домов "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направления 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66</w:t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6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12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2.1 Доля многоквартирных домов, участвующих в программе ремонтов, от общего количества многоквартирных домов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%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68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2.1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298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2.2. Количество разработанной проектной документации по капитальному ремонту общего имущества в многоквартирных домах, на которую выдано положительное заключение АУ ЯНАО «Управление государственной экспертизы проектной документации» для включени</w:t>
            </w:r>
            <w:r>
              <w:rPr>
                <w:rFonts w:ascii="Liberation Serif" w:hAnsi="Liberation Serif" w:cs="Liberation Serif" w:eastAsia="Liberation Serif"/>
              </w:rPr>
              <w:t xml:space="preserve">я в адресную программу капитального ремонта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ед.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46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2.1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9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Комплекс процессных мероприятий 6 "Капитальный ремонт жилищного фонда"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1 668,897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1 533,897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45,000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45,000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45,000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счёт федерального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окружного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755,000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755,000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местного бюджета 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913,897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778,897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45,000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45,000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45,000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внебюджетные источники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76</w:t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6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Направление 3 "Энергосбережение и повышение энергетической эффективности"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направления 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0,1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78</w:t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6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12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3.1 Удельная величина потребления энергетических ресурсов муниципальными бюджетными учреждениями: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</w:tr>
      <w:tr>
        <w:trPr>
          <w:trHeight w:val="72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электрическая энергия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кВт. ч на 1 человека населения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442,51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442,51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442,51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442,51</w:t>
            </w:r>
            <w:r/>
          </w:p>
        </w:tc>
      </w:tr>
      <w:tr>
        <w:trPr>
          <w:trHeight w:val="93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тепловая энергия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Гкал на 1 кв. метр общей площади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0,32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0,32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0,32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0,32</w:t>
            </w:r>
            <w:r/>
          </w:p>
        </w:tc>
      </w:tr>
      <w:tr>
        <w:trPr>
          <w:trHeight w:val="72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холодная вода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куб. метров на 1 человека населения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3,13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3,13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3,13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3,13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3.1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0,05</w:t>
            </w:r>
            <w:r/>
          </w:p>
        </w:tc>
      </w:tr>
      <w:tr>
        <w:trPr>
          <w:trHeight w:val="9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3.2 Удельная величина потребления энергетических ресурсов в многоквартирных домах: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</w:tr>
      <w:tr>
        <w:trPr>
          <w:trHeight w:val="353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электрическая энергия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кВт. ч на 1 проживающего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1582,29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1582,29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1582,29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1582,29</w:t>
            </w:r>
            <w:r/>
          </w:p>
        </w:tc>
      </w:tr>
      <w:tr>
        <w:trPr>
          <w:trHeight w:val="48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тепловая энергия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Гкал на 1 кв. метр общей площади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0,36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0,36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0,36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0,36</w:t>
            </w:r>
            <w:r/>
          </w:p>
        </w:tc>
      </w:tr>
      <w:tr>
        <w:trPr>
          <w:trHeight w:val="48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холодная вода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куб. метров на 1 проживающего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31,4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31,4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31,4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31,4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88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3.2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0,05</w:t>
            </w:r>
            <w:r/>
          </w:p>
        </w:tc>
      </w:tr>
      <w:tr>
        <w:trPr>
          <w:trHeight w:val="12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Комплекс процессных мероприятий 7 "Внедрение энергосберегающих технологий на объектах жилищного фонда"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199,000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52,000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49,000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49,000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49,000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счёт федерального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окружного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местного бюджета 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199,000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52,000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49,000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49,000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49,000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внебюджетные источники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70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94</w:t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6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 Направление 4 «Создание и развитие систем обращения с отходами, в том числе с твердыми коммунальными </w:t>
            </w:r>
            <w:r>
              <w:rPr>
                <w:rFonts w:ascii="Liberation Serif" w:hAnsi="Liberation Serif" w:cs="Liberation Serif" w:eastAsia="Liberation Serif"/>
              </w:rPr>
              <w:t xml:space="preserve">отходами»  всего</w:t>
            </w:r>
            <w:r>
              <w:rPr>
                <w:rFonts w:ascii="Liberation Serif" w:hAnsi="Liberation Serif" w:cs="Liberation Serif" w:eastAsia="Liberation Serif"/>
              </w:rPr>
              <w:t xml:space="preserve">, в том числе: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направления 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96</w:t>
            </w:r>
            <w:r/>
          </w:p>
        </w:tc>
        <w:tc>
          <w:tcPr>
            <w:gridSpan w:val="6"/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6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Комплексы процессных мероприятий</w:t>
            </w:r>
            <w:r/>
          </w:p>
        </w:tc>
      </w:tr>
      <w:tr>
        <w:trPr>
          <w:trHeight w:val="885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97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4.1 Количество созданных объектов обращения с отходами, в год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ед.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98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4.1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9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99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Показатель 4.2 Количество расчищенных объектов размещения твёрдых коммунальных отходов, в год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ед.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Весовое значение показателя 4.2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Х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0,08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</w:t>
            </w:r>
            <w:r/>
          </w:p>
        </w:tc>
      </w:tr>
      <w:tr>
        <w:trPr>
          <w:trHeight w:val="12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101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Комплекс процессных мероприятий 8 "Создание эффективной системы обращения с отходами, в том числе с ТКО"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39 130,600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39 130,600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102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счёт федерального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103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окружного бюджета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36 586,000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36 586,000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104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за счет местного бюджета 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2 544,600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2 544,600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257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105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t xml:space="preserve">внебюджетные </w:t>
            </w:r>
            <w:r>
              <w:rPr>
                <w:rFonts w:ascii="Liberation Serif" w:hAnsi="Liberation Serif" w:cs="Liberation Serif" w:eastAsia="Liberation Serif"/>
              </w:rPr>
              <w:t xml:space="preserve">источники 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0,000</w:t>
            </w:r>
            <w:r/>
          </w:p>
        </w:tc>
      </w:tr>
      <w:tr>
        <w:trPr>
          <w:trHeight w:val="191"/>
        </w:trPr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43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2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left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  <w:tc>
          <w:tcPr>
            <w:shd w:val="clear" w:color="ffffff" w:themeColor="background1" w:fill="ffffff" w:themeFill="background1"/>
            <w:tcBorders>
              <w:top w:val="single" w:color="000000" w:sz="6" w:space="0"/>
              <w:left w:val="none" w:color="000000" w:sz="6" w:space="0"/>
              <w:bottom w:val="none" w:color="000000" w:sz="6" w:space="0"/>
              <w:right w:val="non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right"/>
              <w:spacing w:line="283" w:lineRule="atLeast"/>
              <w:shd w:val="clear" w:color="ffffff" w:themeColor="background1" w:fill="ffffff" w:themeFill="background1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</w:tc>
      </w:tr>
    </w:tbl>
    <w:p>
      <w:pPr>
        <w:rPr>
          <w:rFonts w:ascii="Liberation Serif" w:hAnsi="Liberation Serif"/>
        </w:rPr>
        <w:sectPr>
          <w:footnotePr/>
          <w:endnotePr/>
          <w:type w:val="nextPage"/>
          <w:pgSz w:w="11906" w:h="16838" w:orient="portrait"/>
          <w:pgMar w:top="567" w:right="1134" w:bottom="1701" w:left="1134" w:header="709" w:footer="709" w:gutter="0"/>
          <w:cols w:num="1" w:sep="0" w:space="708" w:equalWidth="1"/>
          <w:docGrid w:linePitch="360"/>
        </w:sectPr>
      </w:pPr>
      <w:r/>
      <w:bookmarkStart w:id="2" w:name="RANGE!A1:G109"/>
      <w:r/>
      <w:bookmarkEnd w:id="2"/>
      <w:r/>
      <w:r/>
    </w:p>
    <w:tbl>
      <w:tblPr>
        <w:tblW w:w="1045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456"/>
      </w:tblGrid>
      <w:tr>
        <w:trPr>
          <w:trHeight w:val="10837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456" w:type="dxa"/>
            <w:vAlign w:val="center"/>
            <w:textDirection w:val="lrTb"/>
            <w:noWrap/>
          </w:tcPr>
          <w:p>
            <w:pPr>
              <w:ind w:left="0" w:right="-106" w:firstLine="709"/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8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8"/>
                <w:szCs w:val="20"/>
                <w:highlight w:val="none"/>
                <w:lang w:eastAsia="ru-RU"/>
              </w:rPr>
              <w:t xml:space="preserve">3. Приложение № 1 к 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8"/>
                <w:szCs w:val="20"/>
                <w:lang w:eastAsia="ru-RU"/>
              </w:rPr>
              <w:t xml:space="preserve">муниципальной программе муниципального округа Красноселькупский район ЯНАО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8"/>
                <w:szCs w:val="20"/>
                <w:lang w:eastAsia="ru-RU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Cs/>
                <w:sz w:val="28"/>
                <w:szCs w:val="20"/>
              </w:rPr>
              <w:t xml:space="preserve">Энергоэффективность и развитие энергетики. Обеспечение населения качественными жилищно-коммунальными услугами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8"/>
                <w:szCs w:val="20"/>
                <w:lang w:eastAsia="ru-RU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 изложить в следующей редакции: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ind w:left="0" w:right="875"/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8"/>
                <w:szCs w:val="2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8"/>
                <w:szCs w:val="20"/>
                <w:highlight w:val="none"/>
                <w:lang w:eastAsia="ru-RU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8"/>
                <w:szCs w:val="20"/>
                <w:highlight w:val="none"/>
                <w:lang w:eastAsia="ru-RU"/>
              </w:rPr>
            </w:r>
            <w:r/>
          </w:p>
          <w:p>
            <w:pPr>
              <w:ind w:left="5317" w:right="875"/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highlight w:val="none"/>
                <w:lang w:eastAsia="ru-RU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</w:r>
            <w:bookmarkStart w:id="3" w:name="RANGE!A1:D18"/>
            <w:r/>
            <w:bookmarkEnd w:id="3"/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0"/>
                <w:lang w:eastAsia="ru-RU"/>
              </w:rPr>
              <w:t xml:space="preserve">Приложение №1 </w:t>
            </w:r>
            <w:r/>
          </w:p>
          <w:p>
            <w:pPr>
              <w:ind w:left="5317" w:right="875"/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0"/>
                <w:lang w:eastAsia="ru-RU"/>
              </w:rPr>
              <w:t xml:space="preserve">к муниципальной программе муниципального округа Красноселькупский район ЯНАО</w:t>
            </w:r>
            <w:r/>
          </w:p>
          <w:p>
            <w:pPr>
              <w:ind w:left="5317" w:right="875"/>
              <w:jc w:val="both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0"/>
                <w:lang w:eastAsia="ru-RU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0"/>
              </w:rPr>
              <w:t xml:space="preserve">Энергоэффективность и развитие энергетики. Обеспечение населения качественными жилищно-коммунальными услугами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0"/>
                <w:lang w:eastAsia="ru-RU"/>
              </w:rPr>
              <w:t xml:space="preserve">»</w:t>
            </w:r>
            <w:r/>
          </w:p>
          <w:p>
            <w:pPr>
              <w:jc w:val="right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  <w:lang w:eastAsia="ru-RU"/>
              </w:rPr>
              <w:t xml:space="preserve">ХАРАКТЕРИСТИКА МЕРОПРИЯТИЙ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  <w:color w:val="000000"/>
                <w:sz w:val="24"/>
                <w:szCs w:val="20"/>
                <w:lang w:eastAsia="ru-RU"/>
              </w:rPr>
              <w:t xml:space="preserve">муниципальной программы муниципального </w:t>
            </w:r>
            <w:r>
              <w:rPr>
                <w:rFonts w:ascii="Liberation Serif" w:hAnsi="Liberation Serif" w:cs="Liberation Serif" w:eastAsia="Liberation Serif"/>
                <w:bCs/>
                <w:iCs/>
                <w:color w:val="000000"/>
                <w:sz w:val="24"/>
                <w:szCs w:val="20"/>
                <w:lang w:eastAsia="ru-RU"/>
              </w:rPr>
              <w:t xml:space="preserve">округа Красноселькупский район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  <w:color w:val="000000"/>
                <w:sz w:val="24"/>
                <w:szCs w:val="20"/>
                <w:lang w:eastAsia="ru-RU"/>
              </w:rPr>
              <w:t xml:space="preserve"> Ямало-Ненецкого автономного округа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0"/>
                <w:lang w:eastAsia="ru-RU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Cs/>
                <w:sz w:val="24"/>
                <w:szCs w:val="20"/>
              </w:rPr>
              <w:t xml:space="preserve">Энергоэффективность и развитие энергетики. Обеспечение населения качественными жилищно-коммунальными услугами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0"/>
                <w:lang w:eastAsia="ru-RU"/>
              </w:rPr>
              <w:t xml:space="preserve">»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  <w:r/>
          </w:p>
          <w:tbl>
            <w:tblPr>
              <w:tblW w:w="1009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2976"/>
              <w:gridCol w:w="3827"/>
              <w:gridCol w:w="2693"/>
            </w:tblGrid>
            <w:tr>
              <w:trPr>
                <w:trHeight w:val="1301"/>
                <w:tblHeader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№ п/п</w:t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vAlign w:val="center"/>
                  <w:textDirection w:val="lrTb"/>
                  <w:noWrap w:val="false"/>
                </w:tcPr>
                <w:p>
                  <w:pPr>
                    <w:ind w:firstLine="459"/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Характеристика (состав) мероприятия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Результат</w:t>
                  </w:r>
                  <w:r/>
                </w:p>
              </w:tc>
            </w:tr>
            <w:tr>
              <w:trPr>
                <w:trHeight w:val="245"/>
                <w:tblHeader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1</w:t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2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459"/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3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459"/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4</w:t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W w:w="9496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color w:val="000000"/>
                      <w:sz w:val="20"/>
                      <w:szCs w:val="20"/>
                    </w:rPr>
                    <w:t xml:space="preserve">Направление 1 «</w:t>
                  </w:r>
                  <w:r>
                    <w:rPr>
                      <w:rFonts w:ascii="Liberation Serif" w:hAnsi="Liberation Serif" w:cs="Liberation Serif" w:eastAsia="Liberation Serif"/>
                      <w:b/>
                      <w:color w:val="000000"/>
                      <w:sz w:val="20"/>
                      <w:szCs w:val="20"/>
                    </w:rPr>
                    <w:t xml:space="preserve">Развитие энергетики и жилищно-коммунального комплекса»</w:t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Borders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297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Комплекс процессных мероприятий 1 «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Строительство и реконструкция объектов энергетики и жилищно-коммунального комплекса»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Ответственный исполнитель реализации мероприятия: МКУ «Комитет по управлению капитальным строительством»</w:t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1.1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Котельная в с. Толька Красноселькупского района, в том числе проектно-изыскательские работы.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Выполнение данного мероприятия обеспечивает развитие систем коммунальной инфраструктуры в селе Толька за счет капитального строительства объектов теплоснабжения,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в рамках Адресной инвестиционной программы автономного округа.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shd w:val="clear" w:color="ffffff" w:themeColor="background1" w:fill="ffffff" w:themeFill="background1"/>
                    <w:rPr>
                      <w:rFonts w:ascii="Liberation Serif" w:hAnsi="Liberation Serif" w:cs="Liberation Serif" w:eastAsia="Liberation Serif"/>
                      <w:sz w:val="20"/>
                      <w:highlight w:val="whit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white"/>
                    </w:rPr>
                    <w:t xml:space="preserve">В 2022 году проект повторно направлен на экспертизу.  Строительство котельной в с. Толька планируется завершить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white"/>
                    </w:rPr>
                    <w:t xml:space="preserve"> в 2023 году.</w:t>
                  </w:r>
                  <w:r>
                    <w:rPr>
                      <w:highlight w:val="white"/>
                    </w:rPr>
                  </w:r>
                  <w:r/>
                </w:p>
              </w:tc>
            </w:tr>
            <w:tr>
              <w:trPr>
                <w:trHeight w:val="490"/>
              </w:trPr>
              <w:tc>
                <w:tcPr>
                  <w:shd w:val="clear" w:color="ffffff" w:fill="ffffff"/>
                  <w:tcBorders>
                    <w:right w:val="single" w:color="000000" w:sz="4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tcW w:w="297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Комплекс процессных мероприятий 2 «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Ремонт объектов энергетики и ЖКК»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Ответственный исполнитель реализации мероприятия: МКУ «Комитет по управлению капитальным строительством»</w:t>
                  </w:r>
                  <w:r/>
                </w:p>
              </w:tc>
              <w:tc>
                <w:tcPr>
                  <w:shd w:val="clear" w:color="ffffff" w:fill="ffffff"/>
                  <w:tcBorders>
                    <w:left w:val="single" w:color="000000" w:sz="4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2.1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Капитальный ремонт объекта «Тепловая и водопроводная сеть, с. Красноселькуп, Котельная № 4-ул. Строит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елей».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2.2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«Капитальный ремонт объекта «Тепловая и водопроводная сеть, Котельная №3-ул.Ямальский тупик, ТП 4 в с. Толька, Красноселькупский район».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sz w:val="20"/>
                      <w:szCs w:val="20"/>
                    </w:rPr>
                    <w:t xml:space="preserve">Мероприятие </w:t>
                  </w:r>
                  <w:r>
                    <w:rPr>
                      <w:rFonts w:ascii="Liberation Serif" w:hAnsi="Liberation Serif" w:cs="Liberation Serif" w:eastAsia="Liberation Serif"/>
                      <w:b/>
                      <w:sz w:val="20"/>
                      <w:szCs w:val="20"/>
                    </w:rPr>
                    <w:t xml:space="preserve">2.3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Капитальный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ремонт тепловой и водопроводной сети с. Красноселькуп, ул. Строителей, д.9 - ул. 70 лет Октября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highlight w:val="none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sz w:val="20"/>
                    </w:rPr>
                    <w:t xml:space="preserve">Мероприятие 2.4 </w:t>
                  </w:r>
                  <w:r>
                    <w:rPr>
                      <w:rFonts w:ascii="Liberation Serif" w:hAnsi="Liberation Serif"/>
                      <w:sz w:val="20"/>
                      <w:szCs w:val="24"/>
                      <w:u w:val="single"/>
                      <w:lang w:val="ru-RU"/>
                    </w:rPr>
                    <w:t xml:space="preserve">Капитальный ремонт арт</w:t>
                  </w:r>
                  <w:r>
                    <w:rPr>
                      <w:rFonts w:ascii="Liberation Serif" w:hAnsi="Liberation Serif"/>
                      <w:sz w:val="20"/>
                      <w:szCs w:val="24"/>
                      <w:u w:val="single"/>
                      <w:lang w:val="ru-RU"/>
                    </w:rPr>
                    <w:t xml:space="preserve">езианской скважины № 1, ул. Механизаторов (Котельная № 2) с. Толька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highlight w:val="none"/>
                      <w:u w:val="single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u w:val="single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sz w:val="20"/>
                      <w:u w:val="single"/>
                    </w:rPr>
                    <w:t xml:space="preserve">Мероприятие 2.5 </w:t>
                  </w:r>
                  <w:r>
                    <w:rPr>
                      <w:rFonts w:ascii="Liberation Serif" w:hAnsi="Liberation Serif"/>
                      <w:sz w:val="20"/>
                      <w:szCs w:val="24"/>
                      <w:u w:val="single"/>
                      <w:lang w:val="ru-RU"/>
                    </w:rPr>
                    <w:t xml:space="preserve">Капитальный ремонт артезианской скважины № 8, ул. Механизаторов (Котельная № 4) с. Толька</w:t>
                  </w:r>
                  <w:r>
                    <w:rPr>
                      <w:sz w:val="20"/>
                      <w:u w:val="single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u w:val="single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Мероприятия направлены на исполнение полномочий органов местного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самоуправления по организации теплоснабжения, водоснабжения и водоотведения путем проведения капитальног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о ремонта ветхих инженерных сетей.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Проведен капитальный ремонт первоочередных участков ветхих сетей тепло и водоснабжения в целях обновления инженерной инфраструктуры населенных пунктов района.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Суммарная протяженность отремонтированных учас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тков в 2022 году составила 417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м.п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.;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Суммарная протяжённость, планируемых к ремонту участков в 2023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году  -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470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м.п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.</w:t>
                  </w:r>
                  <w:r/>
                </w:p>
              </w:tc>
            </w:tr>
            <w:tr>
              <w:trPr>
                <w:trHeight w:val="444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W w:w="9496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Комплекс процессных мероприятий 3 «Поддержка отраслей экономики в сфере жилищно-коммунального комплекса»</w:t>
                  </w:r>
                  <w:r/>
                </w:p>
              </w:tc>
            </w:tr>
            <w:tr>
              <w:trPr>
                <w:trHeight w:val="3543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1 - Управление жизнеобеспечения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села Красноселькуп Администрации Красноселькупского района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2 Администрация села Толька (территориальный орган (структурное подразделение) Администрации Красноселькупского района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3.1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Компенсация выпадающих доходов организациям, п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издержек.</w:t>
                  </w:r>
                  <w:r/>
                </w:p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Мероприятие направлено на исполнение полномочий по предоставлению субсидий на финансовое обеспечение (возмещение) затрат организациям, осуществляющим оказание услуг по транспортировке, откачке и вывозу жидких бытовых отходов из септиков в жилищном фонде, о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бустроенном внутридомовой системой канализации и не подключенном к сетям централизованной системы канализации.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Обеспечение населения, проживающего в жилищном фонде, обустроенном внутридомовой системой канализации и не подключенном к сетям централизованной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системы канализации, услугой по транспортировке, откачке и вывозу жидких бытовых отходов из септиков для достижения баланса экономических интересов поставщиков и потребителей энергоресурсов и жилищно-коммунальных услуг.</w:t>
                  </w:r>
                  <w:r/>
                </w:p>
              </w:tc>
            </w:tr>
            <w:tr>
              <w:trPr>
                <w:trHeight w:val="3191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1 - Управление жизнеобеспечения села Красноселькуп Администрации Красноселькупского района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2 Администрация села Толька (территориальный орган (структурное подразделение) Администрации Красноселькупского района)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3.2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Компенсация выпадающих доходов организациям, предоставляющим населению коммунально-бытовые услуги по тарифам, не обеспечивающим возмещение издержек.</w:t>
                  </w:r>
                  <w:r/>
                </w:p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Мероприятие направлено на реализацию отдельных полномочий в сфере жилищно-коммунального хозяйства по предос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тавлению субсидий на финансовое обеспечение (возмещение) затрат организациям, осуществляющим оказание банных услуг населению в общественных банях на территории, села Красноселькуп и села Тольки.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Обеспечение населения услугами общественной бани.</w:t>
                  </w:r>
                  <w:r/>
                </w:p>
              </w:tc>
            </w:tr>
            <w:tr>
              <w:trPr>
                <w:trHeight w:val="77"/>
              </w:trPr>
              <w:tc>
                <w:tcPr>
                  <w:shd w:val="clear" w:color="ffffff" w:fill="ffffff"/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vMerge w:val="restart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4 - Управление муниципальным имуществом Администрации Красноселькупского района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3.3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Приобретение коммунальной техники.</w:t>
                  </w:r>
                  <w:r/>
                </w:p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Мероприятие направлено на исполнение полномочий по организации теплоснабжения, электроснабжения, водоснабжения, водоотведения и транспортирования твердых коммунальных отходов путем уплаты лизинговых платежей за коммунальную технику в 2022 - 2026 годах.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При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обретено и оплачено в лизинг в 2022 году 4 единицы коммунальной техники (2 ед.-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автогидроподьемники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 , 1 ед . -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бульдозер российского производства, 1 ед. – автосамосвал.)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</w:tr>
            <w:tr>
              <w:trPr>
                <w:trHeight w:val="2109"/>
              </w:trPr>
              <w:tc>
                <w:tcPr>
                  <w:shd w:val="clear" w:color="ffffff" w:fill="ffffff"/>
                  <w:tcW w:w="601" w:type="dxa"/>
                  <w:vMerge w:val="continue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Times New Roman"/>
                    </w:rPr>
                  </w:pPr>
                  <w:r>
                    <w:rPr>
                      <w:rFonts w:ascii="Liberation Serif" w:hAnsi="Liberation Serif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vMerge w:val="continue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Liberation Serif" w:hAnsi="Liberation Serif" w:cs="Times New Roman"/>
                    </w:rPr>
                  </w:pPr>
                  <w:r>
                    <w:rPr>
                      <w:rFonts w:ascii="Liberation Serif" w:hAnsi="Liberation Serif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3.4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Приобретение, монтаж и проведение пусконаладочных работ станции комплексной подготовки воды производительностью 500 м3/сутки, в с. Красноселькуп.</w:t>
                  </w:r>
                  <w:r/>
                </w:p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Мероприятие направлено на исполнение полномочий по организации водоснабжения населения для повышения качества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и надежности предоставления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жилищно-коммунальных услуг населению.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В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январе 2022 года от ООО «ЭК ТВЭС» поступило письмо о том, что на сегодняшний день потребности в установке СКПВ-500 в селе Красноселькуп уже нет, ввиду того, что в результате установки в конце 2021 года трех резервуаров хранения чистой воды, общим объемом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300 м.куб, на существующих трех станциях водоподготовки (СКПВ-300, СКПВ-500.1, СКПВ-500.2), достаточный регулируемый объем питьевой воды для покрытия пиковых расходов существующих потребителей теперь имеется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  <w:t xml:space="preserve">Окружные средства были сняты департаментом тарифной политики, энергетики и ЖКК ЯНАО и перераспределены на реализацию мероприятия 3.5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r>
                  <w:r/>
                </w:p>
              </w:tc>
            </w:tr>
            <w:tr>
              <w:trPr>
                <w:trHeight w:val="1801"/>
              </w:trPr>
              <w:tc>
                <w:tcPr>
                  <w:shd w:val="clear" w:color="ffffff" w:fill="ffffff"/>
                  <w:tcW w:w="601" w:type="dxa"/>
                  <w:vMerge w:val="continue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vMerge w:val="continue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shd w:val="clear" w:color="ffffff" w:fill="ffffff"/>
                  <w:tcW w:w="3827" w:type="dxa"/>
                  <w:vMerge w:val="restart"/>
                  <w:textDirection w:val="lrTb"/>
                  <w:noWrap w:val="false"/>
                </w:tcPr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sz w:val="20"/>
                      <w:szCs w:val="20"/>
                    </w:rPr>
                    <w:t xml:space="preserve">Мероприятие 3.5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Приобретение, доставка, монтаж и проведение пусконаладочных работ дизель-генераторной установки в селе Красноселькуп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.</w:t>
                  </w:r>
                  <w:r/>
                </w:p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Мероприятие направлено на в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4"/>
                    </w:rPr>
                    <w:t xml:space="preserve">ыполнение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4"/>
                    </w:rPr>
                    <w:t xml:space="preserve">полномочий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4"/>
                    </w:rPr>
                    <w:t xml:space="preserve">по организации в границах муниципального округа электроснабжения населения. 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vMerge w:val="restart"/>
                  <w:textDirection w:val="lrTb"/>
                  <w:noWrap w:val="false"/>
                </w:tcPr>
                <w:p>
                  <w:pPr>
                    <w:ind w:firstLine="11"/>
                    <w:jc w:val="both"/>
                    <w:spacing w:after="0" w:line="240" w:lineRule="auto"/>
                    <w:tabs>
                      <w:tab w:val="right" w:pos="2619" w:leader="none"/>
                    </w:tabs>
                    <w:rPr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4"/>
                    </w:rPr>
                    <w:t xml:space="preserve">Круглосуточная бесперебойная подача электроэнергии потребителям в систему электроснабжения села Красноселькуп в течение года либо с перерывами, не превышающими 24 часов.</w:t>
                  </w:r>
                  <w:r>
                    <w:rPr>
                      <w:sz w:val="20"/>
                    </w:rPr>
                  </w:r>
                  <w:r/>
                </w:p>
                <w:p>
                  <w:pPr>
                    <w:ind w:firstLine="11"/>
                    <w:jc w:val="both"/>
                    <w:spacing w:after="0" w:line="240" w:lineRule="auto"/>
                    <w:tabs>
                      <w:tab w:val="right" w:pos="2619" w:leader="none"/>
                    </w:tabs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  <w:t xml:space="preserve">Доставка ДГУ  планируется в  2023 году.</w:t>
                  </w:r>
                  <w:r>
                    <w:rPr>
                      <w:rFonts w:ascii="Liberation Serif" w:hAnsi="Liberation Serif" w:cs="Liberation Serif" w:eastAsia="Liberation Serif"/>
                    </w:rPr>
                    <w:tab/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Комплекс процессных мероприятий 4 «Разработка (актуализация) программы комплексного развития систем коммунальной инфраструктуры, схем тепло-, водоснабжения и водоотведения»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Ответственный исполнитель Администрация Красноселькупского района (Управление ЖКХ,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транспорта и связи Администрации Красноселькупского района)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4.1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Разработка (актуализация) программы комплексного развития коммунальной инфраструктуры и схем.</w:t>
                  </w:r>
                  <w:r/>
                </w:p>
                <w:p>
                  <w:pPr>
                    <w:ind w:firstLine="11"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Мероприятие направлено на исполнение полномочий по разработке схем тепло-, водоснабже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ния и водоотведения, а также программы комплексного развития систем коммунальной инфраструктуры.</w:t>
                  </w:r>
                  <w:r/>
                </w:p>
                <w:p>
                  <w:pPr>
                    <w:pStyle w:val="930"/>
                    <w:ind w:firstLine="11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и соответствующие установленным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требованиям, надежность, энергетическую эффективность, снижение негативного воздействия на окружающую среду и здоровье человека Общее число разработанных в 2022 году документов составило 3 ед. (Схемы теплоснабжения, водоснабжения (водоотведения), ПКР КИ).</w:t>
                  </w:r>
                  <w:r/>
                </w:p>
              </w:tc>
            </w:tr>
            <w:tr>
              <w:trPr>
                <w:trHeight w:val="6549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Комплекс процессных мероприятий 5 «Повышение уровня благоустройства территорий населенных пунктов Красноселькупского района»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1 - Управление жизнеобеспечения села Красноселькуп Администрации Красноселькупского района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2 Администра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ция села Толька (территориальный орган (структурное подразделение) Администрации Красноселькупского района)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color w:val="FF0000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3 Администрация села Ратта (территориальный орган (структурное подразделение) Администрации Красноселькупского района)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tabs>
                      <w:tab w:val="left" w:pos="1795" w:leader="none"/>
                    </w:tabs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5.1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Содержание объектов благоустройства, находящихся в муниципальной собственности.</w:t>
                  </w:r>
                  <w:r/>
                </w:p>
                <w:p>
                  <w:pPr>
                    <w:ind w:firstLine="11"/>
                    <w:spacing w:after="0" w:line="240" w:lineRule="auto"/>
                    <w:tabs>
                      <w:tab w:val="left" w:pos="1795" w:leader="none"/>
                    </w:tabs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tabs>
                      <w:tab w:val="left" w:pos="1795" w:leader="none"/>
                    </w:tabs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5.2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Благоустройство территорий населенных пунктов.</w:t>
                  </w:r>
                  <w:r/>
                </w:p>
                <w:p>
                  <w:pPr>
                    <w:ind w:firstLine="11"/>
                    <w:spacing w:after="0" w:line="240" w:lineRule="auto"/>
                    <w:tabs>
                      <w:tab w:val="left" w:pos="1795" w:leader="none"/>
                    </w:tabs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Мероприятия направлены на б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lang w:eastAsia="ru-RU"/>
                    </w:rPr>
                    <w:t xml:space="preserve">лагоустройство территорий населенных пунктов Красноселькупского района и включают в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lang w:eastAsia="ru-RU"/>
                    </w:rPr>
                    <w:t xml:space="preserve"> себя комплекс мероприятий, направленных на поддержание и улучшение санитарного и эстетического данных состояния данных территорий (включая расходы на создание, приобретение, установку, устройство, реконструкцию, модернизацию, ремонт и содержание объектов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lang w:eastAsia="ru-RU"/>
                    </w:rPr>
                    <w:t xml:space="preserve">благоустройства или их отдельных элементов, проведение праздничных мероприятий).</w:t>
                  </w:r>
                  <w:r/>
                </w:p>
                <w:p>
                  <w:pPr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</w:r>
                  <w:r/>
                </w:p>
                <w:p>
                  <w:pPr>
                    <w:contextualSpacing/>
                    <w:jc w:val="left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suppressLineNumbers w:val="0"/>
                  </w:pPr>
                  <w:r>
                    <w:rPr>
                      <w:rFonts w:ascii="Liberation Serif" w:hAnsi="Liberation Serif" w:cs="Liberation Serif" w:eastAsia="Liberation Serif"/>
                      <w:b/>
                      <w:sz w:val="20"/>
                      <w:szCs w:val="20"/>
                      <w:lang w:eastAsia="ru-RU"/>
                    </w:rPr>
                    <w:t xml:space="preserve">Мероприятие 5.3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  <w:lang w:eastAsia="ru-RU"/>
                    </w:rPr>
                    <w:t xml:space="preserve">Инвентаризация мест захоронения</w:t>
                  </w:r>
                  <w:r/>
                </w:p>
                <w:p>
                  <w:pPr>
                    <w:contextualSpacing/>
                    <w:jc w:val="left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  <w:suppressLineNumbers w:val="0"/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lang w:eastAsia="ru-RU"/>
                    </w:rPr>
                    <w:t xml:space="preserve">Мероприятие направлено на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сбор информации об установленных на территории кладбищ поселения надгробных сооружениях и ограждениях мест захоронений</w:t>
                  </w:r>
                  <w:r/>
                </w:p>
                <w:p>
                  <w:pPr>
                    <w:contextualSpacing/>
                    <w:jc w:val="left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  <w:suppressLineNumbers w:val="0"/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систематизация данных о местах захоронения на кладбищах поселения из различных источников.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lang w:eastAsia="ru-RU"/>
                    </w:rPr>
                    <w:t xml:space="preserve">Улучшение санитарного, технического или эстетического состояния объектов благоустройства.</w:t>
                  </w:r>
                  <w:r/>
                </w:p>
                <w:p>
                  <w:pPr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lang w:eastAsia="ru-RU"/>
                    </w:rPr>
                    <w:t xml:space="preserve">Приведение объектов благоустройства в соответствии с требованиями муниципал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lang w:eastAsia="ru-RU"/>
                    </w:rPr>
                    <w:t xml:space="preserve">ьных правил по благоустройству.</w:t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Создание безопасной, удобной, экологически благоприятной и привлекательной среды, способствующей комплексному и устойчивому развитию муниципального округа Красноселькупский район.</w:t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  <w:p>
                  <w:pPr>
                    <w:spacing w:after="0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Планирование территории кладбищ поселен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ия.</w:t>
                  </w:r>
                  <w:r/>
                </w:p>
                <w:p>
                  <w:pPr>
                    <w:spacing w:after="0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Выявление бесхозных захоронений на кладбищах поселения.</w:t>
                  </w:r>
                  <w:r/>
                </w:p>
                <w:p>
                  <w:pPr>
                    <w:spacing w:after="0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 </w:t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4252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Региональный проект F2 «Формирование комфортной городской среды»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1 - Управление жизнеобеспечения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села Красноселькуп Администрации Красноселькупского района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2 Администрация села Толька (территориальный орган (структурное подразделение) Администрации Красноселькупского района)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F2.1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Благоустройство общественных территорий. 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 w:themeColor="text1"/>
                      <w:sz w:val="20"/>
                      <w:szCs w:val="20"/>
                    </w:rPr>
                    <w:t xml:space="preserve">В рамках мероприятия могут выполняться следующие виды работ: </w:t>
                  </w:r>
                  <w:r/>
                </w:p>
                <w:p>
                  <w:pPr>
                    <w:jc w:val="both"/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устройство, реконструкцию аллей, парков, скверов, бульваров, площадок отдыха, улиц;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устройство, реконструкцию набережной или зоны отдыха у водоема;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строительство, реконструкцию открытого многофункционального общественного спортивного объекта (стадион, спортивно-игровая площадка (комплекс));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устройство или реконструкцию детской площа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дки;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благоустройство территории вокруг памятника, памятного знака, стелы, скульптурной композиции, малой архитектурной формы, поклонных крестов и т.д.;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установку памятников, памятных знаков, стел, скульптурных композиций, малых архитектурных форм, покл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онных крестов и т.д.;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создание, реконструкцию памятников, памятных знаков, стел, скульптурных композиций, посвященных памяти о Великой Отечественной войне 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1941 - 1945 годов, и благоустройство территории вокруг них;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устройство, реконструкцию, благоустро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йство пешеходных зон (тротуаров) с обустройством зон отдыха;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устройство, реконструкцию, благоустройство площадей;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выполнение проектно-изыскательских работ, разработку дизайн-проектов общественных территорий, комплексных дизайн-проектов и их корректиров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ку;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проверку сметной стоимости работ по благоустройству общественных территорий стоимостью свыше 30 000 000 (тридцать миллионов) рублей на соответствие нормативам в области сметного нормирования и ценообразования либо достоверности ее определения;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разр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аботку или корректировку проекта инженерного обеспечения благоустройства общественной территории муниципального образования;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работы по подключению (технологическому присоединению) объектов благоустройства к сетям инженерного обеспечения;</w:t>
                  </w:r>
                  <w:r/>
                </w:p>
                <w:p>
                  <w:pPr>
                    <w:contextualSpacing/>
                    <w:jc w:val="both"/>
                    <w:spacing w:after="0" w:line="240" w:lineRule="auto"/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</w:pBd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- работы по устр</w:t>
                  </w: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  <w:t xml:space="preserve">ойству видеонаблюдения на общественных территориях.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В 2022 году в селе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Толька  создана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общественная территория «Этнопарк».  </w:t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pStyle w:val="931"/>
                    <w:ind w:firstLine="11"/>
                    <w:spacing w:before="0" w:beforeAutospacing="0" w:after="0" w:afterAutospacing="0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В 2023 году запланирована реализация благоустройства общественной территории </w:t>
                  </w:r>
                  <w:r>
                    <w:rPr>
                      <w:rFonts w:ascii="Liberation Serif" w:hAnsi="Liberation Serif" w:cs="Liberation Serif"/>
                      <w:sz w:val="20"/>
                      <w:szCs w:val="28"/>
                    </w:rPr>
                    <w:t xml:space="preserve">«с. Красноселькуп, Сквер "Здоровье" по ул. Полярная».</w:t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W w:w="9496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Направление 2 «Проведение капитального ремонта многоквартирных домов»</w:t>
                  </w:r>
                  <w:r/>
                </w:p>
              </w:tc>
            </w:tr>
            <w:tr>
              <w:trPr>
                <w:trHeight w:val="2140"/>
              </w:trPr>
              <w:tc>
                <w:tcPr>
                  <w:shd w:val="clear" w:color="ffffff" w:fill="ffffff"/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vMerge w:val="restart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Комплекс процессных мероприятий 6 «Капитальный ремонт жилищного фонда»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2 Администрация села Толька (территориальный орган (структурное подразделение) Администрации Красноселькупского района)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№ 1 - Управление жизнеобеспечения села Красноселькуп Администрации Красноселькупского района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6</w:t>
                  </w: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.1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Капитальный ремонт многоквартирных домов.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В рамках мероприятия планируется предоставление субсидий управляющим организациям на реализацию мероприятий по капитальному ремонту общего имущества многоквартирных домов в рамках адресной программы капитального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 ремонта.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Своевременное проведение капитального ремонта, повышение комфортности проживания в многоквартирных домах, повышение энергоэффективности жилищного фонда, сокращение расходов коммунальных ресурсов, а также увеличение срока полезной эксплуатации жил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ых домов. В рамках адресной программы капитального ремонта общего имущества  в 2022 году выполнен ремонт крыши в с. Толька МКД по адресу ул. Советская д.2</w:t>
                  </w:r>
                  <w:r/>
                </w:p>
              </w:tc>
            </w:tr>
            <w:tr>
              <w:trPr>
                <w:trHeight w:val="1139"/>
              </w:trPr>
              <w:tc>
                <w:tcPr>
                  <w:shd w:val="clear" w:color="ffffff" w:fill="ffffff"/>
                  <w:tcW w:w="601" w:type="dxa"/>
                  <w:vMerge w:val="continue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Times New Roman"/>
                    </w:rPr>
                  </w:pPr>
                  <w:r>
                    <w:rPr>
                      <w:rFonts w:ascii="Liberation Serif" w:hAnsi="Liberation Serif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vMerge w:val="continue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Times New Roman"/>
                    </w:rPr>
                  </w:pPr>
                  <w:r>
                    <w:rPr>
                      <w:rFonts w:ascii="Liberation Serif" w:hAnsi="Liberation Serif" w:cs="Times New Roman"/>
                    </w:rPr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6.2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Разработка проектной документации по капитальному ремонту общего имущества в многоквартирных домах.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333333"/>
                      <w:sz w:val="20"/>
                      <w:shd w:val="clear" w:color="auto" w:fill="fbfbfb"/>
                    </w:rPr>
                    <w:t xml:space="preserve">Нор</w:t>
                  </w:r>
                  <w:r>
                    <w:rPr>
                      <w:rFonts w:ascii="Liberation Serif" w:hAnsi="Liberation Serif" w:cs="Liberation Serif" w:eastAsia="Liberation Serif"/>
                      <w:color w:val="333333"/>
                      <w:sz w:val="20"/>
                      <w:shd w:val="clear" w:color="auto" w:fill="fbfbfb"/>
                    </w:rPr>
                    <w:t xml:space="preserve">мами действующего законодательства установлено, что при выполнении </w:t>
                  </w:r>
                  <w:r>
                    <w:rPr>
                      <w:rFonts w:ascii="Liberation Serif" w:hAnsi="Liberation Serif" w:cs="Liberation Serif" w:eastAsia="Liberation Serif"/>
                      <w:bCs/>
                      <w:color w:val="333333"/>
                      <w:sz w:val="20"/>
                      <w:shd w:val="clear" w:color="auto" w:fill="fbfbfb"/>
                    </w:rPr>
                    <w:t xml:space="preserve">капитального</w:t>
                  </w:r>
                  <w:r>
                    <w:rPr>
                      <w:rFonts w:ascii="Liberation Serif" w:hAnsi="Liberation Serif" w:cs="Liberation Serif" w:eastAsia="Liberation Serif"/>
                      <w:color w:val="333333"/>
                      <w:sz w:val="20"/>
                      <w:shd w:val="clear" w:color="auto" w:fill="fbfbfb"/>
                    </w:rPr>
                    <w:t xml:space="preserve"> </w:t>
                  </w:r>
                  <w:r>
                    <w:rPr>
                      <w:rFonts w:ascii="Liberation Serif" w:hAnsi="Liberation Serif" w:cs="Liberation Serif" w:eastAsia="Liberation Serif"/>
                      <w:bCs/>
                      <w:color w:val="333333"/>
                      <w:sz w:val="20"/>
                      <w:shd w:val="clear" w:color="auto" w:fill="fbfbfb"/>
                    </w:rPr>
                    <w:t xml:space="preserve">ремонта</w:t>
                  </w:r>
                  <w:r>
                    <w:rPr>
                      <w:rFonts w:ascii="Liberation Serif" w:hAnsi="Liberation Serif" w:cs="Liberation Serif" w:eastAsia="Liberation Serif"/>
                      <w:color w:val="333333"/>
                      <w:sz w:val="20"/>
                      <w:shd w:val="clear" w:color="auto" w:fill="fbfbfb"/>
                    </w:rPr>
                    <w:t xml:space="preserve">, реконструкции и перепланировки (переустройства) необходима подготовка проектной документации.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  <w:u w:val="single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  <w:u w:val="single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  <w:u w:val="single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  <w:u w:val="single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6.3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Проведение государственной экспертизы проекта, проверки д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остоверности определения сметной стоимости капитального ремонта.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Данное мероприятие является одним из основных критериев для включения в адресную программу по капитальному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ремонту общего имущества в многоквартирных домах.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Включение в адресную программу по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капитальному ремонту общего имущества в многоквартирных домах, с целью дальнейшего финансирования работ за счёт средств окружного бюджета.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  <w:t xml:space="preserve">В 2022 году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  <w:t xml:space="preserve">разработана проектная документация по 3 МКД (Нагорная 32 а, Нагорная 13 а, Брусничая 7).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  <w:t xml:space="preserve">В 2022 году проведена гос.экспертизы по 3 МКД (Нагорная 32 а, Нагорная 13 а, Брусничая 7).Получены положительные заключения.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r>
                  <w:r/>
                </w:p>
              </w:tc>
            </w:tr>
            <w:tr>
              <w:trPr/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W w:w="949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color w:val="000000"/>
                      <w:sz w:val="20"/>
                      <w:szCs w:val="20"/>
                    </w:rPr>
                    <w:t xml:space="preserve">Направление 3 «</w:t>
                  </w:r>
                  <w:r>
                    <w:rPr>
                      <w:rFonts w:ascii="Liberation Serif" w:hAnsi="Liberation Serif" w:cs="Liberation Serif" w:eastAsia="Liberation Serif"/>
                      <w:b/>
                      <w:color w:val="000000"/>
                      <w:sz w:val="20"/>
                      <w:szCs w:val="20"/>
                    </w:rPr>
                    <w:t xml:space="preserve">Энергосбережение и повышение энергетической эффективности»</w:t>
                  </w:r>
                  <w:r/>
                </w:p>
              </w:tc>
            </w:tr>
            <w:tr>
              <w:trPr>
                <w:trHeight w:val="2273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W w:w="297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Комплекс процессных мероприятий 7 «Внедрение энергосберегающих технологий на объектах жилищного фонда»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6 - Управление по труду и социальной защите населения Администрации Красноселькупского района</w:t>
                  </w:r>
                  <w:r/>
                </w:p>
              </w:tc>
              <w:tc>
                <w:tcPr>
                  <w:shd w:val="clear" w:color="ffffff" w:fill="ffffff"/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7.1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Предоставление дополнительных мер социальной поддержки по обеспечению приборами учета коммунальных ресурсов малоимущих слоев населен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ия и других отдельных категорий граждан в виде компенсации стоимости затрат, произведенных собственником жилого помещения.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Мероприятие направлено на предоставление мер социальной поддержки малоимущих слоев населения в виде компенсации стоимости затрат по у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становке приборов учета коммунальных ресурсов.</w:t>
                  </w:r>
                  <w:r/>
                </w:p>
              </w:tc>
              <w:tc>
                <w:tcPr>
                  <w:shd w:val="clear" w:color="ffffff" w:fill="ffffff"/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Возмещение затрат по установке 4 приборов учета коммунальных ресурсов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Исполнение установленных требования к программам в области энергосбережения и повышения энергетической эффективности</w:t>
                  </w:r>
                  <w:r/>
                </w:p>
              </w:tc>
            </w:tr>
            <w:tr>
              <w:trPr>
                <w:trHeight w:val="319"/>
              </w:trPr>
              <w:tc>
                <w:tcPr>
                  <w:shd w:val="clear" w:color="ffffff" w:fill="ffffff"/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gridSpan w:val="3"/>
                  <w:shd w:val="clear" w:color="ffffff" w:fill="ffffff"/>
                  <w:tcW w:w="9496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</w:rPr>
                    <w:t xml:space="preserve">Направление 4 «Создание и развитие систем обращения с отходами, в том числе с твердыми коммунальными отходами»</w:t>
                  </w:r>
                  <w:r/>
                </w:p>
              </w:tc>
            </w:tr>
            <w:tr>
              <w:trPr>
                <w:trHeight w:val="3538"/>
              </w:trPr>
              <w:tc>
                <w:tcPr>
                  <w:shd w:val="clear" w:color="ffffff" w:fill="ffffff"/>
                  <w:tcBorders>
                    <w:bottom w:val="single" w:color="000000" w:sz="8" w:space="0"/>
                  </w:tcBorders>
                  <w:tcW w:w="601" w:type="dxa"/>
                  <w:textDirection w:val="lrTb"/>
                  <w:noWrap w:val="false"/>
                </w:tcPr>
                <w:p>
                  <w:pPr>
                    <w:numPr>
                      <w:ilvl w:val="0"/>
                      <w:numId w:val="5"/>
                    </w:numPr>
                    <w:ind w:left="0" w:firstLine="0"/>
                    <w:jc w:val="center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bottom w:val="single" w:color="000000" w:sz="8" w:space="0"/>
                  </w:tcBorders>
                  <w:tcW w:w="2976" w:type="dxa"/>
                  <w:textDirection w:val="lrTb"/>
                  <w:noWrap w:val="false"/>
                </w:tcPr>
                <w:p>
                  <w:pPr>
                    <w:ind w:right="-75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Комплекс процессных мероприятий 8 "Создание эффективной системы обращения с отходами, в том числе с ТКО"</w:t>
                  </w:r>
                  <w:r/>
                </w:p>
                <w:p>
                  <w:pPr>
                    <w:ind w:right="-75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№ 1 - Управление жизнеобеспечения села Красноселькуп Администрации Красноселькупского района</w:t>
                  </w:r>
                  <w:r/>
                </w:p>
                <w:p>
                  <w:pPr>
                    <w:ind w:right="-75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Соисполнитель № 2 Администрация села Толька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(территориальный орган (структурное подразделение) Администрации Красноселькупского района)</w:t>
                  </w:r>
                  <w:r/>
                </w:p>
              </w:tc>
              <w:tc>
                <w:tcPr>
                  <w:shd w:val="clear" w:color="ffffff" w:fill="ffffff"/>
                  <w:tcBorders>
                    <w:bottom w:val="single" w:color="000000" w:sz="8" w:space="0"/>
                  </w:tcBorders>
                  <w:tcW w:w="3827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8.1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Устройство площадок временного накопления ТКО арочного типа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Мероприятие направлено на создание системы межмуниципальных взаимосвязанных объектов по 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размещению ТКО. 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  <w:t xml:space="preserve">Мероприятие 8.2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u w:val="single"/>
                    </w:rPr>
                    <w:t xml:space="preserve"> Расчистка объекта размещения ТКО.</w:t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highlight w:val="non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Мероприятие направлено на недопущение хаотичного захламления твёрдыми коммунальными отходами объектов размещения ТКО, а также обеспечение беспрепятственного перемещения транспорта для разгр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узки ТКО на территории объекта размещения ТКО.</w:t>
                  </w:r>
                  <w:r>
                    <w:rPr>
                      <w:highlight w:val="none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bottom w:val="single" w:color="000000" w:sz="8" w:space="0"/>
                  </w:tcBorders>
                  <w:tcW w:w="2693" w:type="dxa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Устройство ПВН ТКО арочного типа в с. Толька.</w:t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spacing w:after="0" w:line="240" w:lineRule="auto"/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  <w:t xml:space="preserve">Расчистка объекта размещения ТКО в с. Красноселькуп.</w:t>
                  </w:r>
                  <w:r>
                    <w:rPr>
                      <w:szCs w:val="20"/>
                    </w:rPr>
                  </w:r>
                  <w:r/>
                </w:p>
              </w:tc>
            </w:tr>
            <w:tr>
              <w:trPr>
                <w:trHeight w:val="265"/>
              </w:trPr>
              <w:tc>
                <w:tcPr>
                  <w:shd w:val="clear" w:color="ffffff" w:fill="ffffff"/>
                  <w:tcBorders>
                    <w:top w:val="single" w:color="000000" w:sz="8" w:space="0"/>
                    <w:left w:val="none" w:color="000000" w:sz="4" w:space="0"/>
                    <w:bottom w:val="none" w:color="000000" w:sz="4" w:space="0"/>
                    <w:right w:val="none" w:color="000000" w:sz="8" w:space="0"/>
                  </w:tcBorders>
                  <w:tcW w:w="601" w:type="dxa"/>
                  <w:vMerge w:val="restart"/>
                  <w:textDirection w:val="lrTb"/>
                  <w:noWrap w:val="false"/>
                </w:tcPr>
                <w:p>
                  <w:pPr>
                    <w:ind w:left="0" w:firstLine="0"/>
                    <w:jc w:val="left"/>
                    <w:spacing w:after="0" w:line="240" w:lineRule="auto"/>
                    <w:widowControl w:val="off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8" w:space="0"/>
                    <w:left w:val="none" w:color="000000" w:sz="8" w:space="0"/>
                    <w:bottom w:val="none" w:color="000000" w:sz="4" w:space="0"/>
                    <w:right w:val="none" w:color="000000" w:sz="8" w:space="0"/>
                  </w:tcBorders>
                  <w:tcW w:w="2976" w:type="dxa"/>
                  <w:vMerge w:val="restart"/>
                  <w:textDirection w:val="lrTb"/>
                  <w:noWrap w:val="false"/>
                </w:tcPr>
                <w:p>
                  <w:pPr>
                    <w:ind w:right="-75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8" w:space="0"/>
                    <w:left w:val="none" w:color="000000" w:sz="8" w:space="0"/>
                    <w:bottom w:val="none" w:color="000000" w:sz="4" w:space="0"/>
                    <w:right w:val="none" w:color="000000" w:sz="8" w:space="0"/>
                  </w:tcBorders>
                  <w:tcW w:w="3827" w:type="dxa"/>
                  <w:vMerge w:val="restart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  <w:highlight w:val="none"/>
                    </w:rPr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</w:rPr>
                  </w:r>
                  <w:r/>
                </w:p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</w:r>
                  <w:r>
                    <w:rPr>
                      <w:rFonts w:ascii="Liberation Serif" w:hAnsi="Liberation Serif" w:cs="Liberation Serif" w:eastAsia="Liberation Serif"/>
                      <w:b/>
                      <w:bCs/>
                      <w:sz w:val="20"/>
                      <w:szCs w:val="20"/>
                      <w:u w:val="single"/>
                    </w:rPr>
                  </w:r>
                  <w:r/>
                </w:p>
              </w:tc>
              <w:tc>
                <w:tcPr>
                  <w:shd w:val="clear" w:color="ffffff" w:fill="ffffff"/>
                  <w:tcBorders>
                    <w:top w:val="single" w:color="000000" w:sz="8" w:space="0"/>
                    <w:left w:val="none" w:color="000000" w:sz="8" w:space="0"/>
                    <w:bottom w:val="none" w:color="000000" w:sz="4" w:space="0"/>
                    <w:right w:val="none" w:color="000000" w:sz="4" w:space="0"/>
                  </w:tcBorders>
                  <w:tcW w:w="2693" w:type="dxa"/>
                  <w:vMerge w:val="restart"/>
                  <w:textDirection w:val="lrTb"/>
                  <w:noWrap w:val="false"/>
                </w:tcPr>
                <w:p>
                  <w:pPr>
                    <w:ind w:firstLine="11"/>
                    <w:spacing w:after="0" w:line="240" w:lineRule="auto"/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sz w:val="28"/>
                      <w:szCs w:val="20"/>
                    </w:rPr>
                    <w:t xml:space="preserve">                                   »</w:t>
                  </w:r>
                  <w:r>
                    <w:rPr>
                      <w:rFonts w:ascii="Liberation Serif" w:hAnsi="Liberation Serif" w:cs="Liberation Serif" w:eastAsia="Liberation Serif"/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</w:r>
            <w:r/>
          </w:p>
        </w:tc>
      </w:tr>
    </w:tbl>
    <w:p>
      <w:pPr>
        <w:rPr>
          <w:rFonts w:ascii="Liberation Serif" w:hAnsi="Liberation Serif" w:cs="Times New Roman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1"/>
          <w:cols w:num="1" w:sep="0" w:space="708" w:equalWidth="1"/>
          <w:docGrid w:linePitch="360"/>
        </w:sectPr>
      </w:pPr>
      <w:r>
        <w:rPr>
          <w:rFonts w:ascii="Liberation Serif" w:hAnsi="Liberation Serif" w:cs="Times New Roman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0"/>
          <w:highlight w:val="none"/>
          <w:lang w:eastAsia="ru-RU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highlight w:val="none"/>
          <w:lang w:eastAsia="ru-RU"/>
        </w:rPr>
        <w:t xml:space="preserve">4. Приложение № 1.1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highlight w:val="none"/>
          <w:lang w:eastAsia="ru-RU"/>
        </w:rPr>
        <w:t xml:space="preserve">к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муниципальной программе муниципального округа Красноселькупский район ЯНАО</w:t>
      </w:r>
      <w:r>
        <w:rPr>
          <w:rFonts w:ascii="Liberation Serif" w:hAnsi="Liberation Serif" w:cs="Liberation Serif" w:eastAsia="Liberation Serif"/>
          <w:sz w:val="28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«</w:t>
      </w:r>
      <w:r>
        <w:rPr>
          <w:rFonts w:ascii="Liberation Serif" w:hAnsi="Liberation Serif" w:cs="Liberation Serif" w:eastAsia="Liberation Serif"/>
          <w:bCs/>
          <w:sz w:val="28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»</w:t>
      </w:r>
      <w:r>
        <w:rPr>
          <w:rFonts w:ascii="Liberation Serif" w:hAnsi="Liberation Serif" w:cs="Liberation Serif" w:eastAsia="Liberation Serif"/>
          <w:sz w:val="28"/>
        </w:rPr>
        <w:t xml:space="preserve"> изложить в следующей редакции: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highlight w:val="none"/>
          <w:lang w:eastAsia="ru-RU"/>
        </w:rPr>
      </w:r>
      <w:r/>
    </w:p>
    <w:p>
      <w:pPr>
        <w:ind w:left="569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0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highlight w:val="none"/>
          <w:lang w:eastAsia="ru-RU"/>
        </w:rPr>
      </w: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highlight w:val="none"/>
          <w:lang w:eastAsia="ru-RU"/>
        </w:rPr>
      </w:r>
      <w:r/>
    </w:p>
    <w:p>
      <w:pPr>
        <w:ind w:left="569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0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Приложение №1.1 </w:t>
      </w:r>
      <w:r/>
    </w:p>
    <w:p>
      <w:pPr>
        <w:ind w:left="569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к муниципальной программе</w:t>
      </w: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 муниципального округа Красноселькупский район ЯНАО</w:t>
      </w:r>
      <w:r/>
    </w:p>
    <w:p>
      <w:pPr>
        <w:ind w:left="569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erif" w:hAnsi="Liberation Serif"/>
          <w:bCs/>
          <w:sz w:val="24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»</w:t>
      </w:r>
      <w:r/>
    </w:p>
    <w:p>
      <w:pPr>
        <w:ind w:left="569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0"/>
          <w:szCs w:val="20"/>
          <w:lang w:eastAsia="ru-RU"/>
        </w:rPr>
        <w:t xml:space="preserve">Методика по расчету показателей муниципальной программы муниципального округа Красноселькуп</w:t>
      </w:r>
      <w:r>
        <w:rPr>
          <w:rFonts w:ascii="Liberation Serif" w:hAnsi="Liberation Serif" w:cs="Times New Roman" w:eastAsia="Times New Roman"/>
          <w:b/>
          <w:bCs/>
          <w:color w:val="000000"/>
          <w:sz w:val="20"/>
          <w:szCs w:val="20"/>
          <w:lang w:eastAsia="ru-RU"/>
        </w:rPr>
        <w:t xml:space="preserve">ский район Ямало-Ненецкого автономного округа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  <w:t xml:space="preserve">«</w:t>
      </w:r>
      <w:r>
        <w:rPr>
          <w:rFonts w:ascii="Liberation Serif" w:hAnsi="Liberation Serif"/>
          <w:bCs/>
          <w:sz w:val="20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Times New Roman" w:eastAsia="Times New Roman"/>
          <w:bCs/>
          <w:color w:val="000000"/>
          <w:sz w:val="20"/>
          <w:szCs w:val="20"/>
          <w:lang w:eastAsia="ru-RU"/>
        </w:rPr>
        <w:t xml:space="preserve">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28"/>
        <w:gridCol w:w="2239"/>
        <w:gridCol w:w="2461"/>
      </w:tblGrid>
      <w:tr>
        <w:trPr>
          <w:jc w:val="center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sz w:val="20"/>
                <w:szCs w:val="20"/>
              </w:rPr>
              <w:t xml:space="preserve">Наименование показателя: 1. Доля граждан, принявших участие в решении вопросов развития городской</w:t>
            </w:r>
            <w:r>
              <w:rPr>
                <w:rFonts w:ascii="Liberation Serif" w:hAnsi="Liberation Serif" w:cs="Liberation Serif" w:eastAsia="Liberation Serif"/>
                <w:b/>
                <w:sz w:val="20"/>
                <w:szCs w:val="20"/>
              </w:rPr>
              <w:t xml:space="preserve"> среды, от общего количества граждан в возрасте от 14 лет, проживающих в населенных пунктах, в которых реализуются проекты по созданию комфортной городской среды</w:t>
            </w:r>
            <w:r/>
          </w:p>
        </w:tc>
      </w:tr>
      <w:tr>
        <w:trPr>
          <w:jc w:val="center"/>
          <w:trHeight w:val="826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Процент (%)</w:t>
            </w:r>
            <w:r/>
          </w:p>
        </w:tc>
      </w:tr>
      <w:tr>
        <w:trPr>
          <w:jc w:val="center"/>
          <w:trHeight w:val="1509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Определяется к</w:t>
            </w: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ак отношение граждан, принявших участие в решении вопросов развития городской среды, к общему количеству граждан в возрасте от 14 лет, проживающих в населенных пунктах, в которых реализуются проекты по созданию комфортной городской среды, умноженное на 100</w:t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ДГ = КГ / КОГ * 100%.</w:t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27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пунктах, на территории которых реализуются проекты по созданию комфортной городской среды.</w:t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ДГ</w:t>
            </w:r>
            <w:r/>
          </w:p>
        </w:tc>
        <w:tc>
          <w:tcPr>
            <w:tcW w:w="1278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Положител</w:t>
            </w: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ьной динамикой показателя считается достижение планируемого показателя </w:t>
            </w:r>
            <w:r/>
          </w:p>
        </w:tc>
      </w:tr>
      <w:tr>
        <w:trPr>
          <w:jc w:val="center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Количество граждан, принявших участие в решении вопросов развития городской среды</w:t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КГ</w:t>
            </w:r>
            <w:r/>
          </w:p>
        </w:tc>
        <w:tc>
          <w:tcPr>
            <w:tcW w:w="127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jc w:val="center"/>
          <w:trHeight w:val="693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Общее количество граждан в возрасте от 14 лет, проживающих в населенных пунктах, в которых реализуются проекты по созданию комфортной городской среды</w:t>
            </w:r>
            <w:r/>
          </w:p>
        </w:tc>
        <w:tc>
          <w:tcPr>
            <w:tcW w:w="116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КОГ</w:t>
            </w:r>
            <w:r/>
          </w:p>
        </w:tc>
        <w:tc>
          <w:tcPr>
            <w:tcW w:w="127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jc w:val="center"/>
          <w:trHeight w:val="1367"/>
        </w:trPr>
        <w:tc>
          <w:tcPr>
            <w:tcW w:w="25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24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Данные Управления жизнеобеспечения села Кра</w:t>
            </w:r>
            <w:r>
              <w:rPr>
                <w:rFonts w:ascii="Liberation Serif" w:hAnsi="Liberation Serif" w:cs="Liberation Serif" w:eastAsia="Liberation Serif"/>
                <w:bCs/>
                <w:sz w:val="20"/>
                <w:szCs w:val="20"/>
              </w:rPr>
              <w:t xml:space="preserve">сноселькуп Администрации Красноселькупского района, Администрации села Толька (территориальный орган (структурное подразделение) Администрации Красноселькупского района)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27"/>
        <w:gridCol w:w="1716"/>
        <w:gridCol w:w="2985"/>
      </w:tblGrid>
      <w:tr>
        <w:trPr>
          <w:trHeight w:val="855"/>
        </w:trPr>
        <w:tc>
          <w:tcPr>
            <w:gridSpan w:val="3"/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Наименование показателя: </w:t>
            </w:r>
            <w:r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 xml:space="preserve">2. Доля паспортов готовности к отопительному периоду организаций коммунального комплекса, выданных комиссией Красноселькупского района, от запланированного количества указанных паспортов на очередной год</w:t>
            </w:r>
            <w:r/>
          </w:p>
        </w:tc>
      </w:tr>
      <w:tr>
        <w:trPr>
          <w:trHeight w:val="240"/>
        </w:trPr>
        <w:tc>
          <w:tcPr>
            <w:tcW w:w="255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244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240"/>
        </w:trPr>
        <w:tc>
          <w:tcPr>
            <w:tcW w:w="255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244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Процент (%)</w:t>
            </w:r>
            <w:r/>
          </w:p>
        </w:tc>
      </w:tr>
      <w:tr>
        <w:trPr>
          <w:trHeight w:val="135"/>
        </w:trPr>
        <w:tc>
          <w:tcPr>
            <w:tcW w:w="255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244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Определяется как отношение количества паспортов готовности к отопительному периоду организаций коммунального комплекса, выданных комиссией Администрации Красноселькупского района к запланированному количеству паспортов готовности к отопительному периоду на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очередной год, умноженное на 100</w:t>
            </w:r>
            <w:r/>
          </w:p>
        </w:tc>
      </w:tr>
      <w:tr>
        <w:trPr>
          <w:trHeight w:val="126"/>
        </w:trPr>
        <w:tc>
          <w:tcPr>
            <w:tcW w:w="255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244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ДП=КП/ЗКП*100%</w:t>
            </w:r>
            <w:r/>
          </w:p>
        </w:tc>
      </w:tr>
      <w:tr>
        <w:trPr>
          <w:trHeight w:val="180"/>
        </w:trPr>
        <w:tc>
          <w:tcPr>
            <w:tcW w:w="255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89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55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1367"/>
        </w:trPr>
        <w:tc>
          <w:tcPr>
            <w:tcW w:w="255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Доля паспортов готовности к отопительному периоду организаций коммунального комплекса, выданных комиссией Администрации Красноселькупского района, от запланированного количества указанных паспортов на очередно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й год</w:t>
            </w:r>
            <w:r/>
          </w:p>
        </w:tc>
        <w:tc>
          <w:tcPr>
            <w:tcW w:w="8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ДП</w:t>
            </w:r>
            <w:r/>
          </w:p>
        </w:tc>
        <w:tc>
          <w:tcPr>
            <w:tcW w:w="1550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Положительной динамикой показателя считается достижение планируемого показателя</w:t>
            </w:r>
            <w:r/>
          </w:p>
        </w:tc>
      </w:tr>
      <w:tr>
        <w:trPr>
          <w:trHeight w:val="216"/>
        </w:trPr>
        <w:tc>
          <w:tcPr>
            <w:tcW w:w="255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Количество паспортов готовности к отопительному периоду организаций коммунального комплекса, выданных комиссией Администрации Красноселькупского района</w:t>
            </w:r>
            <w:r/>
          </w:p>
        </w:tc>
        <w:tc>
          <w:tcPr>
            <w:tcW w:w="8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КП</w:t>
            </w:r>
            <w:r/>
          </w:p>
        </w:tc>
        <w:tc>
          <w:tcPr>
            <w:tcW w:w="1550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trHeight w:val="246"/>
        </w:trPr>
        <w:tc>
          <w:tcPr>
            <w:tcW w:w="2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Запланированное количество паспортов готовности к отопительному периоду на очередной год</w:t>
            </w:r>
            <w:r/>
          </w:p>
        </w:tc>
        <w:tc>
          <w:tcPr>
            <w:tcW w:w="89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ЗКП</w:t>
            </w:r>
            <w:r/>
          </w:p>
        </w:tc>
        <w:tc>
          <w:tcPr>
            <w:tcW w:w="1550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/>
            <w:bookmarkStart w:id="4" w:name="_Hlk100305865"/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1.1. Количество построенных (смонтированных, реконструируемых) объектов энергетики и жилищно-коммунального комплекса</w:t>
            </w:r>
            <w:r/>
          </w:p>
        </w:tc>
      </w:tr>
      <w:tr>
        <w:trPr>
          <w:gridAfter w:val="1"/>
          <w:trHeight w:val="1457"/>
        </w:trPr>
        <w:tc>
          <w:tcPr>
            <w:tcW w:w="143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 (ед.)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  <w:trHeight w:val="406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  <w:trHeight w:val="373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МКУ «Комитет по управлению капитальным строительством»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, Управления ЖКХ, транспорта и связи Администрации Красноселькупского района, Управление муниципальным имуществом Администрации Красноселькупского района</w:t>
            </w:r>
            <w:bookmarkEnd w:id="4"/>
            <w:r/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1.2. Протяженность отремонтированных сетей</w:t>
            </w:r>
            <w:r/>
          </w:p>
        </w:tc>
      </w:tr>
      <w:tr>
        <w:trPr>
          <w:gridAfter w:val="1"/>
          <w:trHeight w:val="1457"/>
        </w:trPr>
        <w:tc>
          <w:tcPr>
            <w:tcW w:w="143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 (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м.п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  <w:trHeight w:val="406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  <w:trHeight w:val="373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МКУ «Комитет по управлению капитальным строительством».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</w:t>
            </w: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1.3.  Количество приобретённой коммунальной техники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(ед.)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Управление муниципальным имуществом Администрации Красноселькупского района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</w:t>
            </w:r>
            <w:r>
              <w:rPr>
                <w:rFonts w:ascii="Liberation Serif" w:hAnsi="Liberation Serif" w:cs="Times New Roman" w:eastAsia="Calibri"/>
                <w:b/>
                <w:sz w:val="20"/>
                <w:szCs w:val="20"/>
              </w:rPr>
              <w:t xml:space="preserve">1.4. Количество населения, получившего услуги общественной бани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Человек (чел.)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Управление жизнеобеспечения села Красноселькуп Администрации Красноселькупского района, Администрации села Толька (территориальный орг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ан (структурное подразделение) Администрации Красноселькупского района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1.5.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Количество населения, получившего услугу по откачке и вывозу бытовых сточных вод из септиков жилищного фонда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(чел.)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>
          <w:trHeight w:val="498"/>
        </w:trPr>
        <w:tc>
          <w:tcPr>
            <w:tcW w:w="14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Управление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жизнеобеспечения села Красноселькуп Администрации Красноселькупского района,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Администрация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села Толька (территориальный орган (структурное подразделение) Администрации Красноселькупского района).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1.6. Количество разработанных документов перспективного развития систем коммунальной инфраструктуры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 (ед.)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Управления ЖКХ, транспорта и связи Администрации Красноселькупского района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1.7.  Количество объектов благоустройства (комфортности), состоящих в реестре муниципальной собственности и включенных в программу по осуществлению</w:t>
            </w: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мероприятий по благоустройству территорий от общего количества объектов благоустройства (комфортности), состоящих в реестре муниципальной собственности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 (ед.)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Управления жизнеобеспечения села Красноселькуп Администрации Красноселькупского района, Администрации села Толька (территориальный орг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ан (структурное подразделение) Администрации Красноселькупского района, Администрации села Ратта (территориальный орган (структурное подразделение) Администрации Красноселькупского района)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1.8. </w:t>
            </w: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Количество кладбищ</w:t>
            </w: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 на которых прове</w:t>
            </w: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дена инвентаризация 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 (ед.)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Управления жизнеобеспечения села Красноселькуп Администрации Красноселькупского района, Администрации села Толька (территориальный орг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ан (структурное подразделение) Администрации Красноселькупского района, Администрации села Ратта (территориальный орган (структурное подразделение) Администрации Красноселькупского района)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3. Количество реализованных мероприятий </w:t>
            </w: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по благоустройству общественных и дворовых территорий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 (ед.)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Управления жизнедеятельности села Красноселькуп Администрации Красноселькупского района, Администрации села Толька (территориальный ор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ган (структурное подразделение) Администрации Красноселькупского района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2.1. Доля многоквартирных домов, участвующих в программе ремонтов, от общего количества многоквартирных домов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Процент (%)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Определяется как отношение количества многоквартирных домов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, участвующих в программе ремонтов к общему количеству многоквартирных домов, расположенных на территории района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РК=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/ ∑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*100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Доля многоквартирных домов, участвующих в программе ремонтов, от общего количества многоквартирных домов, расположенных на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территории района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РК</w:t>
            </w:r>
            <w:r/>
          </w:p>
        </w:tc>
        <w:tc>
          <w:tcPr>
            <w:tcW w:w="1963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Положительной динамикой показателя считается увеличение показателя</w:t>
            </w:r>
            <w:r/>
          </w:p>
        </w:tc>
      </w:tr>
      <w:tr>
        <w:trPr>
          <w:gridAfter w:val="1"/>
          <w:trHeight w:val="69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Количества многоквартирных домов, участвующих в программе ремонтов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1963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Количества многоквартирных домов, расположенных на территории района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∑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1963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Управления жизнеобеспечения села Красноселькуп Администрации Красноселькупского района, Администрации села Толька (территори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альный орган (структурное подразделение) Администрации Красноселькупского района, Администрации села Ратта (территориальный орган (структурное подразделение) Администрации Красноселькупского района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69"/>
        <w:gridCol w:w="3073"/>
        <w:gridCol w:w="3780"/>
        <w:gridCol w:w="6"/>
      </w:tblGrid>
      <w:tr>
        <w:trPr>
          <w:gridAfter w:val="1"/>
          <w:trHeight w:val="738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2.2. Количество разработанной проектной документации по капитальному ремонту общего имущества в многоквартирных домах, на которую выдано положительное заключение АУ ЯНАО «Управление государственной экспертизы проектной документации</w:t>
            </w: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» для включения в адресную программу капитального ремонта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 (ед.)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  <w:trHeight w:val="295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5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59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Управления жизнедеятельности села Красноселькуп Администрации Красноселькупского ра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йона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W w:w="96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386"/>
        <w:gridCol w:w="3422"/>
      </w:tblGrid>
      <w:tr>
        <w:trPr>
          <w:trHeight w:val="453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  <w:color w:val="00000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</w:t>
            </w:r>
            <w:r>
              <w:rPr>
                <w:rFonts w:ascii="Liberation Serif" w:hAnsi="Liberation Serif" w:cs="Times New Roman"/>
                <w:b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Liberation Serif" w:hAnsi="Liberation Serif" w:cs="Times New Roman" w:eastAsia="Calibri"/>
                <w:b/>
                <w:color w:val="000000"/>
                <w:sz w:val="20"/>
                <w:szCs w:val="20"/>
              </w:rPr>
              <w:t xml:space="preserve">Удельная величина потребления энергетических ресурсов муниципальными бюджетными учреждениями:</w:t>
            </w:r>
            <w:r/>
          </w:p>
        </w:tc>
      </w:tr>
      <w:tr>
        <w:trPr>
          <w:trHeight w:val="234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 w:eastAsia="Calibri"/>
                <w:b/>
                <w:color w:val="000000"/>
                <w:sz w:val="20"/>
                <w:szCs w:val="20"/>
              </w:rPr>
              <w:t xml:space="preserve">электрическая энергия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trHeight w:val="110"/>
        </w:trPr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кВт. ч на 1 человека населения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Определяется как отношение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объема потребленной (израсходованной) электрической энергии муниципальными бюджетными учреждениями к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среднегодовой численности постоянного населения района 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ЭБУ=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Э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/ Ч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ие базовых показателей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shd w:val="clear" w:color="ffffff" w:fill="ffffff"/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</w:t>
            </w:r>
            <w:r/>
          </w:p>
        </w:tc>
        <w:tc>
          <w:tcPr>
            <w:shd w:val="clear" w:color="ffffff" w:fill="ffffff"/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ЭБУ</w:t>
            </w:r>
            <w:r/>
          </w:p>
        </w:tc>
        <w:tc>
          <w:tcPr>
            <w:shd w:val="clear" w:color="ffffff" w:fill="ffffff"/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/>
          </w:p>
        </w:tc>
      </w:tr>
      <w:tr>
        <w:trPr/>
        <w:tc>
          <w:tcPr>
            <w:shd w:val="clear" w:color="ffffff" w:fill="ffffff"/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 потребленной (израсходованной) электрической энергии муниципаль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ными бюджетными учреждениями</w:t>
            </w:r>
            <w:r/>
          </w:p>
        </w:tc>
        <w:tc>
          <w:tcPr>
            <w:shd w:val="clear" w:color="ffffff" w:fill="ffffff"/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Э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/>
          </w:p>
        </w:tc>
        <w:tc>
          <w:tcPr>
            <w:shd w:val="clear" w:color="ffffff" w:fill="ffffff"/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Среднегодовая численность постоянного населения муниципального района</w:t>
            </w:r>
            <w:r/>
          </w:p>
        </w:tc>
        <w:tc>
          <w:tcPr>
            <w:shd w:val="clear" w:color="ffffff" w:fill="ffffff"/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</w:t>
            </w:r>
            <w:r/>
          </w:p>
        </w:tc>
        <w:tc>
          <w:tcPr>
            <w:shd w:val="clear" w:color="ffffff" w:fill="ffffff"/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shd w:val="clear" w:color="ffffff" w:fill="ffffff"/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ffffff" w:fill="ffffff"/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Э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– сведения предоставляют ресурсоснабжающие организации, осуществляющие свою деятельность на территории района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 – сведения из Федеральной статистической формы наблюдения 1-Т «Сведения о численности и заработной плате работников»</w:t>
            </w:r>
            <w:r/>
          </w:p>
        </w:tc>
      </w:tr>
      <w:tr>
        <w:trPr/>
        <w:tc>
          <w:tcPr>
            <w:gridSpan w:val="3"/>
            <w:shd w:val="clear" w:color="ffffff" w:fill="ffffff"/>
            <w:tcW w:w="96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 w:eastAsia="Calibri"/>
                <w:b/>
                <w:color w:val="000000"/>
                <w:sz w:val="20"/>
                <w:szCs w:val="20"/>
              </w:rPr>
              <w:t xml:space="preserve">тепловая энергия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Гкал на 1 кв. метр общей площади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Определяется как отношение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суммарного количества тепловой энергии, потребленной муниципальными учреждениями к общей площади муниципальных бюджетных учреждений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ТБУ= ∑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/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К 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ение базовых показателей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Удельная величина потребления энергетических ресурсов муниципальными бюджетными учреждениями: тепловая энергия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ТБУ</w:t>
            </w:r>
            <w:r/>
          </w:p>
        </w:tc>
        <w:tc>
          <w:tcPr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Суммарное количество тепловой энергии, потребленной муниципальными учрежде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ниями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∑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Общая площадь муниципальных бюджетных учреждений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К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∑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– сведения предоставляют ресурсоснабжающие организации, осуществляющие свою деятельность на территории района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К - сведения предоставляют бюджетные учреждения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Органы местного самоуправления сельских поселений Красноселькупского района</w:t>
            </w:r>
            <w:r/>
          </w:p>
        </w:tc>
      </w:tr>
      <w:tr>
        <w:trPr/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 w:eastAsia="Calibri"/>
                <w:b/>
                <w:color w:val="000000"/>
                <w:sz w:val="20"/>
                <w:szCs w:val="20"/>
              </w:rPr>
              <w:t xml:space="preserve">холодная вода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куб. метров на 1 человека населения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Определяется как отношение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объема потребленной (израсходованной) холодной воды муниципальными бюджетными учреждениями к среднегодовой численности постоянного населения района 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ХВБУ= ∑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ХВ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/ Ч 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Удельная величина потребления энергетических ресурсов муниципальными бюджетными учреждениями: холодная вода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ХВБУ</w:t>
            </w:r>
            <w:r/>
          </w:p>
        </w:tc>
        <w:tc>
          <w:tcPr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 потребленной (израсходованной) холодной воды муниципальными бюджетными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учреждениями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∑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ХВ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Среднегодовая численность постоянного населения муниципального района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Borders>
              <w:bottom w:val="single" w:color="000000" w:sz="4" w:space="0"/>
            </w:tcBorders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∑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ХВ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об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– сведения предоставляют ресурсоснабжающие организации, осуществляющие свою деятельность на территории района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 – сведения из Федеральной статистической формы наблюдения 1-Т «Сведения о численности и заработной плате работников»</w:t>
            </w:r>
            <w:r/>
          </w:p>
        </w:tc>
      </w:tr>
      <w:tr>
        <w:trPr>
          <w:trHeight w:val="252"/>
        </w:trPr>
        <w:tc>
          <w:tcPr>
            <w:gridSpan w:val="3"/>
            <w:tcBorders>
              <w:left w:val="none" w:color="000000" w:sz="4" w:space="0"/>
              <w:right w:val="none" w:color="000000" w:sz="4" w:space="0"/>
            </w:tcBorders>
            <w:tcW w:w="96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trHeight w:val="359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color w:val="00000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</w:t>
            </w:r>
            <w:r>
              <w:rPr>
                <w:rFonts w:ascii="Liberation Serif" w:hAnsi="Liberation Serif" w:cs="Times New Roman"/>
                <w:b/>
                <w:color w:val="000000"/>
                <w:sz w:val="20"/>
                <w:szCs w:val="20"/>
              </w:rPr>
              <w:t xml:space="preserve">3.2. Удельная величина потребления энергетических ресурсов в многоквартирных домах: </w:t>
            </w:r>
            <w:r/>
          </w:p>
        </w:tc>
      </w:tr>
      <w:tr>
        <w:trPr>
          <w:trHeight w:val="204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0"/>
                <w:szCs w:val="20"/>
              </w:rPr>
              <w:t xml:space="preserve">электрическая энергия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кВт. ч на 1 проживающего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Определяется как отношение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объема потребления электрической энергии в многоквартирных домах, к числу проживающих в многоквартирных домах, которым отпущен соответствующий энергетический ресурс 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УЭ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=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Э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/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вание и определение базовых показателей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Удельная величина потребления энергетических ресурсов в многоквартирных домах: электрическая энергия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УЭ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 потребления электрической энергии в многоквартирных домах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Э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Число проживающих в многоквартирных домах, которым отпущен соответствующий энергетический ресурс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Э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– сведения предоставляют ресурсоснабжающие организации, осуществляющие свою деятельность на территории района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– сведения предоставляют ресурсоснабжающие организации, осуществляющие свою деятельность на территории района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>
          <w:trHeight w:val="234"/>
        </w:trPr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тепловая энергия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Гкал на 1 кв. метр общей площади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Определяется как отношение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объема потребления тепловой энергии в многоквартирных домах к общей площади многоквартирных домов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УТ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=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/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К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ожительной динамики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Удельная величина потребления энергетических ресурсов в многоквартирных домах: тепловая энергия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УТ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 потребления тепловой энергии в многоквартирных домах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Общая площадь многоквартирных домов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К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Т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– сведения предоставляют ресурсоснабжающие организации, осуществляющие свою деятельность на территории района</w:t>
            </w:r>
            <w:r/>
          </w:p>
          <w:p>
            <w:pPr>
              <w:jc w:val="center"/>
              <w:keepNext/>
              <w:spacing w:after="0" w:line="240" w:lineRule="auto"/>
              <w:rPr>
                <w:rFonts w:ascii="Liberation Serif" w:hAnsi="Liberation Serif" w:cs="Times New Roman"/>
              </w:rPr>
              <w:outlineLvl w:val="0"/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</w:t>
            </w:r>
            <w:r>
              <w:rPr>
                <w:rFonts w:ascii="Liberation Serif" w:hAnsi="Liberation Serif" w:cs="Times New Roman"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– сведения из Федеральной статистической формы наблюдения 1-жилфонд «Сведения о жилищном фонде»</w:t>
            </w:r>
            <w:r/>
          </w:p>
        </w:tc>
      </w:tr>
      <w:tr>
        <w:trPr/>
        <w:tc>
          <w:tcPr>
            <w:gridSpan w:val="3"/>
            <w:tcW w:w="96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0"/>
                <w:szCs w:val="20"/>
              </w:rPr>
              <w:t xml:space="preserve">холодная вода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куб. метров на 1 проживающего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Определяется как отношение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объема потребления холодной воды в многоквартирных домах, к числу проживающих в многоквартирных домах, которым отпущен соответствующий энергетический ресур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с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68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УХ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=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ХО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/ 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ХЧ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34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Удельная величина потребления энергетических ресурсов в многоквартирных домах: 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холодная вода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УХ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уменьшение показателя</w:t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Объем потребления холодной воды в многоквартирных домах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ХО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Число проживающих в многоквартирных домах, которым отпущен соответствующий энергетический ресурс</w:t>
            </w:r>
            <w:r/>
          </w:p>
        </w:tc>
        <w:tc>
          <w:tcPr>
            <w:tcW w:w="33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ХЧ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/>
          </w:p>
        </w:tc>
        <w:tc>
          <w:tcPr>
            <w:tcW w:w="3422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</w:tc>
      </w:tr>
      <w:tr>
        <w:trPr/>
        <w:tc>
          <w:tcPr>
            <w:tcW w:w="28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tcW w:w="68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ХО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– сведения предоставляют ресурсоснабжающие организации, осуществляющие свою деятельность на территории района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ХЧ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  <w:vertAlign w:val="subscript"/>
              </w:rPr>
              <w:t xml:space="preserve">мкд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– сведения предоставляют ресурсоснабжающие организации, осуществляющие свою деятельность на территории района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49"/>
        <w:gridCol w:w="309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4.1. Количество созданных объектов обращения с отходами, в год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(ед.)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6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6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7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Управления жизнеобеспечения села Красноселькуп Администрации Красноселькупского района, Администрации села Толька (территориальный орг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ан (структурное подразделение) Администрации Красноселькупского района</w:t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tbl>
      <w:tblPr>
        <w:tblpPr w:horzAnchor="margin" w:tblpXSpec="left" w:vertAnchor="text" w:tblpY="184" w:leftFromText="180" w:topFromText="0" w:rightFromText="180" w:bottomFromText="0"/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49"/>
        <w:gridCol w:w="3093"/>
        <w:gridCol w:w="3780"/>
        <w:gridCol w:w="6"/>
      </w:tblGrid>
      <w:tr>
        <w:trPr>
          <w:gridAfter w:val="1"/>
        </w:trPr>
        <w:tc>
          <w:tcPr>
            <w:gridSpan w:val="3"/>
            <w:tcW w:w="49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Calibri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Наименование показателя: 4.2. Количество расчищенных объектов размещения твёрдых коммунальных отходов, в год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</w:t>
            </w: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иница измерения</w:t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Единица (ед.)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Определения показателя</w:t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Является абсолютным показателем 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tcW w:w="356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tcW w:w="16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Буквенное обозначение в формуле расчета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gridAfter w:val="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60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-</w:t>
            </w:r>
            <w:r/>
          </w:p>
        </w:tc>
        <w:tc>
          <w:tcPr>
            <w:tcW w:w="196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>
          <w:trHeight w:val="491"/>
        </w:trPr>
        <w:tc>
          <w:tcPr>
            <w:tcW w:w="14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Источник информации для определения показателя </w:t>
            </w:r>
            <w:r/>
          </w:p>
        </w:tc>
        <w:tc>
          <w:tcPr>
            <w:gridSpan w:val="3"/>
            <w:tcW w:w="357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Данные Управления жизнеобеспечения села Красноселькуп Администрации Красноселькупского района.</w:t>
            </w:r>
            <w:r/>
          </w:p>
        </w:tc>
      </w:tr>
    </w:tbl>
    <w:p>
      <w:pPr>
        <w:jc w:val="right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 xml:space="preserve">»</w:t>
      </w:r>
      <w:r>
        <w:rPr>
          <w:sz w:val="28"/>
        </w:rPr>
      </w:r>
      <w:r/>
    </w:p>
    <w:p>
      <w:pPr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p>
      <w:pPr>
        <w:rPr>
          <w:rFonts w:ascii="Liberation Serif" w:hAnsi="Liberation Serif" w:cs="Times New Roman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7"/>
          <w:cols w:num="1" w:sep="0" w:space="708" w:equalWidth="1"/>
          <w:docGrid w:linePitch="360"/>
        </w:sectPr>
      </w:pPr>
      <w:r>
        <w:rPr>
          <w:rFonts w:ascii="Liberation Serif" w:hAnsi="Liberation Serif" w:cs="Times New Roman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0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8"/>
          <w:szCs w:val="20"/>
          <w:highlight w:val="none"/>
          <w:lang w:eastAsia="ru-RU"/>
        </w:rPr>
        <w:t xml:space="preserve">5.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highlight w:val="none"/>
          <w:lang w:eastAsia="ru-RU"/>
        </w:rPr>
        <w:t xml:space="preserve">Приложение № 2 к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муниципальной программе муниципального округа Красноселькупский район ЯНАО</w:t>
      </w:r>
      <w:r>
        <w:rPr>
          <w:rFonts w:ascii="Liberation Serif" w:hAnsi="Liberation Serif" w:cs="Liberation Serif" w:eastAsia="Liberation Serif"/>
          <w:sz w:val="28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«</w:t>
      </w:r>
      <w:r>
        <w:rPr>
          <w:rFonts w:ascii="Liberation Serif" w:hAnsi="Liberation Serif" w:cs="Liberation Serif" w:eastAsia="Liberation Serif"/>
          <w:bCs/>
          <w:sz w:val="28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»</w:t>
      </w:r>
      <w:r>
        <w:rPr>
          <w:rFonts w:ascii="Liberation Serif" w:hAnsi="Liberation Serif" w:cs="Liberation Serif" w:eastAsia="Liberation Serif"/>
          <w:sz w:val="28"/>
        </w:rPr>
        <w:t xml:space="preserve"> изложить в с</w:t>
      </w:r>
      <w:r>
        <w:rPr>
          <w:rFonts w:ascii="Liberation Serif" w:hAnsi="Liberation Serif" w:cs="Liberation Serif" w:eastAsia="Liberation Serif"/>
          <w:sz w:val="28"/>
        </w:rPr>
        <w:t xml:space="preserve">ледующей редакции:</w:t>
      </w: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8"/>
        </w:rPr>
      </w:pPr>
      <w:r>
        <w:rPr>
          <w:rFonts w:ascii="Liberation Serif" w:hAnsi="Liberation Serif" w:cs="Times New Roman" w:eastAsia="Times New Roman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erif" w:hAnsi="Liberation Serif" w:cs="Times New Roman" w:eastAsia="Times New Roman"/>
          <w:bCs/>
          <w:color w:val="000000"/>
          <w:sz w:val="28"/>
          <w:szCs w:val="20"/>
          <w:highlight w:val="none"/>
          <w:lang w:eastAsia="ru-RU"/>
        </w:rPr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0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Приложение № 2 </w:t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к муниципальной программе</w:t>
      </w: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 муниципального округа Красноселькупский район ЯНАО</w:t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erif" w:hAnsi="Liberation Serif"/>
          <w:bCs/>
          <w:sz w:val="24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»</w:t>
      </w:r>
      <w:r/>
    </w:p>
    <w:p>
      <w:pPr>
        <w:ind w:left="5699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4"/>
          <w:szCs w:val="20"/>
          <w:lang w:eastAsia="ru-RU"/>
        </w:rPr>
        <w:t xml:space="preserve">ДЕТАЛИЗИРОВАННЫЙ ПЕРЕЧЕНЬ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0"/>
          <w:lang w:eastAsia="ru-RU"/>
        </w:rPr>
        <w:t xml:space="preserve">мероприятий муниципальной программы муниципального округа Краснос</w:t>
      </w:r>
      <w:r>
        <w:rPr>
          <w:rFonts w:ascii="Liberation Serif" w:hAnsi="Liberation Serif" w:cs="Times New Roman" w:eastAsia="Times New Roman"/>
          <w:color w:val="000000"/>
          <w:sz w:val="24"/>
          <w:szCs w:val="20"/>
          <w:lang w:eastAsia="ru-RU"/>
        </w:rPr>
        <w:t xml:space="preserve">елькупский район Ямало-Ненецкого автономного округа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erif" w:hAnsi="Liberation Serif"/>
          <w:bCs/>
          <w:sz w:val="24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b/>
          <w:sz w:val="24"/>
          <w:szCs w:val="20"/>
          <w:highlight w:val="none"/>
        </w:rPr>
      </w:pPr>
      <w:r>
        <w:rPr>
          <w:rFonts w:ascii="Liberation Serif" w:hAnsi="Liberation Serif" w:cs="Times New Roman"/>
          <w:b/>
          <w:bCs/>
          <w:sz w:val="24"/>
          <w:szCs w:val="20"/>
        </w:rPr>
        <w:t xml:space="preserve">на 2022 год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b/>
          <w:bCs/>
          <w:sz w:val="24"/>
          <w:szCs w:val="20"/>
          <w:highlight w:val="none"/>
        </w:rPr>
      </w:r>
      <w:r>
        <w:rPr>
          <w:rFonts w:ascii="Liberation Serif" w:hAnsi="Liberation Serif" w:cs="Times New Roman"/>
          <w:b/>
          <w:bCs/>
          <w:sz w:val="24"/>
          <w:szCs w:val="20"/>
          <w:highlight w:val="none"/>
        </w:rPr>
      </w:r>
      <w:r/>
    </w:p>
    <w:tbl>
      <w:tblPr>
        <w:tblStyle w:val="777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3"/>
        <w:gridCol w:w="1559"/>
        <w:gridCol w:w="2350"/>
        <w:gridCol w:w="1477"/>
      </w:tblGrid>
      <w:tr>
        <w:trPr>
          <w:trHeight w:val="1800"/>
          <w:tblHeader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N п/п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Наименование муниципальной программы, направления,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екта Ямала, проекта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Код бюджетной классификации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Объем финансирования (тыс. руб.)</w:t>
            </w:r>
            <w:r/>
          </w:p>
        </w:tc>
      </w:tr>
      <w:tr>
        <w:trPr>
          <w:trHeight w:val="315"/>
          <w:tblHeader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</w:t>
            </w:r>
            <w:r/>
          </w:p>
        </w:tc>
      </w:tr>
      <w:tr>
        <w:trPr>
          <w:trHeight w:val="55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1.</w:t>
            </w:r>
            <w:r/>
          </w:p>
        </w:tc>
        <w:tc>
          <w:tcPr>
            <w:gridSpan w:val="3"/>
            <w:tcMar>
              <w:left w:w="108" w:type="dxa"/>
              <w:top w:w="0" w:type="dxa"/>
              <w:right w:w="108" w:type="dxa"/>
              <w:bottom w:w="0" w:type="dxa"/>
            </w:tcMar>
            <w:tcW w:w="74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Муниципальная программа "Энергоэффективность и развитие энергетики. Обеспечение населения качественными жилищно-коммунальными услугами" - всего, в том числе: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415 187,577</w:t>
            </w:r>
            <w:r/>
          </w:p>
        </w:tc>
      </w:tr>
      <w:tr>
        <w:trPr>
          <w:trHeight w:val="189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356 396,616</w:t>
            </w:r>
            <w:r/>
          </w:p>
        </w:tc>
      </w:tr>
      <w:tr>
        <w:trPr>
          <w:trHeight w:val="246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58 790,961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4 915,911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92 119,215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146 800,349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5 179,000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106 267,525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5 - МКУ  "Комитет по управлению капитальным строительством"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61 168,561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52,000</w:t>
            </w:r>
            <w:r/>
          </w:p>
        </w:tc>
      </w:tr>
      <w:tr>
        <w:trPr>
          <w:trHeight w:val="33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11.</w:t>
            </w:r>
            <w:r/>
          </w:p>
        </w:tc>
        <w:tc>
          <w:tcPr>
            <w:gridSpan w:val="3"/>
            <w:tcMar>
              <w:left w:w="108" w:type="dxa"/>
              <w:top w:w="0" w:type="dxa"/>
              <w:right w:w="108" w:type="dxa"/>
              <w:bottom w:w="0" w:type="dxa"/>
            </w:tcMar>
            <w:tcW w:w="74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Направление 1 «Развитие энергетики и жилищно-коммунального комплекса»  всего, в том числе: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374 471,081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319 055,616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13.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55 415,464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14.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4 915,911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15.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88 236,983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16.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108 703,101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17.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5 179,000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18.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106 267,525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19.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5 - МКУ  "Комитет по управлению капитальным строительством"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61 168,561</w:t>
            </w:r>
            <w:r/>
          </w:p>
        </w:tc>
      </w:tr>
      <w:tr>
        <w:trPr>
          <w:trHeight w:val="70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20.</w:t>
            </w:r>
            <w:r/>
          </w:p>
        </w:tc>
        <w:tc>
          <w:tcPr>
            <w:gridSpan w:val="3"/>
            <w:tcMar>
              <w:left w:w="108" w:type="dxa"/>
              <w:top w:w="0" w:type="dxa"/>
              <w:right w:w="108" w:type="dxa"/>
              <w:bottom w:w="0" w:type="dxa"/>
            </w:tcMar>
            <w:tcW w:w="74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Комплекс процессных мероприятий 1 «Строительство и реконструкция объектов энергетики и жилищно-коммунального комплекса»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31 040,500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29 740,000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22.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1 300,500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23.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5 - МКУ  "Комитет по управлению капитальным строительством"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31 040,500</w:t>
            </w:r>
            <w:r/>
          </w:p>
        </w:tc>
      </w:tr>
      <w:tr>
        <w:trPr>
          <w:trHeight w:val="64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24.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1.1 Котельная  в с. Толька Красноселькупского района, в том числе проектно-изыскательские работы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Правительства ЯНАО от 31.01.2020 № 88-П  «Об утверждении Порядка предоставления субсидий из окружного бюджета местным бюджетам на софинансирование капитальных вложений в объекты муниципальной собственности, которые осуществляются из местных б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юджетов» 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31 040,500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25.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5 - МКУ  "Комитет по управлению капитальным строительством"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31 040,500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26.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901 0430171350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29 740,000</w:t>
            </w:r>
            <w:r/>
          </w:p>
        </w:tc>
      </w:tr>
      <w:tr>
        <w:trPr>
          <w:trHeight w:val="91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27.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04301S1350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300,500</w:t>
            </w:r>
            <w:r/>
          </w:p>
        </w:tc>
      </w:tr>
      <w:tr>
        <w:trPr>
          <w:trHeight w:val="383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28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901 0430165350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1 000,000</w:t>
            </w:r>
            <w:r/>
          </w:p>
        </w:tc>
      </w:tr>
      <w:tr>
        <w:trPr>
          <w:trHeight w:val="40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29</w:t>
            </w:r>
            <w:r/>
          </w:p>
        </w:tc>
        <w:tc>
          <w:tcPr>
            <w:gridSpan w:val="3"/>
            <w:tcMar>
              <w:left w:w="108" w:type="dxa"/>
              <w:top w:w="0" w:type="dxa"/>
              <w:right w:w="108" w:type="dxa"/>
              <w:bottom w:w="0" w:type="dxa"/>
            </w:tcMar>
            <w:tcW w:w="74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Комплекс процессных мероприятий 2 "Ремонт объектов энергетики и ЖКК"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30 128,061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29 826,000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302,061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5 - МКУ  "Комитет по управлению капитальным строительством"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30 128,061</w:t>
            </w:r>
            <w:r/>
          </w:p>
        </w:tc>
      </w:tr>
      <w:tr>
        <w:trPr>
          <w:trHeight w:val="85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2.1 Капитальный ремонт объекта «Тепловая и водопроводная сеть, с. Красноселькуп, Котельная № 4-ул. Строителей»</w:t>
            </w:r>
            <w:r/>
          </w:p>
        </w:tc>
        <w:tc>
          <w:tcPr>
            <w:tcBorders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Правительства ЯНАО от 25.12.2013 № 1144-П  «Об утверждении государственной программы Ямало-Ненецкого автономного округа «Развитие энергетики и жилищно-коммунального комплекса»</w:t>
            </w:r>
            <w:r/>
          </w:p>
        </w:tc>
        <w:tc>
          <w:tcPr>
            <w:tcBorders>
              <w:lef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22 994,567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34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5 - МКУ  "Комитет по управлению капитальным строительством"</w:t>
            </w:r>
            <w:r/>
          </w:p>
        </w:tc>
        <w:tc>
          <w:tcPr>
            <w:tcBorders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22 994,567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35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901 0430271620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22 764,560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36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04302S1620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230,007</w:t>
            </w:r>
            <w:r/>
          </w:p>
        </w:tc>
      </w:tr>
      <w:tr>
        <w:trPr>
          <w:trHeight w:val="114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37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2.2 «Капитальный ремонт объекта «Тепловая и водопроводная сеть, Котельная №3-ул.Ямальский тупик, ТП 4 в с. Толька, Красноселькупский район»</w:t>
            </w:r>
            <w:r/>
          </w:p>
        </w:tc>
        <w:tc>
          <w:tcPr>
            <w:tcBorders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7 126,393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38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5 - МКУ  "Комитет по управлению капитальным строительством"</w:t>
            </w:r>
            <w:r/>
          </w:p>
        </w:tc>
        <w:tc>
          <w:tcPr>
            <w:tcBorders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7 126,393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39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901 0430271620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7 054,941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04302S1620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71,453</w:t>
            </w:r>
            <w:r/>
          </w:p>
        </w:tc>
      </w:tr>
      <w:tr>
        <w:trPr>
          <w:trHeight w:val="54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41</w:t>
            </w:r>
            <w:r/>
          </w:p>
        </w:tc>
        <w:tc>
          <w:tcPr>
            <w:gridSpan w:val="3"/>
            <w:tcMar>
              <w:left w:w="108" w:type="dxa"/>
              <w:top w:w="0" w:type="dxa"/>
              <w:right w:w="108" w:type="dxa"/>
              <w:bottom w:w="0" w:type="dxa"/>
            </w:tcMar>
            <w:tcW w:w="74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Комплекс процессных мероприятий 3 "Поддержка отраслей экономики в сфере жилищно-коммунального комплекса"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136 121,937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116 073,000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20 048,937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44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23 220,975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45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6 633,437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46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106 267,525</w:t>
            </w:r>
            <w:r/>
          </w:p>
        </w:tc>
      </w:tr>
      <w:tr>
        <w:trPr>
          <w:trHeight w:val="181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47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3.1  "Компенсация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  и не подключенном к сетям централизованно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й канализации по тарифам, не обеспечивающим возмещение издержек"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Правительства ЯНАО от 25.12.2013 № 1144-П  «Об утверждении государственной программы Ямало-Ненецкого автономного округа «Развитие энергетики и жилищно-коммунального комплекса"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24 893,150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48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21 015,975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49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911 0430371620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19 998,947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04303S1620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1 017,028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3 877,175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902 0430371620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3 576,053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04303S1620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301,122</w:t>
            </w:r>
            <w:r/>
          </w:p>
        </w:tc>
      </w:tr>
      <w:tr>
        <w:trPr>
          <w:trHeight w:val="1346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54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3.2 Компенсация выпадающих доходов организациям, предоставляющим населению коммунально-бытовые услуги по тарифам, не обеспечивающим возмещение издержек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Администрации Красноселькупского района от 03.08.2022 № 273-П "Об утверждении Порядка предоставления субсидии из бюджета Красноселькупского района на возмещение недополученных доходов юридическим лицам, индивидуальным предпринимателям, осущес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твляющим оказание банных услуг населению"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4 961,262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55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2 205,000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56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57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911 0430361100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2 205,000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58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2 756,262</w:t>
            </w:r>
            <w:r/>
          </w:p>
        </w:tc>
      </w:tr>
      <w:tr>
        <w:trPr>
          <w:trHeight w:val="272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59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902 0430361100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2 756,262</w:t>
            </w:r>
            <w:r/>
          </w:p>
        </w:tc>
      </w:tr>
      <w:tr>
        <w:trPr>
          <w:trHeight w:val="369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3.3 Приобретение коммунальной техники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Правительства ЯНАО от 25.12.2013 № 1144-П  «Об утверждении государственной программы Ямало-Ненецкого автономного округа «Развитие энергетики и жилищно-коммунального комплекса"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64 147,525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64 147,525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966 0430371620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50 800,000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64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966 04303S1620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514,000</w:t>
            </w:r>
            <w:r/>
          </w:p>
        </w:tc>
      </w:tr>
      <w:tr>
        <w:trPr>
          <w:trHeight w:val="383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65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966 0430364120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12 833,525</w:t>
            </w:r>
            <w:r/>
          </w:p>
        </w:tc>
      </w:tr>
      <w:tr>
        <w:trPr>
          <w:trHeight w:val="1091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66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3.5 Приобретение, доставка, монтаж и проведение пусконаладочных работ дизель-генераторной установки в селе Красноселькуп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Правительства Ямало-Ненецкого автономного округа от 25 декабря 2013года № 1144-П  «Об утверждении государственной программы Ямало-Ненецкого автономного округа "Развитие энергетики и жилищно-коммунального комплекса"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42 120,000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67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42 120,000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68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966 0430371620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41 698,000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69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966 04303S1620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422,000</w:t>
            </w:r>
            <w:r/>
          </w:p>
        </w:tc>
      </w:tr>
      <w:tr>
        <w:trPr>
          <w:trHeight w:val="63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70</w:t>
            </w:r>
            <w:r/>
          </w:p>
        </w:tc>
        <w:tc>
          <w:tcPr>
            <w:gridSpan w:val="3"/>
            <w:tcMar>
              <w:left w:w="108" w:type="dxa"/>
              <w:top w:w="0" w:type="dxa"/>
              <w:right w:w="108" w:type="dxa"/>
              <w:bottom w:w="0" w:type="dxa"/>
            </w:tcMar>
            <w:tcW w:w="74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Комплекс процессных мероприятий 4 "Разработка (актуализация) программы комплексного развития систем коммунальной инфраструктуры, схем тепло-, водоснабжения и водоотведения"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4 915,911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1 871,000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3 044,911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4 915,911</w:t>
            </w:r>
            <w:r/>
          </w:p>
        </w:tc>
      </w:tr>
      <w:tr>
        <w:trPr>
          <w:trHeight w:val="85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74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4.1 Разработка (актуализация) программы комплексного развития коммунальной инфраструктуры и схем 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4 915,911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75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4 915,911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76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901 0430471620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1 871,000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77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04304S1620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21,000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78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901 0430464120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3 023,911</w:t>
            </w:r>
            <w:r/>
          </w:p>
        </w:tc>
      </w:tr>
      <w:tr>
        <w:trPr>
          <w:trHeight w:val="61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79</w:t>
            </w:r>
            <w:r/>
          </w:p>
        </w:tc>
        <w:tc>
          <w:tcPr>
            <w:gridSpan w:val="3"/>
            <w:tcMar>
              <w:left w:w="108" w:type="dxa"/>
              <w:top w:w="0" w:type="dxa"/>
              <w:right w:w="108" w:type="dxa"/>
              <w:bottom w:w="0" w:type="dxa"/>
            </w:tcMar>
            <w:tcW w:w="74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Комплекс процессных мероприятий 5 "Повышение уровня благоустройства территорий населенных пунктов Красноселькупского района"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104 578,157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74 616,000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29 962,157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и села Красноселькуп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65 016,008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83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34 383,149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84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5 179,000</w:t>
            </w:r>
            <w:r/>
          </w:p>
        </w:tc>
      </w:tr>
      <w:tr>
        <w:trPr>
          <w:trHeight w:val="57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85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5.1 Содержание объектов благоустройства, находящихся в муниципальной собственности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Правительства Ямало-Ненецкого автономного округа от 25.12.2013 № 1099-П 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75 393,823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86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43 816,784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87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911 0430571620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43 377,960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88.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04305S1620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438,824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89.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27 094,216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902 0430571620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26 821,683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04305S1620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272,533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92.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4 482,823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93.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903 0430571620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4 416,357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94.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903 04305S1620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45,643</w:t>
            </w:r>
            <w:r/>
          </w:p>
        </w:tc>
      </w:tr>
      <w:tr>
        <w:trPr>
          <w:trHeight w:val="285"/>
        </w:trPr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903 0430564440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20,823</w:t>
            </w:r>
            <w:r/>
          </w:p>
        </w:tc>
      </w:tr>
      <w:tr>
        <w:trPr>
          <w:trHeight w:val="57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95.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5.2 Благоустройство территорий населенных пунктов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27 759,349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96.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20 214,239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97.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04305У0002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1 278,000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98.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911 0430564440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18 936,239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99.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6 958,933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04305У0001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350,000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902 0430564440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6 608,933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102.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586,177</w:t>
            </w:r>
            <w:r/>
          </w:p>
        </w:tc>
      </w:tr>
      <w:tr>
        <w:trPr>
          <w:trHeight w:val="247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103.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903 0430564440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586,177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104.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5.3.Инвентаризация мест захоронения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1 424,985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105.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984,985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106.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911 0430564440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984,985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107.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330,000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108.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902 0430564440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330,000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109.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110,000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110.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903 0430564440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110,000</w:t>
            </w:r>
            <w:r/>
          </w:p>
        </w:tc>
      </w:tr>
      <w:tr>
        <w:trPr>
          <w:trHeight w:val="31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111.</w:t>
            </w:r>
            <w:r/>
          </w:p>
        </w:tc>
        <w:tc>
          <w:tcPr>
            <w:gridSpan w:val="3"/>
            <w:tcMar>
              <w:left w:w="108" w:type="dxa"/>
              <w:top w:w="0" w:type="dxa"/>
              <w:right w:w="108" w:type="dxa"/>
              <w:bottom w:w="0" w:type="dxa"/>
            </w:tcMar>
            <w:tcW w:w="74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Региональный проект F2  "Формирование комфортной городской среды"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67 686,514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112.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Правительства Ямало-Ненецкого автономного округа от 25.12.2013 № 1099-П 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66 929,616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113.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756,898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114.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115.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67 686,514</w:t>
            </w:r>
            <w:r/>
          </w:p>
        </w:tc>
      </w:tr>
      <w:tr>
        <w:trPr>
          <w:trHeight w:val="49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116.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F2.1 Благоустройство общественных территорий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67 686,514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117.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67 686,514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118.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902 041F271490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66 929,616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119.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902 041F2S1490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756,898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120.</w:t>
            </w:r>
            <w:r/>
          </w:p>
        </w:tc>
        <w:tc>
          <w:tcPr>
            <w:gridSpan w:val="3"/>
            <w:tcMar>
              <w:left w:w="108" w:type="dxa"/>
              <w:top w:w="0" w:type="dxa"/>
              <w:right w:w="108" w:type="dxa"/>
              <w:bottom w:w="0" w:type="dxa"/>
            </w:tcMar>
            <w:tcW w:w="74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Направление 2 «Проведение капитального ремонта многоквартирных домов»  всего, в том числе: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1 533,897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755,000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122.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778,897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123.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722,248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124.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811,649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125.</w:t>
            </w:r>
            <w:r/>
          </w:p>
        </w:tc>
        <w:tc>
          <w:tcPr>
            <w:gridSpan w:val="3"/>
            <w:tcMar>
              <w:left w:w="108" w:type="dxa"/>
              <w:top w:w="0" w:type="dxa"/>
              <w:right w:w="108" w:type="dxa"/>
              <w:bottom w:w="0" w:type="dxa"/>
            </w:tcMar>
            <w:tcW w:w="74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Комплекс процессных мероприятий 6 "Капитальный ремонт жилищного фонда"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1 533,897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126.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755,000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127.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778,897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128.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722,248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129.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811,649</w:t>
            </w:r>
            <w:r/>
          </w:p>
        </w:tc>
      </w:tr>
      <w:tr>
        <w:trPr>
          <w:trHeight w:val="43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130.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6.1 Капитальный ремонт многоквартирных домов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Правительства Ямало-Ненецкого автономного округа от 25 декабря 2013года № 1144-П  «Об утверждении государственной программы Ямало-Ненецкого автономного округа "Развитие энергетики и жилищно-коммунального комплекса"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811,551</w:t>
            </w:r>
            <w:r/>
          </w:p>
        </w:tc>
      </w:tr>
      <w:tr>
        <w:trPr>
          <w:trHeight w:val="93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131.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811,551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132.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902 0430671620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754,902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133.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04306S1620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56,649</w:t>
            </w:r>
            <w:r/>
          </w:p>
        </w:tc>
      </w:tr>
      <w:tr>
        <w:trPr>
          <w:trHeight w:val="84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134.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6.2 Разработка проектной документации по капитальному ремонту общего имущества в многоквартирных домах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Администрации Красноселькупского района от 16.11.2022 № 375-П «Об утверждении Порядка предоставления субсидии из бюджета Красноселькупского района на возмещение затрат, связанных с разработкой проектно-сметной документации по капитальному рем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онту общего имущества в многоквартирных домах, не подлежащих включению в региональную программу капитального ремонта»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602,248</w:t>
            </w:r>
            <w:r/>
          </w:p>
        </w:tc>
      </w:tr>
      <w:tr>
        <w:trPr>
          <w:trHeight w:val="63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135.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602,248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136.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137.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911 0430640300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602,248</w:t>
            </w:r>
            <w:r/>
          </w:p>
        </w:tc>
      </w:tr>
      <w:tr>
        <w:trPr>
          <w:trHeight w:val="84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138.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6.3 Проведение государственной экспертизы проекта, проверки достоверности определения сметной стоимости капитального ремонта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120,000</w:t>
            </w:r>
            <w:r/>
          </w:p>
        </w:tc>
      </w:tr>
      <w:tr>
        <w:trPr>
          <w:trHeight w:val="69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139.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120,000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140.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141.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911 0430640300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120,000</w:t>
            </w:r>
            <w:r/>
          </w:p>
        </w:tc>
      </w:tr>
      <w:tr>
        <w:trPr>
          <w:trHeight w:val="31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142.</w:t>
            </w:r>
            <w:r/>
          </w:p>
        </w:tc>
        <w:tc>
          <w:tcPr>
            <w:gridSpan w:val="3"/>
            <w:tcMar>
              <w:left w:w="108" w:type="dxa"/>
              <w:top w:w="0" w:type="dxa"/>
              <w:right w:w="108" w:type="dxa"/>
              <w:bottom w:w="0" w:type="dxa"/>
            </w:tcMar>
            <w:tcW w:w="74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Направление 3 "Энергосбережение и повышение энергетической эффективности"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52,000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143.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144.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52,000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145.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705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146.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52,000</w:t>
            </w:r>
            <w:r/>
          </w:p>
        </w:tc>
      </w:tr>
      <w:tr>
        <w:trPr>
          <w:trHeight w:val="48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147.</w:t>
            </w:r>
            <w:r/>
          </w:p>
        </w:tc>
        <w:tc>
          <w:tcPr>
            <w:gridSpan w:val="3"/>
            <w:tcMar>
              <w:left w:w="108" w:type="dxa"/>
              <w:top w:w="0" w:type="dxa"/>
              <w:right w:w="108" w:type="dxa"/>
              <w:bottom w:w="0" w:type="dxa"/>
            </w:tcMar>
            <w:tcW w:w="74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Комплекс процессных мероприятий 7 "Внедрение энергосберегающих технологий на объектах жилищного фонда"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52,000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148.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149.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52,000</w:t>
            </w:r>
            <w:r/>
          </w:p>
        </w:tc>
      </w:tr>
      <w:tr>
        <w:trPr>
          <w:trHeight w:val="69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150.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52,000</w:t>
            </w:r>
            <w:r/>
          </w:p>
        </w:tc>
      </w:tr>
      <w:tr>
        <w:trPr>
          <w:trHeight w:val="141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151.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7.1 Предоставление дополнительных мер социальной поддержки по  обеспечению приборами учета коммунальных ресурсов малоимущих слоев населения и  других отдельных  категорий граждан в виде компенсации  стоимости затрат,  произведенных собственнико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 жилого помещения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52,000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152.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52,000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153.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154.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948 0430764310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52,000</w:t>
            </w:r>
            <w:r/>
          </w:p>
        </w:tc>
      </w:tr>
      <w:tr>
        <w:trPr>
          <w:trHeight w:val="491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155.</w:t>
            </w:r>
            <w:r/>
          </w:p>
        </w:tc>
        <w:tc>
          <w:tcPr>
            <w:gridSpan w:val="3"/>
            <w:tcMar>
              <w:left w:w="108" w:type="dxa"/>
              <w:top w:w="0" w:type="dxa"/>
              <w:right w:w="108" w:type="dxa"/>
              <w:bottom w:w="0" w:type="dxa"/>
            </w:tcMar>
            <w:tcW w:w="74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Направление 4 «Создание и развитие систем обращения с отходами, в том числе с твердыми коммунальными отходами»  всего, в том числе: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39 130,600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156.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36 586,000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157.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2 544,600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158.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2 175,000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159.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36 955,600</w:t>
            </w:r>
            <w:r/>
          </w:p>
        </w:tc>
      </w:tr>
      <w:tr>
        <w:trPr>
          <w:trHeight w:val="513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160.</w:t>
            </w:r>
            <w:r/>
          </w:p>
        </w:tc>
        <w:tc>
          <w:tcPr>
            <w:gridSpan w:val="3"/>
            <w:tcMar>
              <w:left w:w="108" w:type="dxa"/>
              <w:top w:w="0" w:type="dxa"/>
              <w:right w:w="108" w:type="dxa"/>
              <w:bottom w:w="0" w:type="dxa"/>
            </w:tcMar>
            <w:tcW w:w="74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Комплекс процессных мероприятий 8  "Создание эффективной системы обращения с отходами, в том числе с ТКО"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39 130,600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161.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36 586,000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162.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2 544,600</w:t>
            </w:r>
            <w:r/>
          </w:p>
        </w:tc>
      </w:tr>
      <w:tr>
        <w:trPr>
          <w:trHeight w:val="99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163.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2 175,000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164.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36 955,600</w:t>
            </w:r>
            <w:r/>
          </w:p>
        </w:tc>
      </w:tr>
      <w:tr>
        <w:trPr>
          <w:trHeight w:val="606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165.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8.1 Устройство площадок временного накопления ТКО арочного типа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Правительства Ямало-Ненецкого автономного округа от 25 декабря 2013года № 1144-П  «Об утверждении государственной программы Ямало-Ненецкого автономного округа "Развитие энергетики и жилищно-коммунального комплекса"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36 955,600</w:t>
            </w:r>
            <w:r/>
          </w:p>
        </w:tc>
      </w:tr>
      <w:tr>
        <w:trPr>
          <w:trHeight w:val="9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166.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36 955,600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167.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902 0430871770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36 586,000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168.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04308S1770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369,600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169.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8.2 Расчистка объекта размещения ТКО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2 175,000</w:t>
            </w:r>
            <w:r/>
          </w:p>
        </w:tc>
      </w:tr>
      <w:tr>
        <w:trPr>
          <w:trHeight w:val="6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170.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2 175,000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171.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172.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354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911 0430864120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350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2 175,000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Times New Roman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6"/>
          <w:cols w:num="1" w:sep="0" w:space="708" w:equalWidth="1"/>
          <w:docGrid w:linePitch="360"/>
        </w:sectPr>
      </w:pPr>
      <w:r>
        <w:rPr>
          <w:rFonts w:ascii="Liberation Serif" w:hAnsi="Liberation Serif" w:cs="Times New Roman"/>
          <w:sz w:val="28"/>
        </w:rPr>
        <w:t xml:space="preserve">»</w:t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8"/>
          <w:szCs w:val="20"/>
          <w:highlight w:val="none"/>
          <w:lang w:eastAsia="ru-RU"/>
        </w:rPr>
        <w:t xml:space="preserve">6.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highlight w:val="none"/>
          <w:lang w:eastAsia="ru-RU"/>
        </w:rPr>
        <w:t xml:space="preserve">Приложение № 2.1 к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муниципальной программе муниципального округа Красноселькупский район ЯНАО</w:t>
      </w:r>
      <w:r>
        <w:rPr>
          <w:rFonts w:ascii="Liberation Serif" w:hAnsi="Liberation Serif" w:cs="Liberation Serif" w:eastAsia="Liberation Serif"/>
          <w:sz w:val="28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«</w:t>
      </w:r>
      <w:r>
        <w:rPr>
          <w:rFonts w:ascii="Liberation Serif" w:hAnsi="Liberation Serif" w:cs="Liberation Serif" w:eastAsia="Liberation Serif"/>
          <w:bCs/>
          <w:sz w:val="28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»</w:t>
      </w:r>
      <w:r>
        <w:rPr>
          <w:rFonts w:ascii="Liberation Serif" w:hAnsi="Liberation Serif" w:cs="Liberation Serif" w:eastAsia="Liberation Serif"/>
          <w:sz w:val="28"/>
        </w:rPr>
        <w:t xml:space="preserve"> изложить в с</w:t>
      </w:r>
      <w:r>
        <w:rPr>
          <w:rFonts w:ascii="Liberation Serif" w:hAnsi="Liberation Serif" w:cs="Liberation Serif" w:eastAsia="Liberation Serif"/>
          <w:sz w:val="28"/>
        </w:rPr>
        <w:t xml:space="preserve">ледующей редакции:</w:t>
      </w:r>
      <w:r>
        <w:rPr>
          <w:rFonts w:ascii="Liberation Serif" w:hAnsi="Liberation Serif" w:cs="Times New Roman" w:eastAsia="Times New Roman"/>
          <w:color w:val="000000"/>
          <w:sz w:val="24"/>
          <w:szCs w:val="20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</w:rPr>
      </w:pPr>
      <w:r>
        <w:rPr>
          <w:rFonts w:ascii="Liberation Serif" w:hAnsi="Liberation Serif" w:cs="Times New Roman" w:eastAsia="Times New Roman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erif" w:hAnsi="Liberation Serif" w:cs="Times New Roman" w:eastAsia="Times New Roman"/>
          <w:color w:val="000000"/>
          <w:lang w:eastAsia="ru-RU"/>
        </w:rPr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Приложение № 2.1 </w:t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к муниципальной программе муниципального округа Красноселькупский район ЯНАО</w:t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erif" w:hAnsi="Liberation Serif"/>
          <w:bCs/>
          <w:sz w:val="24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»</w:t>
      </w:r>
      <w:r/>
    </w:p>
    <w:p>
      <w:pPr>
        <w:ind w:left="5699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4"/>
          <w:szCs w:val="20"/>
          <w:lang w:eastAsia="ru-RU"/>
        </w:rPr>
        <w:t xml:space="preserve">ДЕТАЛИЗИРОВАННЫЙ ПЕРЕЧЕНЬ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0"/>
          <w:lang w:eastAsia="ru-RU"/>
        </w:rPr>
        <w:t xml:space="preserve">мероприятий муниципальной программы муниципального округа Красноселькупский район Ямало-Ненецкого автономного округа</w:t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erif" w:hAnsi="Liberation Serif"/>
          <w:bCs/>
          <w:sz w:val="24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»</w:t>
      </w:r>
      <w:r/>
    </w:p>
    <w:p>
      <w:pPr>
        <w:jc w:val="center"/>
        <w:spacing w:after="0" w:line="240" w:lineRule="auto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b/>
          <w:bCs/>
          <w:sz w:val="24"/>
          <w:szCs w:val="20"/>
        </w:rPr>
        <w:t xml:space="preserve">на 2023 год</w:t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lang w:eastAsia="ru-RU"/>
        </w:rPr>
      </w:r>
      <w:r/>
    </w:p>
    <w:tbl>
      <w:tblPr>
        <w:tblStyle w:val="77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012"/>
        <w:gridCol w:w="1701"/>
        <w:gridCol w:w="2896"/>
        <w:gridCol w:w="1498"/>
      </w:tblGrid>
      <w:tr>
        <w:trPr>
          <w:trHeight w:val="1800"/>
          <w:tblHeader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N п/п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Наименование муниципальной программы, направления,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екта Ямала, проекта Красноселькупского района)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Код бюджетной классификации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Объем финансирования (тыс. руб.)</w:t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</w:t>
            </w:r>
            <w:r/>
          </w:p>
        </w:tc>
      </w:tr>
      <w:tr>
        <w:trPr>
          <w:trHeight w:val="55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1.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Муниципальная программа "Энергоэффективность и развитие энергетики. Обеспечение населения качественными жилищно-коммунальными услугами" - всего,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337 974,000</w:t>
            </w:r>
            <w:r/>
          </w:p>
        </w:tc>
      </w:tr>
      <w:tr>
        <w:trPr>
          <w:trHeight w:val="23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318 987,000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18 987,000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114 053,000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43 176,000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4 736,000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5 - МКУ  "Комитет по управлению капитальным строительством"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175 960,000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49,000</w:t>
            </w:r>
            <w:r/>
          </w:p>
        </w:tc>
      </w:tr>
      <w:tr>
        <w:trPr>
          <w:trHeight w:val="33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11.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Направление 1 «Развитие энергетики и жилищно-коммунального комплекса»  всего, 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337 880,000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318 987,000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FF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FF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18 893,000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114 053,000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43 131,000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4 736,000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5 - МКУ  "Комитет по управлению капитальным строительством"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175 960,000</w:t>
            </w:r>
            <w:r/>
          </w:p>
        </w:tc>
      </w:tr>
      <w:tr>
        <w:trPr>
          <w:trHeight w:val="441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20.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Комплекс процессных мероприятий 1 «Строительство и реконструкция объектов энергетики и жилищно-коммунального комплекса»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122 223,000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121 000,000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1 223,000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5 - МКУ  "Комитет по управлению капитальным строительством"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122 223,000</w:t>
            </w:r>
            <w:r/>
          </w:p>
        </w:tc>
      </w:tr>
      <w:tr>
        <w:trPr>
          <w:trHeight w:val="64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24.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1.1 Котельная  в с. Толька Красноселькупского района, в том числе проектно-изыскательские работы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Правительства ЯНАО от 31.01.2020 № 88-П  «Об утверждении Порядка предоставления субсидий из окружного бюджета местным бюджетам на софинансирование капитальных вложений в объекты муниципальной собственности, которые осуществляются из местных б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юджетов» 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122 223,000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25.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5 - МКУ  "Комитет по управлению капитальным строительством"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122 223,000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26.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901 0430171350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121 000,000</w:t>
            </w:r>
            <w:r/>
          </w:p>
        </w:tc>
      </w:tr>
      <w:tr>
        <w:trPr>
          <w:trHeight w:val="37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27.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04301S1350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1 223,000</w:t>
            </w:r>
            <w:r/>
          </w:p>
        </w:tc>
      </w:tr>
      <w:tr>
        <w:trPr>
          <w:trHeight w:val="40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28.</w:t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Комплекс процессных мероприятий 2 "Ремонт объектов энергетики и ЖКК"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53 737,000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29.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52 661,000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1 076,000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5 - МКУ  "Комитет по управлению капитальным строительством"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53 737,000</w:t>
            </w:r>
            <w:r/>
          </w:p>
        </w:tc>
      </w:tr>
      <w:tr>
        <w:trPr>
          <w:trHeight w:val="85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2.3  Капитальный ремонт тепловой и водопроводной сети с. Красноселькуп, ул. Строителей, д.9 - ул. 70 лет Октября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color w:val="000000"/>
                <w:sz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Правительства ЯНАО от 25.12.2013 </w:t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№ 1144-П  «Об утверждении государственной программы Ямало-Ненецкого автономного округа «Развитие энергетики и жилищно-коммунального комплекса»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42 775,000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5 - МКУ  "Комитет по управлению капитальным строительством"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42 775,000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901 0430271620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41 919,000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04302S1620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856,000</w:t>
            </w:r>
            <w:r/>
          </w:p>
        </w:tc>
      </w:tr>
      <w:tr>
        <w:trPr>
          <w:trHeight w:val="85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2.4 Капитальный ремонт артезианской скважины № 1, ул. Механизаторов (Котельная № 2) с. Толька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5 481,000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5 - МКУ  "Комитет по управлению капитальным строительством"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5 481,000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901 0430271620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5 371,000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04302S1620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110,000</w:t>
            </w:r>
            <w:r/>
          </w:p>
        </w:tc>
      </w:tr>
      <w:tr>
        <w:trPr>
          <w:trHeight w:val="85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2.5 Капитальный ремонт артезианской скважины № 8, ул. Механизаторов (Котельная № 4) с. Толька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5 481,000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5 - МКУ  "Комитет по управлению капитальным строительством"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5 481,000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901 0430271620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5 371,000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901 04302S1620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110,000</w:t>
            </w:r>
            <w:r/>
          </w:p>
        </w:tc>
      </w:tr>
      <w:tr>
        <w:trPr>
          <w:trHeight w:val="5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44.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Комплекс процессных мероприятий 3 "Поддержка отраслей экономики в сфере жилищно-коммунального комплекса"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31 071,000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25 855,000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5 216,000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23 900,000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7 171,000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4 - Управление муниципальным имуществом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181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3.1  "Компенсация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  и не подключенном к сетям централизованно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й канализации по тарифам, не обеспечивающим возмещение издержек"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color w:val="000000"/>
                <w:sz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Правительства ЯНАО от 25.12.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2013 </w:t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№ 1144-П  «Об утверждении государственной программы Ямало-Ненецкого автономного округа «Развитие энергетики и жилищно-коммунального комплекса"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26 117,000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21 560,000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911 0430371620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21 344,000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04303S1620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216,000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4 557,000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902 0430371620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4 511,000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04303S1620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46,000</w:t>
            </w:r>
            <w:r/>
          </w:p>
        </w:tc>
      </w:tr>
      <w:tr>
        <w:trPr>
          <w:trHeight w:val="114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3.2 Компенсация выпадающих доходов организациям, предоставляющим населению коммунально-бытовые услуги по тарифам, не обеспечивающим возмещение издержек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Администрации Красноселькупского района от 03.08.2022 № 273-П "Об утверждении Порядка предоставления субсидии из бюджета Красноселькупского района на возмещение недополученных доходов юридическим лицам, индивидуальным предпринимателям, осущес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твляющим оказание банных услуг населению"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4 954,000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2 340,000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59.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911 0430361100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2 340,000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2 614,000</w:t>
            </w:r>
            <w:r/>
          </w:p>
        </w:tc>
      </w:tr>
      <w:tr>
        <w:trPr>
          <w:trHeight w:val="277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902 0430361100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2 614,000</w:t>
            </w:r>
            <w:r/>
          </w:p>
        </w:tc>
      </w:tr>
      <w:tr>
        <w:trPr>
          <w:trHeight w:val="61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64.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Комплекс процессных мероприятий 5 "Повышение уровня благоустройства территорий населенных пунктов Красноселькупского района"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90 444,000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79 471,000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10 973,000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и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49 748,000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35 960,000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4 736,000</w:t>
            </w:r>
            <w:r/>
          </w:p>
        </w:tc>
      </w:tr>
      <w:tr>
        <w:trPr>
          <w:trHeight w:val="57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5.1 Содержание объектов благоустройства, находящихся в муниципальной собственности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Times New Roman" w:hAnsi="Times New Roman" w:cs="Times New Roman" w:eastAsia="Times New Roman"/>
                <w:color w:val="000000"/>
                <w:sz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Правительства Ямало-Ненецкого автономного округа от 25.12.2013 </w:t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№ 1099-П 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80 276,000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42 409,000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911 0430571620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41 984,000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04305S1620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425,000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33 536,000</w:t>
            </w:r>
            <w:r/>
          </w:p>
        </w:tc>
      </w:tr>
      <w:tr>
        <w:trPr>
          <w:trHeight w:val="20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902 0430571620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33 200,000</w:t>
            </w:r>
            <w:r/>
          </w:p>
        </w:tc>
      </w:tr>
      <w:tr>
        <w:trPr>
          <w:trHeight w:val="172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04305S1620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336,000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4 331,000</w:t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903 0430571620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4 287,000</w:t>
            </w:r>
            <w:r/>
          </w:p>
        </w:tc>
      </w:tr>
      <w:tr>
        <w:trPr>
          <w:trHeight w:val="24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903 04305S1620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44,000</w:t>
            </w:r>
            <w:r/>
          </w:p>
        </w:tc>
      </w:tr>
      <w:tr>
        <w:trPr>
          <w:trHeight w:val="57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80.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5.2 Благоустройство территорий населенных пунктов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10 168,000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7 339,000</w:t>
            </w:r>
            <w:r/>
          </w:p>
        </w:tc>
      </w:tr>
      <w:tr>
        <w:trPr>
          <w:trHeight w:val="146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911 0430564440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1 920,386</w:t>
            </w:r>
            <w:r/>
          </w:p>
        </w:tc>
      </w:tr>
      <w:tr>
        <w:trPr>
          <w:trHeight w:val="248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04305У0003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2 819,379</w:t>
            </w:r>
            <w:r/>
          </w:p>
        </w:tc>
      </w:tr>
      <w:tr>
        <w:trPr>
          <w:trHeight w:val="212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04305У0004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998,333</w:t>
            </w:r>
            <w:r/>
          </w:p>
        </w:tc>
      </w:tr>
      <w:tr>
        <w:trPr>
          <w:trHeight w:val="122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04305У0005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662,667</w:t>
            </w:r>
            <w:r/>
          </w:p>
        </w:tc>
      </w:tr>
      <w:tr>
        <w:trPr>
          <w:trHeight w:val="23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04305У0006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938,235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2 424,000</w:t>
            </w:r>
            <w:r/>
          </w:p>
        </w:tc>
      </w:tr>
      <w:tr>
        <w:trPr>
          <w:trHeight w:val="272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902 0430564440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2 424,000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89.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3 Администрация села Ратта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405,000</w:t>
            </w:r>
            <w:r/>
          </w:p>
        </w:tc>
      </w:tr>
      <w:tr>
        <w:trPr>
          <w:trHeight w:val="13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903 0430564440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405,000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91.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Региональный проект F2  "Формирование комфортной городской среды"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40 405,000</w:t>
            </w:r>
            <w:r/>
          </w:p>
        </w:tc>
      </w:tr>
      <w:tr>
        <w:trPr>
          <w:trHeight w:val="282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Правительства Ямало-Ненецкого автономного округа от 25.12.2013 № 1099-П  «Об утверждении государственной программы Ямало-Ненецкого автономного округа «Развитие строительного комплекса и жилищной сферы»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40 000,000</w:t>
            </w:r>
            <w:r/>
          </w:p>
        </w:tc>
      </w:tr>
      <w:tr>
        <w:trPr>
          <w:trHeight w:val="104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405,000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40 405,000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"с.Красноселькуп, Сквер "Здоровье" по ул. Полярная"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40 405,000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40 405,000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911 041F271490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40 000,000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911 041F2S1490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405,000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100.</w:t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Направление 2 «Проведение капитального ремонта многоквартирных домов»  всего, в том числе: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45,000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45,000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45,000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105.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Комплекс процессных мероприятий 6 "Капитальный ремонт жилищного фонда"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45,000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45,000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1 - Управление жизнеобеспечения села Красноселькуп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109.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45,000</w:t>
            </w:r>
            <w:r/>
          </w:p>
        </w:tc>
      </w:tr>
      <w:tr>
        <w:trPr>
          <w:trHeight w:val="43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6.1 Капитальный ремонт многоквартирных домов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постановление Правительства Ямало-Ненецкого автономного округа от 25 декабря 2013года № 1144-П  «Об утверждении государственной программы Ямало-Ненецкого автономного округа "Развитие энергетики и жилищно-коммунального комплекса"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45,000</w:t>
            </w:r>
            <w:r/>
          </w:p>
        </w:tc>
      </w:tr>
      <w:tr>
        <w:trPr>
          <w:trHeight w:val="93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2 Администрация села Толька (территориальный орган (структурное подразделение)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45,000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902 0430671620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902 0430640300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45,000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114.</w:t>
            </w:r>
            <w:r/>
          </w:p>
        </w:tc>
        <w:tc>
          <w:tcPr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Направление 3 "Энергосбережение и повышение энергетической эффективности"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49,000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115.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49,000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117.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Ответственный исполнитель Администрация Красноселькупского района (Управление ЖКХ, транспорта и связи Администрации Красноселькупского района)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705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118.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49,000</w:t>
            </w:r>
            <w:r/>
          </w:p>
        </w:tc>
      </w:tr>
      <w:tr>
        <w:trPr>
          <w:trHeight w:val="48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119.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0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Комплекс процессных мероприятий 7 "Внедрение энергосберегающих технологий на объектах жилищного фонда"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49,000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120.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121.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49,000</w:t>
            </w:r>
            <w:r/>
          </w:p>
        </w:tc>
      </w:tr>
      <w:tr>
        <w:trPr>
          <w:trHeight w:val="69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122.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49,000</w:t>
            </w:r>
            <w:r/>
          </w:p>
        </w:tc>
      </w:tr>
      <w:tr>
        <w:trPr>
          <w:trHeight w:val="141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123.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Мероприятие 7.1 Предоставление дополнительных мер социальной поддержки по  обеспечению приборами учета коммунальных ресурсов малоимущих слоев населения и  других отдельных  категорий граждан в виде компенсации  стоимости затрат,  произведенных собственнико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м жилого помещения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96" w:type="dxa"/>
            <w:vAlign w:val="bottom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</w:rPr>
              <w:t xml:space="preserve">49,000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124.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Соисполнитель № 6 - Управление по труду и социальной защите населения Администрации Красноселькупского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49,000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125.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Окружной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 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126.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Местный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bottom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948 0430764310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98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49,000</w:t>
            </w:r>
            <w:r/>
          </w:p>
        </w:tc>
      </w:tr>
    </w:tbl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lang w:eastAsia="ru-RU"/>
        </w:rPr>
      </w:r>
      <w:r/>
    </w:p>
    <w:p>
      <w:pPr>
        <w:ind w:left="5387"/>
        <w:jc w:val="right"/>
        <w:spacing w:after="0" w:line="240" w:lineRule="auto"/>
        <w:rPr>
          <w:highlight w:val="none"/>
        </w:rPr>
      </w:pPr>
      <w:r>
        <w:rPr>
          <w:rFonts w:ascii="Liberation Serif" w:hAnsi="Liberation Serif" w:cs="Times New Roman" w:eastAsia="Times New Roman"/>
          <w:color w:val="000000"/>
          <w:sz w:val="28"/>
          <w:lang w:eastAsia="ru-RU"/>
        </w:rPr>
        <w:t xml:space="preserve">»</w:t>
      </w:r>
      <w:r>
        <w:rPr>
          <w:sz w:val="28"/>
        </w:rPr>
      </w:r>
      <w:r/>
    </w:p>
    <w:p>
      <w:pPr>
        <w:ind w:left="5387"/>
        <w:jc w:val="right"/>
        <w:spacing w:after="0" w:line="240" w:lineRule="auto"/>
      </w:pPr>
      <w:r/>
      <w:r/>
    </w:p>
    <w:p>
      <w:pPr>
        <w:ind w:left="5387"/>
        <w:jc w:val="right"/>
        <w:spacing w:after="0" w:line="240" w:lineRule="auto"/>
      </w:pPr>
      <w:r/>
      <w:r/>
    </w:p>
    <w:p>
      <w:pPr>
        <w:ind w:left="5387"/>
        <w:jc w:val="right"/>
        <w:spacing w:after="0" w:line="240" w:lineRule="auto"/>
      </w:pPr>
      <w:r/>
      <w:r/>
    </w:p>
    <w:p>
      <w:pPr>
        <w:ind w:left="5387"/>
        <w:jc w:val="right"/>
        <w:spacing w:after="0" w:line="240" w:lineRule="auto"/>
      </w:pPr>
      <w:r/>
      <w:r/>
    </w:p>
    <w:p>
      <w:pPr>
        <w:ind w:left="5387"/>
        <w:jc w:val="right"/>
        <w:spacing w:after="0" w:line="240" w:lineRule="auto"/>
      </w:pPr>
      <w:r/>
      <w:r/>
    </w:p>
    <w:p>
      <w:pPr>
        <w:ind w:left="5387"/>
        <w:jc w:val="right"/>
        <w:spacing w:after="0" w:line="240" w:lineRule="auto"/>
      </w:pPr>
      <w:r/>
      <w:r/>
    </w:p>
    <w:p>
      <w:pPr>
        <w:ind w:left="5387"/>
        <w:jc w:val="right"/>
        <w:spacing w:after="0" w:line="240" w:lineRule="auto"/>
      </w:pPr>
      <w:r/>
      <w:r/>
    </w:p>
    <w:p>
      <w:pPr>
        <w:ind w:left="5387"/>
        <w:jc w:val="right"/>
        <w:spacing w:after="0" w:line="240" w:lineRule="auto"/>
      </w:pPr>
      <w:r/>
      <w:r/>
    </w:p>
    <w:p>
      <w:pPr>
        <w:ind w:left="5387"/>
        <w:jc w:val="right"/>
        <w:spacing w:after="0" w:line="240" w:lineRule="auto"/>
      </w:pPr>
      <w:r/>
      <w:r/>
    </w:p>
    <w:p>
      <w:pPr>
        <w:ind w:left="5387"/>
        <w:jc w:val="right"/>
        <w:spacing w:after="0" w:line="240" w:lineRule="auto"/>
      </w:pPr>
      <w:r/>
      <w:r/>
    </w:p>
    <w:p>
      <w:pPr>
        <w:ind w:left="5387"/>
        <w:jc w:val="right"/>
        <w:spacing w:after="0" w:line="240" w:lineRule="auto"/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right="0" w:firstLine="850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0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bCs/>
          <w:color w:val="000000"/>
          <w:sz w:val="28"/>
          <w:szCs w:val="20"/>
          <w:highlight w:val="none"/>
          <w:lang w:eastAsia="ru-RU"/>
        </w:rPr>
        <w:t xml:space="preserve">7.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highlight w:val="none"/>
          <w:lang w:eastAsia="ru-RU"/>
        </w:rPr>
        <w:t xml:space="preserve">Приложение № 3 к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муниципальной программе муниципального округа Красноселькупский район ЯНАО</w:t>
      </w:r>
      <w:r>
        <w:rPr>
          <w:rFonts w:ascii="Liberation Serif" w:hAnsi="Liberation Serif" w:cs="Liberation Serif" w:eastAsia="Liberation Serif"/>
          <w:sz w:val="28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«</w:t>
      </w:r>
      <w:r>
        <w:rPr>
          <w:rFonts w:ascii="Liberation Serif" w:hAnsi="Liberation Serif" w:cs="Liberation Serif" w:eastAsia="Liberation Serif"/>
          <w:bCs/>
          <w:sz w:val="28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0"/>
          <w:lang w:eastAsia="ru-RU"/>
        </w:rPr>
        <w:t xml:space="preserve">»</w:t>
      </w:r>
      <w:r>
        <w:rPr>
          <w:rFonts w:ascii="Liberation Serif" w:hAnsi="Liberation Serif" w:cs="Liberation Serif" w:eastAsia="Liberation Serif"/>
          <w:sz w:val="28"/>
        </w:rPr>
        <w:t xml:space="preserve"> изложить в с</w:t>
      </w:r>
      <w:r>
        <w:rPr>
          <w:rFonts w:ascii="Liberation Serif" w:hAnsi="Liberation Serif" w:cs="Liberation Serif" w:eastAsia="Liberation Serif"/>
          <w:sz w:val="28"/>
        </w:rPr>
        <w:t xml:space="preserve">ледующей редакции:</w:t>
      </w:r>
      <w:r>
        <w:rPr>
          <w:rFonts w:ascii="Liberation Serif" w:hAnsi="Liberation Serif" w:cs="Times New Roman" w:eastAsia="Times New Roman"/>
          <w:color w:val="000000"/>
          <w:sz w:val="24"/>
          <w:szCs w:val="20"/>
          <w:highlight w:val="none"/>
          <w:lang w:eastAsia="ru-RU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</w:rPr>
      </w:pPr>
      <w:r>
        <w:rPr>
          <w:rFonts w:ascii="Liberation Serif" w:hAnsi="Liberation Serif" w:cs="Times New Roman" w:eastAsia="Times New Roman"/>
          <w:bCs/>
          <w:color w:val="000000"/>
          <w:sz w:val="28"/>
          <w:szCs w:val="20"/>
          <w:highlight w:val="none"/>
          <w:lang w:eastAsia="ru-RU"/>
        </w:rPr>
        <w:t xml:space="preserve">«</w:t>
      </w:r>
      <w:r>
        <w:rPr>
          <w:rFonts w:ascii="Liberation Serif" w:hAnsi="Liberation Serif" w:cs="Times New Roman" w:eastAsia="Times New Roman"/>
          <w:color w:val="000000"/>
          <w:sz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0"/>
          <w:szCs w:val="20"/>
          <w:lang w:eastAsia="ru-RU"/>
        </w:rPr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  <w:szCs w:val="20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Приложение № 3</w:t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к муниципальной программе муниципального округа Красноселькупский район ЯНАО</w:t>
      </w:r>
      <w:r/>
    </w:p>
    <w:p>
      <w:pPr>
        <w:ind w:left="5387"/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4"/>
        </w:rPr>
      </w:pP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«</w:t>
      </w:r>
      <w:r>
        <w:rPr>
          <w:rFonts w:ascii="Liberation Serif" w:hAnsi="Liberation Serif"/>
          <w:bCs/>
          <w:sz w:val="24"/>
          <w:szCs w:val="20"/>
        </w:rPr>
        <w:t xml:space="preserve">Энергоэффективность и развитие энергетики. Обеспечение населения качественными жилищно-коммунальными услугами</w:t>
      </w:r>
      <w:r>
        <w:rPr>
          <w:rFonts w:ascii="Liberation Serif" w:hAnsi="Liberation Serif" w:cs="Times New Roman" w:eastAsia="Times New Roman"/>
          <w:bCs/>
          <w:color w:val="000000"/>
          <w:sz w:val="24"/>
          <w:szCs w:val="20"/>
          <w:lang w:eastAsia="ru-RU"/>
        </w:rPr>
        <w:t xml:space="preserve">»</w:t>
      </w:r>
      <w:r/>
    </w:p>
    <w:p>
      <w:pPr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Times New Roman" w:eastAsia="Times New Roman"/>
          <w:b/>
          <w:sz w:val="24"/>
          <w:szCs w:val="20"/>
        </w:rPr>
      </w:pPr>
      <w:r>
        <w:rPr>
          <w:rFonts w:ascii="Liberation Serif" w:hAnsi="Liberation Serif" w:cs="Times New Roman" w:eastAsia="Times New Roman"/>
          <w:b/>
          <w:sz w:val="24"/>
          <w:szCs w:val="20"/>
        </w:rPr>
        <w:t xml:space="preserve">Адресный </w:t>
      </w:r>
      <w:hyperlink w:tooltip="#P2147" w:anchor="P2147" w:history="1">
        <w:r>
          <w:rPr>
            <w:rFonts w:ascii="Liberation Serif" w:hAnsi="Liberation Serif" w:cs="Times New Roman" w:eastAsia="Times New Roman"/>
            <w:b/>
            <w:sz w:val="24"/>
            <w:szCs w:val="20"/>
          </w:rPr>
          <w:t xml:space="preserve">перечень</w:t>
        </w:r>
      </w:hyperlink>
      <w:r/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Times New Roman" w:eastAsia="Times New Roman"/>
          <w:sz w:val="24"/>
          <w:szCs w:val="20"/>
        </w:rPr>
        <w:t xml:space="preserve"> общественных территорий, нуждающихся в благоустройстве (с учетом их физического состояния) и подлежащих благоустройству в 2019 – 2023 годы</w:t>
      </w:r>
      <w:r/>
    </w:p>
    <w:p>
      <w:pPr>
        <w:contextualSpacing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/>
    </w:p>
    <w:tbl>
      <w:tblPr>
        <w:tblStyle w:val="963"/>
        <w:tblW w:w="5000" w:type="pct"/>
        <w:tblInd w:w="0" w:type="dxa"/>
        <w:tblLook w:val="04A0" w:firstRow="1" w:lastRow="0" w:firstColumn="1" w:lastColumn="0" w:noHBand="0" w:noVBand="1"/>
      </w:tblPr>
      <w:tblGrid>
        <w:gridCol w:w="560"/>
        <w:gridCol w:w="9068"/>
      </w:tblGrid>
      <w:tr>
        <w:trPr>
          <w:trHeight w:val="390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470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  <w:szCs w:val="24"/>
                <w:lang w:eastAsia="ru-RU"/>
              </w:rPr>
              <w:t xml:space="preserve">Наименование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  <w:szCs w:val="24"/>
                <w:lang w:eastAsia="ru-RU"/>
              </w:rPr>
              <w:t xml:space="preserve">общественной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  <w:szCs w:val="24"/>
                <w:lang w:eastAsia="ru-RU"/>
              </w:rPr>
              <w:t xml:space="preserve">территори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  <w:szCs w:val="24"/>
                <w:lang w:val="ru-RU"/>
              </w:rPr>
              <w:t xml:space="preserve">и</w:t>
            </w:r>
            <w:r/>
          </w:p>
        </w:tc>
      </w:tr>
      <w:tr>
        <w:trPr>
          <w:trHeight w:val="111"/>
        </w:trPr>
        <w:tc>
          <w:tcPr>
            <w:gridSpan w:val="2"/>
            <w:tcW w:w="5000" w:type="pct"/>
            <w:textDirection w:val="lrTb"/>
            <w:noWrap w:val="false"/>
          </w:tcPr>
          <w:p>
            <w:pPr>
              <w:jc w:val="center"/>
              <w:tabs>
                <w:tab w:val="left" w:pos="3180" w:leader="none"/>
              </w:tabs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2019 год</w:t>
            </w:r>
            <w:r/>
          </w:p>
        </w:tc>
      </w:tr>
      <w:tr>
        <w:trPr>
          <w:trHeight w:val="165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с. Красноселькуп, «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Площадь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 «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Дружбы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»</w:t>
            </w:r>
            <w:r/>
          </w:p>
        </w:tc>
      </w:tr>
      <w:tr>
        <w:trPr>
          <w:trHeight w:val="96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с. Красноселькуп, «Зона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отдыха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 на берегу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реки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 Таз»</w:t>
            </w:r>
            <w:r/>
          </w:p>
        </w:tc>
      </w:tr>
      <w:tr>
        <w:trPr>
          <w:trHeight w:val="126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с.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Толька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, 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Территория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общего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пользования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 «Сквер»,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расположенной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около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 дома № 1 по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ул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. Сидорова</w:t>
            </w:r>
            <w:r/>
          </w:p>
        </w:tc>
      </w:tr>
      <w:tr>
        <w:trPr>
          <w:trHeight w:val="135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с. Ратта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Детская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игровая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 площадка в с. Ратта</w:t>
            </w:r>
            <w:r/>
          </w:p>
        </w:tc>
      </w:tr>
      <w:tr>
        <w:trPr>
          <w:trHeight w:val="255"/>
        </w:trPr>
        <w:tc>
          <w:tcPr>
            <w:gridSpan w:val="2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/>
            <w:bookmarkStart w:id="5" w:name="_Hlk75162838"/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2020 год</w:t>
            </w:r>
            <w:r/>
          </w:p>
        </w:tc>
      </w:tr>
      <w:tr>
        <w:trPr>
          <w:trHeight w:val="285"/>
        </w:trPr>
        <w:tc>
          <w:tcPr>
            <w:tcW w:w="291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4"/>
              </w:rPr>
              <w:t xml:space="preserve">с. 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</w:rPr>
              <w:t xml:space="preserve">Толька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</w:rPr>
              <w:t xml:space="preserve">, Спортивно-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</w:rPr>
              <w:t xml:space="preserve">игровая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</w:rPr>
              <w:t xml:space="preserve"> площадка по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</w:rPr>
              <w:t xml:space="preserve">ул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</w:rPr>
              <w:t xml:space="preserve">. 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</w:rPr>
              <w:t xml:space="preserve">Комсомольская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</w:rPr>
              <w:t xml:space="preserve">, (в районе д. 3)</w:t>
            </w:r>
            <w:r/>
          </w:p>
        </w:tc>
      </w:tr>
      <w:tr>
        <w:trPr>
          <w:trHeight w:val="105"/>
        </w:trPr>
        <w:tc>
          <w:tcPr>
            <w:tcW w:w="291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4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4"/>
              </w:rPr>
            </w:r>
            <w:r/>
          </w:p>
        </w:tc>
      </w:tr>
      <w:tr>
        <w:trPr>
          <w:trHeight w:val="165"/>
        </w:trPr>
        <w:tc>
          <w:tcPr>
            <w:tcW w:w="291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4"/>
              </w:rPr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ind w:left="-576"/>
              <w:jc w:val="center"/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2021 год</w:t>
            </w:r>
            <w:r/>
          </w:p>
        </w:tc>
      </w:tr>
      <w:tr>
        <w:trPr>
          <w:trHeight w:val="311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с. Красноселькуп, Спортивно-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игровая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 площадка по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ул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. 40 лет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Победы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 (в районе д. 21)</w:t>
            </w:r>
            <w:r/>
          </w:p>
        </w:tc>
      </w:tr>
      <w:tr>
        <w:trPr>
          <w:trHeight w:val="165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с. Красноселькуп,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Детская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игровая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 площадка пер.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Таёжный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 (в районе д. 3)</w:t>
            </w:r>
            <w:r/>
          </w:p>
        </w:tc>
      </w:tr>
      <w:tr>
        <w:trPr>
          <w:trHeight w:val="126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с. Красноселькуп,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Детская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игровая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 площадка по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ул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. Ленина (в районе д.1)</w:t>
            </w:r>
            <w:r/>
          </w:p>
        </w:tc>
      </w:tr>
      <w:tr>
        <w:trPr>
          <w:trHeight w:val="126"/>
        </w:trPr>
        <w:tc>
          <w:tcPr>
            <w:gridSpan w:val="2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/>
            <w:bookmarkStart w:id="6" w:name="_Hlk106182712"/>
            <w:r/>
            <w:bookmarkEnd w:id="5"/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2022 год</w:t>
            </w:r>
            <w:r/>
          </w:p>
        </w:tc>
      </w:tr>
      <w:tr>
        <w:trPr>
          <w:trHeight w:val="96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с.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Толька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, Этнопарк</w:t>
            </w:r>
            <w:bookmarkEnd w:id="6"/>
            <w:r/>
            <w:r/>
          </w:p>
        </w:tc>
      </w:tr>
      <w:tr>
        <w:trPr>
          <w:trHeight w:val="126"/>
        </w:trPr>
        <w:tc>
          <w:tcPr>
            <w:gridSpan w:val="2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2023 год</w:t>
            </w:r>
            <w:r/>
          </w:p>
        </w:tc>
      </w:tr>
      <w:tr>
        <w:trPr>
          <w:trHeight w:val="96"/>
        </w:trPr>
        <w:tc>
          <w:tcPr>
            <w:tcW w:w="2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4709" w:type="pc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с. Красноселькуп, Сквер «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Здоровье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» по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ул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ascii="Liberation Serif" w:hAnsi="Liberation Serif" w:cs="Liberation Serif" w:eastAsia="Liberation Serif"/>
                <w:sz w:val="22"/>
                <w:szCs w:val="24"/>
                <w:lang w:eastAsia="ru-RU"/>
              </w:rPr>
              <w:t xml:space="preserve">Полярная</w:t>
            </w:r>
            <w:r/>
          </w:p>
        </w:tc>
      </w:tr>
      <w:tr>
        <w:trPr>
          <w:trHeight w:val="100"/>
        </w:trPr>
        <w:tc>
          <w:tcPr>
            <w:gridSpan w:val="2"/>
            <w:tcW w:w="5000" w:type="pct"/>
            <w:textDirection w:val="lrTb"/>
            <w:noWrap w:val="false"/>
          </w:tcPr>
          <w:p>
            <w:pPr>
              <w:contextualSpacing/>
              <w:ind w:right="-108" w:firstLine="318"/>
              <w:jc w:val="both"/>
              <w:spacing w:after="200" w:line="276" w:lineRule="auto"/>
              <w:rPr>
                <w:rFonts w:ascii="Liberation Serif" w:hAnsi="Liberation Serif" w:cs="Liberation Serif" w:eastAsia="Liberation Serif"/>
                <w:sz w:val="22"/>
                <w:szCs w:val="24"/>
              </w:rPr>
              <w:outlineLvl w:val="0"/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*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Общественные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территории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нуждающиеся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в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благоустройстве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(с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учетом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их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физического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состояния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)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подлежащих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благоустройству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в 2021-2022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годы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отражены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в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порядке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приоритетности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по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большинству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набранных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голосов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по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итогам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проведения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органами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местного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самоуправления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рейтингового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голосования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.»</w:t>
            </w:r>
            <w:r/>
          </w:p>
        </w:tc>
      </w:tr>
    </w:tbl>
    <w:p>
      <w:pPr>
        <w:ind w:left="8496" w:firstLine="708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».</w:t>
      </w:r>
      <w:r>
        <w:rPr>
          <w:sz w:val="28"/>
        </w:rPr>
      </w:r>
      <w:r/>
    </w:p>
    <w:sectPr>
      <w:head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36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imSun">
    <w:panose1 w:val="02000603000000000000"/>
  </w:font>
  <w:font w:name="Liberation Serif;Times New Roma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  <w:jc w:val="center"/>
      <w:rPr>
        <w:rFonts w:ascii="Liberation Serif" w:hAnsi="Liberation Serif" w:cs="Liberation Serif" w:eastAsia="Liberation Serif"/>
        <w:sz w:val="24"/>
      </w:rPr>
    </w:pPr>
    <w:r>
      <w:fldChar w:fldCharType="begin"/>
    </w:r>
    <w:r>
      <w:instrText xml:space="preserve">PAGE \* MERGEFORMAT</w:instrText>
    </w:r>
    <w:r>
      <w:rPr>
        <w:rFonts w:ascii="Liberation Serif" w:hAnsi="Liberation Serif" w:cs="Liberation Serif" w:eastAsia="Liberation Serif"/>
        <w:sz w:val="24"/>
      </w:rPr>
      <w:fldChar w:fldCharType="separate"/>
    </w:r>
    <w:r>
      <w:rPr>
        <w:rFonts w:ascii="Liberation Serif" w:hAnsi="Liberation Serif" w:cs="Liberation Serif" w:eastAsia="Liberation Serif"/>
        <w:sz w:val="24"/>
      </w:rPr>
      <w:t xml:space="preserve">1</w:t>
    </w:r>
    <w:r>
      <w:rPr>
        <w:rFonts w:ascii="Liberation Serif" w:hAnsi="Liberation Serif" w:cs="Liberation Serif" w:eastAsia="Liberation Serif"/>
        <w:sz w:val="24"/>
      </w:rPr>
      <w:fldChar w:fldCharType="end"/>
    </w:r>
    <w:r>
      <w:rPr>
        <w:rFonts w:ascii="Liberation Serif" w:hAnsi="Liberation Serif" w:cs="Liberation Serif" w:eastAsia="Liberation Serif"/>
        <w:sz w:val="24"/>
      </w:rPr>
    </w:r>
    <w:r/>
  </w:p>
  <w:p>
    <w:pPr>
      <w:pStyle w:val="92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6"/>
      <w:jc w:val="center"/>
      <w:rPr>
        <w:rFonts w:ascii="Liberation Serif" w:hAnsi="Liberation Serif" w:cs="Liberation Serif" w:eastAsia="Liberation Serif"/>
      </w:rPr>
    </w:pPr>
    <w:r>
      <w:rPr>
        <w:rFonts w:ascii="Liberation Serif" w:hAnsi="Liberation Serif" w:cs="Liberation Serif" w:eastAsia="Liberation Serif"/>
      </w:rPr>
    </w:r>
    <w:r/>
  </w:p>
  <w:p>
    <w:pPr>
      <w:pStyle w:val="92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8876553"/>
      <w:docPartObj>
        <w:docPartGallery w:val="Page Numbers (Top of Page)"/>
        <w:docPartUnique w:val="true"/>
      </w:docPartObj>
      <w:rPr/>
    </w:sdtPr>
    <w:sdtContent>
      <w:p>
        <w:pPr>
          <w:pStyle w:val="92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92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9">
    <w:name w:val="Heading 1 Char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730">
    <w:name w:val="Heading 2 Char"/>
    <w:basedOn w:val="753"/>
    <w:link w:val="745"/>
    <w:uiPriority w:val="9"/>
    <w:rPr>
      <w:rFonts w:ascii="Arial" w:hAnsi="Arial" w:cs="Arial" w:eastAsia="Arial"/>
      <w:sz w:val="34"/>
    </w:rPr>
  </w:style>
  <w:style w:type="character" w:styleId="731">
    <w:name w:val="Heading 4 Char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32">
    <w:name w:val="Heading 5 Char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33">
    <w:name w:val="Heading 6 Char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734">
    <w:name w:val="Heading 7 Char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>
    <w:name w:val="Heading 8 Char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736">
    <w:name w:val="Heading 9 Char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character" w:styleId="737">
    <w:name w:val="Title Char"/>
    <w:basedOn w:val="753"/>
    <w:link w:val="765"/>
    <w:uiPriority w:val="10"/>
    <w:rPr>
      <w:sz w:val="48"/>
      <w:szCs w:val="48"/>
    </w:rPr>
  </w:style>
  <w:style w:type="character" w:styleId="738">
    <w:name w:val="Subtitle Char"/>
    <w:basedOn w:val="753"/>
    <w:link w:val="767"/>
    <w:uiPriority w:val="11"/>
    <w:rPr>
      <w:sz w:val="24"/>
      <w:szCs w:val="24"/>
    </w:rPr>
  </w:style>
  <w:style w:type="character" w:styleId="739">
    <w:name w:val="Quote Char"/>
    <w:link w:val="769"/>
    <w:uiPriority w:val="29"/>
    <w:rPr>
      <w:i/>
    </w:rPr>
  </w:style>
  <w:style w:type="character" w:styleId="740">
    <w:name w:val="Intense Quote Char"/>
    <w:link w:val="771"/>
    <w:uiPriority w:val="30"/>
    <w:rPr>
      <w:i/>
    </w:rPr>
  </w:style>
  <w:style w:type="character" w:styleId="741">
    <w:name w:val="Footnote Text Char"/>
    <w:link w:val="903"/>
    <w:uiPriority w:val="99"/>
    <w:rPr>
      <w:sz w:val="18"/>
    </w:rPr>
  </w:style>
  <w:style w:type="character" w:styleId="742">
    <w:name w:val="Endnote Text Char"/>
    <w:link w:val="906"/>
    <w:uiPriority w:val="99"/>
    <w:rPr>
      <w:sz w:val="20"/>
    </w:rPr>
  </w:style>
  <w:style w:type="paragraph" w:styleId="743" w:default="1">
    <w:name w:val="Normal"/>
    <w:qFormat/>
  </w:style>
  <w:style w:type="paragraph" w:styleId="744">
    <w:name w:val="Heading 1"/>
    <w:basedOn w:val="743"/>
    <w:next w:val="743"/>
    <w:link w:val="756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745">
    <w:name w:val="Heading 2"/>
    <w:basedOn w:val="743"/>
    <w:next w:val="743"/>
    <w:link w:val="757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46">
    <w:name w:val="Heading 3"/>
    <w:basedOn w:val="743"/>
    <w:next w:val="743"/>
    <w:link w:val="920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747">
    <w:name w:val="Heading 4"/>
    <w:basedOn w:val="743"/>
    <w:next w:val="743"/>
    <w:link w:val="75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48">
    <w:name w:val="Heading 5"/>
    <w:basedOn w:val="743"/>
    <w:next w:val="743"/>
    <w:link w:val="760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49">
    <w:name w:val="Heading 6"/>
    <w:basedOn w:val="743"/>
    <w:next w:val="743"/>
    <w:link w:val="76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50">
    <w:name w:val="Heading 7"/>
    <w:basedOn w:val="743"/>
    <w:next w:val="743"/>
    <w:link w:val="762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51">
    <w:name w:val="Heading 8"/>
    <w:basedOn w:val="743"/>
    <w:next w:val="743"/>
    <w:link w:val="76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52">
    <w:name w:val="Heading 9"/>
    <w:basedOn w:val="743"/>
    <w:next w:val="743"/>
    <w:link w:val="764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3" w:default="1">
    <w:name w:val="Default Paragraph Font"/>
    <w:uiPriority w:val="1"/>
    <w:semiHidden/>
    <w:unhideWhenUsed/>
  </w:style>
  <w:style w:type="table" w:styleId="7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5" w:default="1">
    <w:name w:val="No List"/>
    <w:uiPriority w:val="99"/>
    <w:semiHidden/>
    <w:unhideWhenUsed/>
  </w:style>
  <w:style w:type="character" w:styleId="756" w:customStyle="1">
    <w:name w:val="Заголовок 1 Знак"/>
    <w:basedOn w:val="753"/>
    <w:link w:val="744"/>
    <w:uiPriority w:val="9"/>
    <w:rPr>
      <w:rFonts w:ascii="Arial" w:hAnsi="Arial" w:cs="Arial" w:eastAsia="Arial"/>
      <w:sz w:val="40"/>
      <w:szCs w:val="40"/>
    </w:rPr>
  </w:style>
  <w:style w:type="character" w:styleId="757" w:customStyle="1">
    <w:name w:val="Заголовок 2 Знак"/>
    <w:basedOn w:val="753"/>
    <w:link w:val="745"/>
    <w:uiPriority w:val="9"/>
    <w:rPr>
      <w:rFonts w:ascii="Arial" w:hAnsi="Arial" w:cs="Arial" w:eastAsia="Arial"/>
      <w:sz w:val="34"/>
    </w:rPr>
  </w:style>
  <w:style w:type="character" w:styleId="758" w:customStyle="1">
    <w:name w:val="Heading 3 Char"/>
    <w:basedOn w:val="753"/>
    <w:uiPriority w:val="9"/>
    <w:rPr>
      <w:rFonts w:ascii="Arial" w:hAnsi="Arial" w:cs="Arial" w:eastAsia="Arial"/>
      <w:sz w:val="30"/>
      <w:szCs w:val="30"/>
    </w:rPr>
  </w:style>
  <w:style w:type="character" w:styleId="759" w:customStyle="1">
    <w:name w:val="Заголовок 4 Знак"/>
    <w:basedOn w:val="753"/>
    <w:link w:val="747"/>
    <w:uiPriority w:val="9"/>
    <w:rPr>
      <w:rFonts w:ascii="Arial" w:hAnsi="Arial" w:cs="Arial" w:eastAsia="Arial"/>
      <w:b/>
      <w:bCs/>
      <w:sz w:val="26"/>
      <w:szCs w:val="26"/>
    </w:rPr>
  </w:style>
  <w:style w:type="character" w:styleId="760" w:customStyle="1">
    <w:name w:val="Заголовок 5 Знак"/>
    <w:basedOn w:val="753"/>
    <w:link w:val="748"/>
    <w:uiPriority w:val="9"/>
    <w:rPr>
      <w:rFonts w:ascii="Arial" w:hAnsi="Arial" w:cs="Arial" w:eastAsia="Arial"/>
      <w:b/>
      <w:bCs/>
      <w:sz w:val="24"/>
      <w:szCs w:val="24"/>
    </w:rPr>
  </w:style>
  <w:style w:type="character" w:styleId="761" w:customStyle="1">
    <w:name w:val="Заголовок 6 Знак"/>
    <w:basedOn w:val="753"/>
    <w:link w:val="749"/>
    <w:uiPriority w:val="9"/>
    <w:rPr>
      <w:rFonts w:ascii="Arial" w:hAnsi="Arial" w:cs="Arial" w:eastAsia="Arial"/>
      <w:b/>
      <w:bCs/>
      <w:sz w:val="22"/>
      <w:szCs w:val="22"/>
    </w:rPr>
  </w:style>
  <w:style w:type="character" w:styleId="762" w:customStyle="1">
    <w:name w:val="Заголовок 7 Знак"/>
    <w:basedOn w:val="75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3" w:customStyle="1">
    <w:name w:val="Заголовок 8 Знак"/>
    <w:basedOn w:val="753"/>
    <w:link w:val="751"/>
    <w:uiPriority w:val="9"/>
    <w:rPr>
      <w:rFonts w:ascii="Arial" w:hAnsi="Arial" w:cs="Arial" w:eastAsia="Arial"/>
      <w:i/>
      <w:iCs/>
      <w:sz w:val="22"/>
      <w:szCs w:val="22"/>
    </w:rPr>
  </w:style>
  <w:style w:type="character" w:styleId="764" w:customStyle="1">
    <w:name w:val="Заголовок 9 Знак"/>
    <w:basedOn w:val="753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65">
    <w:name w:val="Title"/>
    <w:basedOn w:val="743"/>
    <w:next w:val="743"/>
    <w:link w:val="766"/>
    <w:uiPriority w:val="10"/>
    <w:qFormat/>
    <w:pPr>
      <w:contextualSpacing/>
      <w:spacing w:before="300"/>
    </w:pPr>
    <w:rPr>
      <w:sz w:val="48"/>
      <w:szCs w:val="48"/>
    </w:rPr>
  </w:style>
  <w:style w:type="character" w:styleId="766" w:customStyle="1">
    <w:name w:val="Заголовок Знак"/>
    <w:basedOn w:val="753"/>
    <w:link w:val="765"/>
    <w:uiPriority w:val="10"/>
    <w:rPr>
      <w:sz w:val="48"/>
      <w:szCs w:val="48"/>
    </w:rPr>
  </w:style>
  <w:style w:type="paragraph" w:styleId="767">
    <w:name w:val="Subtitle"/>
    <w:basedOn w:val="743"/>
    <w:next w:val="743"/>
    <w:link w:val="768"/>
    <w:uiPriority w:val="11"/>
    <w:qFormat/>
    <w:pPr>
      <w:spacing w:before="200"/>
    </w:pPr>
    <w:rPr>
      <w:sz w:val="24"/>
      <w:szCs w:val="24"/>
    </w:rPr>
  </w:style>
  <w:style w:type="character" w:styleId="768" w:customStyle="1">
    <w:name w:val="Подзаголовок Знак"/>
    <w:basedOn w:val="753"/>
    <w:link w:val="767"/>
    <w:uiPriority w:val="11"/>
    <w:rPr>
      <w:sz w:val="24"/>
      <w:szCs w:val="24"/>
    </w:rPr>
  </w:style>
  <w:style w:type="paragraph" w:styleId="769">
    <w:name w:val="Quote"/>
    <w:basedOn w:val="743"/>
    <w:next w:val="743"/>
    <w:link w:val="770"/>
    <w:uiPriority w:val="29"/>
    <w:qFormat/>
    <w:pPr>
      <w:ind w:left="720" w:right="720"/>
    </w:pPr>
    <w:rPr>
      <w:i/>
    </w:rPr>
  </w:style>
  <w:style w:type="character" w:styleId="770" w:customStyle="1">
    <w:name w:val="Цитата 2 Знак"/>
    <w:link w:val="769"/>
    <w:uiPriority w:val="29"/>
    <w:rPr>
      <w:i/>
    </w:rPr>
  </w:style>
  <w:style w:type="paragraph" w:styleId="771">
    <w:name w:val="Intense Quote"/>
    <w:basedOn w:val="743"/>
    <w:next w:val="743"/>
    <w:link w:val="77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2" w:customStyle="1">
    <w:name w:val="Выделенная цитата Знак"/>
    <w:link w:val="771"/>
    <w:uiPriority w:val="30"/>
    <w:rPr>
      <w:i/>
    </w:rPr>
  </w:style>
  <w:style w:type="character" w:styleId="773" w:customStyle="1">
    <w:name w:val="Header Char"/>
    <w:basedOn w:val="753"/>
    <w:uiPriority w:val="99"/>
  </w:style>
  <w:style w:type="character" w:styleId="774" w:customStyle="1">
    <w:name w:val="Footer Char"/>
    <w:basedOn w:val="753"/>
    <w:uiPriority w:val="99"/>
  </w:style>
  <w:style w:type="paragraph" w:styleId="775">
    <w:name w:val="Caption"/>
    <w:basedOn w:val="743"/>
    <w:next w:val="74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6" w:customStyle="1">
    <w:name w:val="Caption Char"/>
    <w:uiPriority w:val="99"/>
  </w:style>
  <w:style w:type="table" w:styleId="777">
    <w:name w:val="Table Grid"/>
    <w:basedOn w:val="75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78" w:customStyle="1">
    <w:name w:val="Table Grid Light"/>
    <w:basedOn w:val="75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9">
    <w:name w:val="Plain Table 1"/>
    <w:basedOn w:val="75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2"/>
    <w:basedOn w:val="75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3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>
    <w:name w:val="Plain Table 4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Plain Table 5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4">
    <w:name w:val="Grid Table 1 Light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4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6" w:customStyle="1">
    <w:name w:val="Grid Table 4 - Accent 1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7" w:customStyle="1">
    <w:name w:val="Grid Table 4 - Accent 2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8" w:customStyle="1">
    <w:name w:val="Grid Table 4 - Accent 3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9" w:customStyle="1">
    <w:name w:val="Grid Table 4 - Accent 4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0" w:customStyle="1">
    <w:name w:val="Grid Table 4 - Accent 5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1" w:customStyle="1">
    <w:name w:val="Grid Table 4 - Accent 6"/>
    <w:basedOn w:val="75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2">
    <w:name w:val="Grid Table 5 Dark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9">
    <w:name w:val="Grid Table 6 Colorful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1" w:customStyle="1">
    <w:name w:val="Grid Table 6 Colorful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2" w:customStyle="1">
    <w:name w:val="Grid Table 6 Colorful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3" w:customStyle="1">
    <w:name w:val="Grid Table 6 Colorful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4" w:customStyle="1">
    <w:name w:val="Grid Table 6 Colorful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Grid Table 6 Colorful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>
    <w:name w:val="Grid Table 7 Colorful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7 Colorful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7 Colorful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7 Colorful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1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2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3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4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5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6"/>
    <w:basedOn w:val="7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7">
    <w:name w:val="List Table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5 Dark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>
    <w:name w:val="List Table 6 Colorful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9" w:customStyle="1">
    <w:name w:val="List Table 6 Colorful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0" w:customStyle="1">
    <w:name w:val="List Table 6 Colorful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1" w:customStyle="1">
    <w:name w:val="List Table 6 Colorful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2" w:customStyle="1">
    <w:name w:val="List Table 6 Colorful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3" w:customStyle="1">
    <w:name w:val="List Table 6 Colorful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4" w:customStyle="1">
    <w:name w:val="List Table 6 Colorful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5">
    <w:name w:val="List Table 7 Colorful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7 Colorful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7 Colorful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7 Colorful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ned - Accent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3" w:customStyle="1">
    <w:name w:val="Lined - Accent 1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4" w:customStyle="1">
    <w:name w:val="Lined - Accent 2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5" w:customStyle="1">
    <w:name w:val="Lined - Accent 3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6" w:customStyle="1">
    <w:name w:val="Lined - Accent 4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7" w:customStyle="1">
    <w:name w:val="Lined - Accent 5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8" w:customStyle="1">
    <w:name w:val="Lined - Accent 6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9" w:customStyle="1">
    <w:name w:val="Bordered &amp; Lined - Accent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0" w:customStyle="1">
    <w:name w:val="Bordered &amp; Lined - Accent 1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1" w:customStyle="1">
    <w:name w:val="Bordered &amp; Lined - Accent 2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2" w:customStyle="1">
    <w:name w:val="Bordered &amp; Lined - Accent 3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3" w:customStyle="1">
    <w:name w:val="Bordered &amp; Lined - Accent 4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4" w:customStyle="1">
    <w:name w:val="Bordered &amp; Lined - Accent 5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5" w:customStyle="1">
    <w:name w:val="Bordered &amp; Lined - Accent 6"/>
    <w:basedOn w:val="75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6" w:customStyle="1">
    <w:name w:val="Bordered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7" w:customStyle="1">
    <w:name w:val="Bordered - Accent 1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8" w:customStyle="1">
    <w:name w:val="Bordered - Accent 2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9" w:customStyle="1">
    <w:name w:val="Bordered - Accent 3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0" w:customStyle="1">
    <w:name w:val="Bordered - Accent 4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1" w:customStyle="1">
    <w:name w:val="Bordered - Accent 5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2" w:customStyle="1">
    <w:name w:val="Bordered - Accent 6"/>
    <w:basedOn w:val="75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03">
    <w:name w:val="footnote text"/>
    <w:basedOn w:val="743"/>
    <w:link w:val="904"/>
    <w:uiPriority w:val="99"/>
    <w:semiHidden/>
    <w:unhideWhenUsed/>
    <w:pPr>
      <w:spacing w:after="40" w:line="240" w:lineRule="auto"/>
    </w:pPr>
    <w:rPr>
      <w:sz w:val="18"/>
    </w:rPr>
  </w:style>
  <w:style w:type="character" w:styleId="904" w:customStyle="1">
    <w:name w:val="Текст сноски Знак"/>
    <w:link w:val="903"/>
    <w:uiPriority w:val="99"/>
    <w:rPr>
      <w:sz w:val="18"/>
    </w:rPr>
  </w:style>
  <w:style w:type="character" w:styleId="905">
    <w:name w:val="footnote reference"/>
    <w:basedOn w:val="753"/>
    <w:uiPriority w:val="99"/>
    <w:unhideWhenUsed/>
    <w:rPr>
      <w:vertAlign w:val="superscript"/>
    </w:rPr>
  </w:style>
  <w:style w:type="paragraph" w:styleId="906">
    <w:name w:val="endnote text"/>
    <w:basedOn w:val="743"/>
    <w:link w:val="907"/>
    <w:uiPriority w:val="99"/>
    <w:semiHidden/>
    <w:unhideWhenUsed/>
    <w:pPr>
      <w:spacing w:after="0" w:line="240" w:lineRule="auto"/>
    </w:pPr>
    <w:rPr>
      <w:sz w:val="20"/>
    </w:rPr>
  </w:style>
  <w:style w:type="character" w:styleId="907" w:customStyle="1">
    <w:name w:val="Текст концевой сноски Знак"/>
    <w:link w:val="906"/>
    <w:uiPriority w:val="99"/>
    <w:rPr>
      <w:sz w:val="20"/>
    </w:rPr>
  </w:style>
  <w:style w:type="character" w:styleId="908">
    <w:name w:val="endnote reference"/>
    <w:basedOn w:val="753"/>
    <w:uiPriority w:val="99"/>
    <w:semiHidden/>
    <w:unhideWhenUsed/>
    <w:rPr>
      <w:vertAlign w:val="superscript"/>
    </w:rPr>
  </w:style>
  <w:style w:type="paragraph" w:styleId="909">
    <w:name w:val="toc 1"/>
    <w:basedOn w:val="743"/>
    <w:next w:val="743"/>
    <w:uiPriority w:val="39"/>
    <w:unhideWhenUsed/>
    <w:pPr>
      <w:spacing w:after="57"/>
    </w:pPr>
  </w:style>
  <w:style w:type="paragraph" w:styleId="910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11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12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13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14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15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16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17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basedOn w:val="743"/>
    <w:next w:val="743"/>
    <w:uiPriority w:val="99"/>
    <w:unhideWhenUsed/>
    <w:pPr>
      <w:spacing w:after="0"/>
    </w:pPr>
  </w:style>
  <w:style w:type="character" w:styleId="920" w:customStyle="1">
    <w:name w:val="Заголовок 3 Знак"/>
    <w:basedOn w:val="753"/>
    <w:link w:val="746"/>
    <w:uiPriority w:val="99"/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921">
    <w:name w:val="List Paragraph"/>
    <w:basedOn w:val="743"/>
    <w:link w:val="925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cs="Times New Roman" w:eastAsia="Calibri"/>
    </w:rPr>
  </w:style>
  <w:style w:type="paragraph" w:styleId="922">
    <w:name w:val="Body Text"/>
    <w:basedOn w:val="743"/>
    <w:link w:val="923"/>
    <w:pPr>
      <w:jc w:val="both"/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923" w:customStyle="1">
    <w:name w:val="Основной текст Знак"/>
    <w:basedOn w:val="753"/>
    <w:link w:val="922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924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25" w:customStyle="1">
    <w:name w:val="Абзац списка Знак"/>
    <w:link w:val="921"/>
    <w:uiPriority w:val="34"/>
    <w:rPr>
      <w:rFonts w:ascii="Calibri" w:hAnsi="Calibri" w:cs="Times New Roman" w:eastAsia="Calibri"/>
    </w:rPr>
  </w:style>
  <w:style w:type="paragraph" w:styleId="926">
    <w:name w:val="Header"/>
    <w:basedOn w:val="743"/>
    <w:link w:val="92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7" w:customStyle="1">
    <w:name w:val="Верхний колонтитул Знак"/>
    <w:basedOn w:val="753"/>
    <w:link w:val="926"/>
    <w:uiPriority w:val="99"/>
  </w:style>
  <w:style w:type="paragraph" w:styleId="928">
    <w:name w:val="Footer"/>
    <w:basedOn w:val="743"/>
    <w:link w:val="92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9" w:customStyle="1">
    <w:name w:val="Нижний колонтитул Знак"/>
    <w:basedOn w:val="753"/>
    <w:link w:val="928"/>
    <w:uiPriority w:val="99"/>
  </w:style>
  <w:style w:type="paragraph" w:styleId="930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931">
    <w:name w:val="Normal (Web)"/>
    <w:basedOn w:val="743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32">
    <w:name w:val="Strong"/>
    <w:basedOn w:val="753"/>
    <w:qFormat/>
    <w:rPr>
      <w:b/>
      <w:bCs/>
    </w:rPr>
  </w:style>
  <w:style w:type="character" w:styleId="933">
    <w:name w:val="Hyperlink"/>
    <w:basedOn w:val="753"/>
    <w:uiPriority w:val="99"/>
    <w:semiHidden/>
    <w:unhideWhenUsed/>
    <w:rPr>
      <w:color w:val="0563C1"/>
      <w:u w:val="single"/>
    </w:rPr>
  </w:style>
  <w:style w:type="character" w:styleId="934">
    <w:name w:val="FollowedHyperlink"/>
    <w:basedOn w:val="753"/>
    <w:uiPriority w:val="99"/>
    <w:semiHidden/>
    <w:unhideWhenUsed/>
    <w:rPr>
      <w:color w:val="954F72"/>
      <w:u w:val="single"/>
    </w:rPr>
  </w:style>
  <w:style w:type="paragraph" w:styleId="935" w:customStyle="1">
    <w:name w:val="msonormal"/>
    <w:basedOn w:val="743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6" w:customStyle="1">
    <w:name w:val="xl65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7" w:customStyle="1">
    <w:name w:val="xl66"/>
    <w:basedOn w:val="743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8" w:customStyle="1">
    <w:name w:val="xl67"/>
    <w:basedOn w:val="74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9" w:customStyle="1">
    <w:name w:val="xl68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0" w:customStyle="1">
    <w:name w:val="xl69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41" w:customStyle="1">
    <w:name w:val="xl70"/>
    <w:basedOn w:val="743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2" w:customStyle="1">
    <w:name w:val="xl71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3" w:customStyle="1">
    <w:name w:val="xl72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4" w:customStyle="1">
    <w:name w:val="xl73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5" w:customStyle="1">
    <w:name w:val="xl74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6" w:customStyle="1">
    <w:name w:val="xl75"/>
    <w:basedOn w:val="743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47" w:customStyle="1">
    <w:name w:val="xl76"/>
    <w:basedOn w:val="74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8" w:customStyle="1">
    <w:name w:val="xl77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9" w:customStyle="1">
    <w:name w:val="xl78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0" w:customStyle="1">
    <w:name w:val="xl79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  <w:lang w:eastAsia="ru-RU"/>
    </w:rPr>
  </w:style>
  <w:style w:type="paragraph" w:styleId="951" w:customStyle="1">
    <w:name w:val="xl80"/>
    <w:basedOn w:val="74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2" w:customStyle="1">
    <w:name w:val="xl81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3" w:customStyle="1">
    <w:name w:val="xl82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4" w:customStyle="1">
    <w:name w:val="xl83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5" w:customStyle="1">
    <w:name w:val="xl84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6" w:customStyle="1">
    <w:name w:val="xl85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7" w:customStyle="1">
    <w:name w:val="xl86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8" w:customStyle="1">
    <w:name w:val="xl87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59" w:customStyle="1">
    <w:name w:val="xl88"/>
    <w:basedOn w:val="74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60" w:customStyle="1">
    <w:name w:val="xl89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1" w:customStyle="1">
    <w:name w:val="xl90"/>
    <w:basedOn w:val="743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2" w:customStyle="1">
    <w:name w:val="xl91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963" w:customStyle="1">
    <w:name w:val="Сетка таблицы1"/>
    <w:pPr>
      <w:spacing w:after="0" w:line="240" w:lineRule="auto"/>
    </w:pPr>
    <w:rPr>
      <w:rFonts w:ascii="Calibri" w:hAnsi="Calibri" w:cs="Times New Roman" w:eastAsia="Calibri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64" w:customStyle="1">
    <w:name w:val="Bespoke Basic"/>
    <w:qFormat/>
    <w:pPr>
      <w:ind w:firstLine="567"/>
      <w:jc w:val="both"/>
      <w:spacing w:after="0"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Liberation Serif;Times New Roma" w:eastAsia="SimSun"/>
      <w:color w:val="00000A"/>
      <w:sz w:val="24"/>
      <w:szCs w:val="24"/>
      <w:lang w:val="en-US" w:bidi="hi-IN" w:eastAsia="zh-CN"/>
    </w:rPr>
  </w:style>
  <w:style w:type="paragraph" w:styleId="965" w:customStyle="1">
    <w:name w:val="xl92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66" w:customStyle="1">
    <w:name w:val="xl93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67" w:customStyle="1">
    <w:name w:val="xl94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68" w:customStyle="1">
    <w:name w:val="xl95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18"/>
      <w:szCs w:val="18"/>
      <w:lang w:eastAsia="ru-RU"/>
    </w:rPr>
  </w:style>
  <w:style w:type="paragraph" w:styleId="969" w:customStyle="1">
    <w:name w:val="xl96"/>
    <w:basedOn w:val="743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18"/>
      <w:szCs w:val="18"/>
      <w:lang w:eastAsia="ru-RU"/>
    </w:rPr>
  </w:style>
  <w:style w:type="paragraph" w:styleId="970" w:customStyle="1">
    <w:name w:val="xl97"/>
    <w:basedOn w:val="743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18"/>
      <w:szCs w:val="18"/>
      <w:lang w:eastAsia="ru-RU"/>
    </w:rPr>
  </w:style>
  <w:style w:type="paragraph" w:styleId="971" w:customStyle="1">
    <w:name w:val="xl98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72" w:customStyle="1">
    <w:name w:val="xl99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73" w:customStyle="1">
    <w:name w:val="xl100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74" w:customStyle="1">
    <w:name w:val="xl101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5" w:customStyle="1">
    <w:name w:val="xl102"/>
    <w:basedOn w:val="743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6" w:customStyle="1">
    <w:name w:val="xl103"/>
    <w:basedOn w:val="743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7" w:customStyle="1">
    <w:name w:val="xl104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8" w:customStyle="1">
    <w:name w:val="xl105"/>
    <w:basedOn w:val="743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9" w:customStyle="1">
    <w:name w:val="xl106"/>
    <w:basedOn w:val="743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0" w:customStyle="1">
    <w:name w:val="xl107"/>
    <w:basedOn w:val="743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1" w:customStyle="1">
    <w:name w:val="xl108"/>
    <w:basedOn w:val="743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2" w:customStyle="1">
    <w:name w:val="xl109"/>
    <w:basedOn w:val="743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3" w:customStyle="1">
    <w:name w:val="xl110"/>
    <w:basedOn w:val="743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4" w:customStyle="1">
    <w:name w:val="xl111"/>
    <w:basedOn w:val="743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image" Target="media/image1.png"/><Relationship Id="rId16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E05F527-A3B4-4E33-8329-3CC0CE5B367E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8</cp:revision>
  <dcterms:created xsi:type="dcterms:W3CDTF">2023-02-13T05:32:00Z</dcterms:created>
  <dcterms:modified xsi:type="dcterms:W3CDTF">2023-02-28T03:47:50Z</dcterms:modified>
</cp:coreProperties>
</file>