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8.8pt;height:57.6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pStyle w:val="893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93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ПОСТАНОВЛЕНИЕ</w:t>
      </w:r>
      <w:r/>
    </w:p>
    <w:p>
      <w:pPr>
        <w:pStyle w:val="893"/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bCs/>
          <w:sz w:val="28"/>
          <w:szCs w:val="28"/>
          <w:highlight w:val="none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«17» февраля 2023 г.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№ 30-П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с. Красноселькуп</w:t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8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/>
    </w:p>
    <w:p>
      <w:pPr>
        <w:pStyle w:val="88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pStyle w:val="891"/>
        <w:jc w:val="both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1"/>
        <w:jc w:val="both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89"/>
        <w:contextualSpacing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решения Думы Красносельк</w:t>
      </w:r>
      <w:r>
        <w:rPr>
          <w:rFonts w:ascii="Liberation Serif" w:hAnsi="Liberation Serif"/>
          <w:sz w:val="28"/>
          <w:szCs w:val="28"/>
        </w:rPr>
        <w:t xml:space="preserve">упского района от 20.12.2022 № 161 «О бюджете Красноселькупского района на 2023 год и плановый период 2024 и 2025 годов», в соответствии с порядком разработки и реализации муниципальных программ муниципального округа Красноселькупский район Ямало-Ненецкого</w:t>
      </w:r>
      <w:r>
        <w:rPr>
          <w:rFonts w:ascii="Liberation Serif" w:hAnsi="Liberation Serif"/>
          <w:sz w:val="28"/>
          <w:szCs w:val="28"/>
        </w:rPr>
        <w:t xml:space="preserve"> автономного округа, 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  <w:tab w:val="left" w:pos="9638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Утвердить прилагаемые изменения, которые вн</w:t>
      </w:r>
      <w:r>
        <w:rPr>
          <w:rFonts w:ascii="Liberation Serif" w:hAnsi="Liberation Serif" w:cs="Times New Roman"/>
          <w:sz w:val="28"/>
          <w:szCs w:val="28"/>
        </w:rPr>
        <w:t xml:space="preserve">осятся в муниципальную программу муниципального округа Красноселькупский район Ямало-Ненецкого автономного округа «Развитие строительного комплекса и жилищной сферы», утвержденную постановлением Администрации Красноселькупского района от 20.12.2021 № 80-П.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</w:t>
      </w:r>
      <w:r>
        <w:rPr>
          <w:rFonts w:ascii="Liberation Serif" w:hAnsi="Liberation Serif" w:cs="Times New Roman"/>
          <w:sz w:val="28"/>
          <w:szCs w:val="28"/>
        </w:rPr>
        <w:tab/>
        <w:t xml:space="preserve">Настоящее постановление вступает в силу в части объемов финансирования обеспечения муниципальной програм</w:t>
      </w:r>
      <w:r>
        <w:rPr>
          <w:rFonts w:ascii="Liberation Serif" w:hAnsi="Liberation Serif" w:cs="Times New Roman"/>
          <w:sz w:val="28"/>
          <w:szCs w:val="28"/>
        </w:rPr>
        <w:t xml:space="preserve">мы на 2022 год и распространяется на правоотношения, возникшие с 20 декабря 2022 года, в части объемов финансирования обеспечения и целевых показателей муниципальной программы на 2023 год распространяется на правоотношения, возникшие с 01 января 2023 года.</w:t>
      </w:r>
      <w:r/>
    </w:p>
    <w:p>
      <w:pPr>
        <w:ind w:left="360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left="360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left="360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Красноселькупского района                                                        Ю.В. Фишер</w:t>
      </w:r>
      <w:r/>
    </w:p>
    <w:p>
      <w:pPr>
        <w:spacing w:after="0" w:line="240" w:lineRule="auto"/>
        <w:rPr>
          <w:rFonts w:ascii="Liberation Serif" w:hAnsi="Liberation Serif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spacing w:after="160" w:line="240" w:lineRule="auto"/>
        <w:tabs>
          <w:tab w:val="left" w:pos="5103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Приложение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УТВЕРЖДЕНЫ 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103"/>
        <w:spacing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«17» февраля 2023 года № 30-П</w:t>
      </w:r>
      <w:r/>
    </w:p>
    <w:p>
      <w:pPr>
        <w:contextualSpacing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ИЗМЕНЕНИЯ,</w:t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b w:val="0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«Развитие строительного комплекса и жилищной сферы»,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утвержденную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постановлением Администрации Красноселькупского района </w:t>
      </w:r>
      <w:r>
        <w:rPr>
          <w:b w:val="0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от 20.12.2021 № 80-П</w:t>
      </w:r>
      <w:r>
        <w:rPr>
          <w:b w:val="0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98"/>
        <w:numPr>
          <w:ilvl w:val="0"/>
          <w:numId w:val="3"/>
        </w:numPr>
        <w:contextualSpacing/>
        <w:ind w:left="0" w:firstLine="709"/>
        <w:jc w:val="both"/>
        <w:spacing w:after="0" w:afterAutospacing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редакции:</w:t>
      </w:r>
      <w:r/>
    </w:p>
    <w:p>
      <w:pPr>
        <w:pStyle w:val="898"/>
        <w:ind w:left="0" w:firstLine="708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</w:t>
      </w:r>
      <w:r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340"/>
        <w:gridCol w:w="3260"/>
        <w:gridCol w:w="2100"/>
      </w:tblGrid>
      <w:tr>
        <w:trPr>
          <w:trHeight w:val="70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542 901,902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1 167,141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533 066,000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8 668,761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542 901,902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1 167,141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533 066,000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8 668,761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69 683,902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253,992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67 214,000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2 215,910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190 828,000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188 028,000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2 481,460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204 653,000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201 714,000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2 620,460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77 737,000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276,069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76 110,000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1 350,931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</w:rPr>
              <w:t xml:space="preserve"> </w:t>
            </w:r>
            <w:r/>
          </w:p>
        </w:tc>
      </w:tr>
    </w:tbl>
    <w:p>
      <w:pPr>
        <w:jc w:val="right"/>
        <w:spacing w:after="160" w:line="259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».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Times New Roman"/>
          <w:sz w:val="24"/>
          <w:szCs w:val="24"/>
        </w:rPr>
      </w:r>
      <w:r/>
    </w:p>
    <w:p>
      <w:pPr>
        <w:pStyle w:val="88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2. Структуру к муниципальной программе изложить в следующей редакции:</w:t>
      </w:r>
      <w:r/>
    </w:p>
    <w:p>
      <w:pPr>
        <w:pStyle w:val="889"/>
        <w:ind w:left="72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     «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/>
    </w:p>
    <w:p>
      <w:pPr>
        <w:jc w:val="center"/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СТРУКТУРА</w:t>
      </w:r>
      <w:r/>
    </w:p>
    <w:p>
      <w:pPr>
        <w:pStyle w:val="895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муниципальной программы муниципального округа Красноселькупский район </w:t>
      </w:r>
      <w:r/>
    </w:p>
    <w:p>
      <w:pPr>
        <w:pStyle w:val="895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Ямало-Ненецкого автономного округа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contextualSpacing/>
        <w:jc w:val="right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тыс. рублей</w:t>
      </w:r>
      <w:r/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"/>
        <w:gridCol w:w="5257"/>
        <w:gridCol w:w="1823"/>
        <w:gridCol w:w="1823"/>
        <w:gridCol w:w="1823"/>
        <w:gridCol w:w="1618"/>
        <w:gridCol w:w="1417"/>
      </w:tblGrid>
      <w:tr>
        <w:trPr>
          <w:trHeight w:val="1273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2023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2024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2025 год </w:t>
            </w:r>
            <w:r/>
          </w:p>
        </w:tc>
      </w:tr>
      <w:tr>
        <w:trPr>
          <w:trHeight w:val="317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47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муниципального округа Красноселькупский район Ямало-Ненецкого автономного округа «Развитие строительного комплекса и жилищной сферы» </w:t>
            </w:r>
            <w:r/>
          </w:p>
        </w:tc>
      </w:tr>
      <w:tr>
        <w:trPr>
          <w:trHeight w:val="81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Цели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: Обеспечение населения жильём, сокращение доли аварийного жилого фонда.</w:t>
            </w:r>
            <w:r/>
          </w:p>
        </w:tc>
      </w:tr>
      <w:tr>
        <w:trPr>
          <w:trHeight w:val="84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Показатель 1. Количество семей, получивших государственную поддержку в улучшении жилищных условий  всех категорий граждан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семей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23</w:t>
            </w:r>
            <w:r/>
          </w:p>
        </w:tc>
      </w:tr>
      <w:tr>
        <w:trPr>
          <w:trHeight w:val="46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146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542 901,902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69 683,902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190 828,000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204 653,000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77 737,000</w:t>
            </w:r>
            <w:r/>
          </w:p>
        </w:tc>
      </w:tr>
      <w:tr>
        <w:trPr>
          <w:trHeight w:val="3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1 167,141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253,992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318,540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318,540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  <w:t xml:space="preserve">276,069</w:t>
            </w:r>
            <w:r/>
          </w:p>
        </w:tc>
      </w:tr>
      <w:tr>
        <w:trPr>
          <w:trHeight w:val="31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533 066,000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67 214,000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188 028,000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201 714,000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76 110,000</w:t>
            </w:r>
            <w:r/>
          </w:p>
        </w:tc>
      </w:tr>
      <w:tr>
        <w:trPr>
          <w:trHeight w:val="31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8 668,761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2 215,910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2 481,460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2 620,460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1 350,931</w:t>
            </w:r>
            <w:r/>
          </w:p>
        </w:tc>
      </w:tr>
      <w:tr>
        <w:trPr>
          <w:trHeight w:val="29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Направление 1: Улучшение жилищных условий граждан, проживающих в Красноселькупском районе</w:t>
            </w:r>
            <w:r/>
          </w:p>
        </w:tc>
      </w:tr>
      <w:tr>
        <w:trPr>
          <w:trHeight w:val="49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направления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0,6</w:t>
            </w:r>
            <w:r/>
          </w:p>
        </w:tc>
      </w:tr>
      <w:tr>
        <w:trPr>
          <w:trHeight w:val="36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56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Показатель 1.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Количество семей, переселенных из аварийного жилищного фонда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семей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17</w:t>
            </w:r>
            <w:r/>
          </w:p>
        </w:tc>
      </w:tr>
      <w:tr>
        <w:trPr>
          <w:trHeight w:val="40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13.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  <w:r/>
          </w:p>
        </w:tc>
      </w:tr>
      <w:tr>
        <w:trPr>
          <w:trHeight w:val="53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14.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2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1: «Повышение доступности жилья»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269 531,455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53 575,455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71 634,000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90 070,000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54 252,000</w:t>
            </w:r>
            <w:r/>
          </w:p>
        </w:tc>
      </w:tr>
      <w:tr>
        <w:trPr>
          <w:trHeight w:val="40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15.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1 167,141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253,992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318,540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318,540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276,069</w:t>
            </w:r>
            <w:r/>
          </w:p>
        </w:tc>
      </w:tr>
      <w:tr>
        <w:trPr>
          <w:trHeight w:val="45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16.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263 441,000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51 490,000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70 289,000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88 539,000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53 123,000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17.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4 923,314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1 831,463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1 026,460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1 212,460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852,931</w:t>
            </w:r>
            <w:r/>
          </w:p>
        </w:tc>
      </w:tr>
      <w:tr>
        <w:trPr>
          <w:trHeight w:val="31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18.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Проектная часть </w:t>
            </w:r>
            <w:r/>
          </w:p>
        </w:tc>
      </w:tr>
      <w:tr>
        <w:trPr>
          <w:trHeight w:val="33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19.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Региональный проект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8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Показатель 2.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Количество семей, улучшивших жилищные условия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семей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49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21.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  <w:r/>
          </w:p>
        </w:tc>
      </w:tr>
      <w:tr>
        <w:trPr>
          <w:trHeight w:val="40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22.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Региональный проект «Жилье»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38 843,200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9 165,200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10 800,000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9 439,000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9 439,000</w:t>
            </w:r>
            <w:r/>
          </w:p>
        </w:tc>
      </w:tr>
      <w:tr>
        <w:trPr>
          <w:trHeight w:val="26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23.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38 591,000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9 125,000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10 720,000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9 373,000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9 373,000</w:t>
            </w:r>
            <w:r/>
          </w:p>
        </w:tc>
      </w:tr>
      <w:tr>
        <w:trPr>
          <w:trHeight w:val="27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24.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252,200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40,200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66,000</w:t>
            </w:r>
            <w:r/>
          </w:p>
        </w:tc>
      </w:tr>
      <w:tr>
        <w:trPr>
          <w:trHeight w:val="42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25.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районе.</w:t>
            </w:r>
            <w:r/>
          </w:p>
        </w:tc>
      </w:tr>
      <w:tr>
        <w:trPr>
          <w:trHeight w:val="41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26.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направления 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3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27.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63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28.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Показатель 3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. Степень готовности объекта капитального строительства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29.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75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30.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2: «Строительство (реконструкция) объектов»,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205 441,000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106 061,000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99 380,000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9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31.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203 386,000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105 000,000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98 386,000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6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32.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2 055,000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1 061,000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994,000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87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33.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Показатель 4.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Обеспеченность муниципального округа Красноселькупский район нормативами градостроительного проектирования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2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34.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136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35.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3: «Обеспечение документами территориального планирования и документацией по планировке территорий  муниципальных образований»,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36.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8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37.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Направление 3: Снос аварийного жилищного фонда на территории Красноселькупского района</w:t>
            </w:r>
            <w:r/>
          </w:p>
        </w:tc>
      </w:tr>
      <w:tr>
        <w:trPr>
          <w:trHeight w:val="27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38.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направления 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0,4</w:t>
            </w:r>
            <w:r/>
          </w:p>
        </w:tc>
      </w:tr>
      <w:tr>
        <w:trPr>
          <w:trHeight w:val="28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39.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55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40.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Показатель 5.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 Количество снесенных аварийных домов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9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41.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0,4</w:t>
            </w:r>
            <w:r/>
          </w:p>
        </w:tc>
      </w:tr>
      <w:tr>
        <w:trPr>
          <w:trHeight w:val="44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42.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4:  «Снос объектов»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29 016,247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6 873,247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2 333,000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5 764,000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14 046,000</w:t>
            </w:r>
            <w:r/>
          </w:p>
        </w:tc>
      </w:tr>
      <w:tr>
        <w:trPr>
          <w:trHeight w:val="31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43.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27 648,000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6 599,000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2 019,000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5 416,000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13 614,000</w:t>
            </w:r>
            <w:r/>
          </w:p>
        </w:tc>
      </w:tr>
      <w:tr>
        <w:trPr>
          <w:trHeight w:val="41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44.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1 368,247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274,247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314,000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348,000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</w:rPr>
              <w:t xml:space="preserve">432,000</w:t>
            </w:r>
            <w:r/>
          </w:p>
        </w:tc>
      </w:tr>
    </w:tbl>
    <w:p>
      <w:pPr>
        <w:jc w:val="right"/>
        <w:spacing w:after="160" w:line="259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».</w:t>
      </w:r>
      <w:r/>
    </w:p>
    <w:p>
      <w:pPr>
        <w:pStyle w:val="889"/>
        <w:ind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</w:rPr>
        <w:t xml:space="preserve">3.</w:t>
      </w:r>
      <w:r>
        <w:rPr>
          <w:rFonts w:ascii="Liberation Serif" w:hAnsi="Liberation Serif" w:cs="Times New Roman"/>
          <w:sz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Приложение № 1 к муниципальной программе изложить в следующей редакции:</w:t>
      </w:r>
      <w:r>
        <w:rPr>
          <w:sz w:val="28"/>
        </w:rPr>
      </w:r>
      <w:r/>
    </w:p>
    <w:p>
      <w:pPr>
        <w:pStyle w:val="889"/>
        <w:ind w:left="72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</w:t>
      </w:r>
      <w:r>
        <w:rPr>
          <w:sz w:val="28"/>
        </w:rPr>
      </w:r>
      <w:r/>
    </w:p>
    <w:p>
      <w:pPr>
        <w:ind w:left="8931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Приложение № 1</w:t>
      </w:r>
      <w:r/>
    </w:p>
    <w:p>
      <w:pPr>
        <w:ind w:left="8931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8931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/>
    </w:p>
    <w:p>
      <w:pPr>
        <w:ind w:left="8931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ХАРАКТЕРИСТИКА МЕРОПРИЯТИЙ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b w:val="0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Ямало-Ненецкого автономного округа «Развитие строительного комплекса и жилищной сферы» </w:t>
      </w:r>
      <w:r>
        <w:rPr>
          <w:b w:val="0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b w:val="0"/>
        </w:rPr>
      </w:r>
      <w:r/>
    </w:p>
    <w:tbl>
      <w:tblPr>
        <w:tblW w:w="144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5380"/>
        <w:gridCol w:w="4960"/>
        <w:gridCol w:w="3392"/>
      </w:tblGrid>
      <w:tr>
        <w:trPr>
          <w:trHeight w:val="1191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Результат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1: Улучшение жилищных условий граждан, проживающих в Красноселькупском районе</w:t>
            </w:r>
            <w:r/>
          </w:p>
        </w:tc>
      </w:tr>
      <w:tr>
        <w:trPr>
          <w:trHeight w:val="47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№1: «Повышение доступности жилья»</w:t>
            </w:r>
            <w:r/>
          </w:p>
        </w:tc>
      </w:tr>
      <w:tr>
        <w:trPr>
          <w:trHeight w:val="1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auto" w:sz="4" w:space="0"/>
            </w:tcBorders>
            <w:tcW w:w="53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 концу 2025 года будет достигнут следующий результат: оказана гос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оддержка в обеспечении жильем 4-м молодым семьям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гос.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поддержк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 в обеспечении жильем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получила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1 семья – исполнено);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27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5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лищной политики Администрации Красноселькупского района); соисполнители - Администрация Красноселькупского района (Управление жизнеобеспечения села Красноселькуп Администрации Красноселькупского района), Администрация села Толька, Администрация села Ратта.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9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1.2.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Приобретение жилых помещен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ий для предоставления гражданам по договору социального найма (мены) жилого помещения, выплата возмещения собственникам за изымаемые жилые помещения в рамках мероприятий по расселению жилищного фонда, признанного непригодным для проживания после 01.01.2017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 концу 2025 года будут достигнуты следующие результаты: оказана гос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оддержка в улучшении жилищных условий - 91 семье, в т.ч.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2022 г. - 18 семьям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– исполнено)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2023 г. - 24 семьям; 2024 г. - 32 семьям; 2025 - 17 семьям; Площадь расселенного аварийного жилищного фонда к 2025 году составит не менее 4 тыс. кв. метров.</w:t>
            </w:r>
            <w:r/>
          </w:p>
        </w:tc>
      </w:tr>
      <w:tr>
        <w:trPr>
          <w:trHeight w:val="37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Региональный проект «Жилье» F</w:t>
            </w:r>
            <w:r/>
          </w:p>
        </w:tc>
      </w:tr>
      <w:tr>
        <w:trPr>
          <w:trHeight w:val="1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№1.3.F1.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 концу 2025 года будут достигнуты следующие результаты: оказана гос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оддержка в обеспечении жильем 12 молодым семьям,  в т.ч.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2022 г. - 4 семьям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– исполнено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; 2023 г. - 3 семьям; 2024 г. - 1 семье; 2025 г. - 4 семьям.</w:t>
            </w:r>
            <w:r/>
          </w:p>
        </w:tc>
      </w:tr>
      <w:tr>
        <w:trPr>
          <w:trHeight w:val="15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№1.4. F2.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auto" w:sz="4" w:space="0"/>
            </w:tcBorders>
            <w:tcW w:w="3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 концу 2025 года будут достигнуты следующие результаты: оказана гос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оддержка в обеспечении жильем 5 семьям, в т.ч.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2022 г. - 2 семьям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- исполнено)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; 2023 г. - 1 семье; 2024 г. -</w:t>
            </w:r>
            <w:r>
              <w:rPr>
                <w:rFonts w:ascii="Times New Roman" w:hAnsi="Times New Roman" w:cs="Times New Roman" w:eastAsia="Times New Roman"/>
                <w:strike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семье; 2025 г. - 1 семье.     </w:t>
            </w:r>
            <w:r/>
          </w:p>
        </w:tc>
      </w:tr>
      <w:tr>
        <w:trPr>
          <w:trHeight w:val="5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№2:  «Строительство (реконструкция) объекта»</w:t>
            </w:r>
            <w:r/>
          </w:p>
        </w:tc>
      </w:tr>
      <w:tr>
        <w:trPr>
          <w:trHeight w:val="12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№2.1.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Реконструкция объекта незавершенного строительства "Многоквартирный социальный жилой дом в с.Красноселькуп, ул. Мамонова, д.7А, в том числе проектно-изыскательские работы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 концу 2024 года будут достигнуты следующие результаты: завершен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многоквартирного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дома на 42 квартиры.     </w:t>
            </w:r>
            <w:r/>
          </w:p>
        </w:tc>
      </w:tr>
      <w:tr>
        <w:trPr>
          <w:trHeight w:val="90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3: «Обеспечение документами территориального планирования и документацией по планировке территорий  муниципальных образований»</w:t>
            </w:r>
            <w:r/>
          </w:p>
        </w:tc>
      </w:tr>
      <w:tr>
        <w:trPr>
          <w:trHeight w:val="12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– Администрация Красноселькупского района  (отдел архитектуры и градостроительства 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№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азработка местных нормативов градостроительного проектирования на территории муниципального округа Красноселькупский район.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Исполнено.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2022 году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разработан нормативный правовой акт.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8.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3: Снос аварийного жилищного фонда на территории Красноселькупского района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9.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3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№4:  «Снос объектов»</w:t>
            </w:r>
            <w:r/>
          </w:p>
        </w:tc>
      </w:tr>
      <w:tr>
        <w:trPr>
          <w:trHeight w:val="132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3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 исполнители - Администрация Красноселькупского района (Управление муниципал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ьным имуществом Администрации Красноселькупского района); соисполнители - Администрация Красноселькупского района (Управление жизнеобеспечения села Красноселькуп Администрации Красноселькупского района), Администрация села Толька, Администрация села Ратта.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№4.1.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Снос расселенных аварийных домов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 концу 2025 года будут достигнуты следующие результаты: снесено расселенных аварийных жилых домов - 32 дома площадью 6,9 тыс.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 2022 году снесено 8 расселенных аварийных жилых домов общей площадью – 3,055 тыс. м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- исполнено) </w:t>
            </w:r>
            <w:r/>
          </w:p>
        </w:tc>
      </w:tr>
      <w:tr>
        <w:trPr>
          <w:trHeight w:val="12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№4.2.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Разработка проектов организации работ по сносу объектов капитального строительства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 концу 2025 года будут достигнуты следующие результаты: разработано 32 проекта по сносу объектов капитального строительства.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 2022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разработано 8 проектов по сносу объектов капитального строительства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- исполнено)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.</w:t>
            </w:r>
            <w:r/>
          </w:p>
        </w:tc>
      </w:tr>
    </w:tbl>
    <w:p>
      <w:pPr>
        <w:jc w:val="right"/>
        <w:spacing w:after="160" w:line="259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».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pStyle w:val="889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Муниципальную программу дополнить Приложением № 2.1 в следующей редакции:</w:t>
      </w:r>
      <w:r/>
    </w:p>
    <w:p>
      <w:pPr>
        <w:pStyle w:val="88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/>
    </w:p>
    <w:p>
      <w:pPr>
        <w:pStyle w:val="88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9204" w:firstLine="708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Приложение № 2.1</w:t>
      </w:r>
      <w:r/>
    </w:p>
    <w:p>
      <w:pPr>
        <w:ind w:left="9923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992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/>
    </w:p>
    <w:p>
      <w:pPr>
        <w:ind w:left="992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ind w:left="992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«Развитие строительного комплекса и жилищной сферы»</w:t>
      </w:r>
      <w:r>
        <w:rPr>
          <w:b w:val="0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 w:val="0"/>
          <w:bCs/>
          <w:sz w:val="28"/>
          <w:szCs w:val="28"/>
        </w:rPr>
      </w:pPr>
      <w:r>
        <w:rPr>
          <w:rFonts w:ascii="Liberation Serif" w:hAnsi="Liberation Serif" w:cs="Times New Roman"/>
          <w:b w:val="0"/>
          <w:bCs/>
          <w:sz w:val="28"/>
          <w:szCs w:val="28"/>
        </w:rPr>
        <w:t xml:space="preserve">на 2023 год</w:t>
      </w:r>
      <w:r>
        <w:rPr>
          <w:b w:val="0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tbl>
      <w:tblPr>
        <w:tblW w:w="144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417"/>
        <w:gridCol w:w="2833"/>
        <w:gridCol w:w="1559"/>
      </w:tblGrid>
      <w:tr>
        <w:trPr>
          <w:trHeight w:val="1627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666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190 828,000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188 028,000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2 481,460</w:t>
            </w:r>
            <w:r/>
          </w:p>
        </w:tc>
      </w:tr>
      <w:tr>
        <w:trPr>
          <w:trHeight w:val="54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106 061,000</w:t>
            </w:r>
            <w:r/>
          </w:p>
        </w:tc>
      </w:tr>
      <w:tr>
        <w:trPr>
          <w:trHeight w:val="678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13 235,000</w:t>
            </w:r>
            <w:r/>
          </w:p>
        </w:tc>
      </w:tr>
      <w:tr>
        <w:trPr>
          <w:trHeight w:val="466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54 982,000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16 550,000</w:t>
            </w:r>
            <w:r/>
          </w:p>
        </w:tc>
      </w:tr>
      <w:tr>
        <w:trPr>
          <w:trHeight w:val="70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1: Улучшение жилищных условий граждан, проживающих в Красноселькупском районе - 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82 434,000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81 009,000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1 106,460</w:t>
            </w:r>
            <w:r/>
          </w:p>
        </w:tc>
      </w:tr>
      <w:tr>
        <w:trPr>
          <w:trHeight w:val="73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13 235,000</w:t>
            </w:r>
            <w:r/>
          </w:p>
        </w:tc>
      </w:tr>
      <w:tr>
        <w:trPr>
          <w:trHeight w:val="54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53 432,000</w:t>
            </w:r>
            <w:r/>
          </w:p>
        </w:tc>
      </w:tr>
      <w:tr>
        <w:trPr>
          <w:trHeight w:val="54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15 767,000</w:t>
            </w:r>
            <w:r/>
          </w:p>
        </w:tc>
      </w:tr>
      <w:tr>
        <w:trPr>
          <w:trHeight w:val="293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1:  «Повышение доступности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жилья»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71 634,000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70 289,000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1 026,460</w:t>
            </w:r>
            <w:r/>
          </w:p>
        </w:tc>
      </w:tr>
      <w:tr>
        <w:trPr>
          <w:trHeight w:val="373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2 435,000</w:t>
            </w:r>
            <w:r/>
          </w:p>
        </w:tc>
      </w:tr>
      <w:tr>
        <w:trPr>
          <w:trHeight w:val="66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53 432,000</w:t>
            </w:r>
            <w:r/>
          </w:p>
        </w:tc>
      </w:tr>
      <w:tr>
        <w:trPr>
          <w:trHeight w:val="333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15 767,000</w:t>
            </w:r>
            <w:r/>
          </w:p>
        </w:tc>
      </w:tr>
      <w:tr>
        <w:trPr>
          <w:trHeight w:val="113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Постановление Правительства ЯНАО от 25.12.2013 № 1099-П «Об утверждении государс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твенной программы Ямало-Ненецкого автономного округа «Развитие строительного комплекса и жилищной сферы»; Постановление Правительства ЯНАО от 12.02.2019 № 112-П «О предоставлении социальных выплат на приобретение (строительство) жилья семьям в Ямало-Ненецк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ом автономном округе»; Постановление Администрации муниципального образования Красноселькупский район от 18.02.2020 №П-38 "О предоставлении социальных выплат на приобретение (строительство) жилья семьям в муниципальном образовании Красноселькупский район"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2 435,000</w:t>
            </w:r>
            <w:r/>
          </w:p>
        </w:tc>
      </w:tr>
      <w:tr>
        <w:trPr>
          <w:trHeight w:val="681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2 435,000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03301L4970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03301L4970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2 091,000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03301L4970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25,460</w:t>
            </w:r>
            <w:r/>
          </w:p>
        </w:tc>
      </w:tr>
      <w:tr>
        <w:trPr>
          <w:trHeight w:val="257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Приобретение жилых помещен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ий для предоставления гражданам по договору социального найма (мены) жилого помещения, выплата возмещения собственникам за изымаемые жилые помещения в рамках мероприятий по расселению жилищного фонда, признанного непригодным для проживания после 01.01.2017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Постановление 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Порядок реализации мероприятия является приложением к  государственной программе ЯНАО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69 199,000</w:t>
            </w:r>
            <w:r/>
          </w:p>
        </w:tc>
      </w:tr>
      <w:tr>
        <w:trPr>
          <w:trHeight w:val="59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29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53 432,000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911 0330171600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52 660,000</w:t>
            </w:r>
            <w:r/>
          </w:p>
        </w:tc>
      </w:tr>
      <w:tr>
        <w:trPr>
          <w:trHeight w:val="46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911 03301S1600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532,000</w:t>
            </w:r>
            <w:r/>
          </w:p>
        </w:tc>
      </w:tr>
      <w:tr>
        <w:trPr>
          <w:trHeight w:val="46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911 0330164300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15 767,000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902 0330171600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15 538,000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902 03301S1600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157,000</w:t>
            </w:r>
            <w:r/>
          </w:p>
        </w:tc>
      </w:tr>
      <w:tr>
        <w:trPr>
          <w:trHeight w:val="46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902 0330164300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72,000</w:t>
            </w:r>
            <w:r/>
          </w:p>
        </w:tc>
      </w:tr>
      <w:tr>
        <w:trPr>
          <w:trHeight w:val="349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Региональный проект «Жилье» F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10 800,000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10 720,000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39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80,000</w:t>
            </w:r>
            <w:r/>
          </w:p>
        </w:tc>
      </w:tr>
      <w:tr>
        <w:trPr>
          <w:trHeight w:val="559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40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10 800,000</w:t>
            </w:r>
            <w:r/>
          </w:p>
        </w:tc>
      </w:tr>
      <w:tr>
        <w:trPr>
          <w:trHeight w:val="433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41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1.3. F1.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Постановление Правительства РФ от 30 декабря 2017 г. N 1710 «Об утверждении государственной программы Российской Федерации «Обеспечение доступным и комфортным жиль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ем и коммунальными услугами граждан Российской Федерации»; 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 Постановле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ние Правительства ЯНАО от 12.02.2019 № 112-П «О предоставлении социальных выплат на приобретение (строительство) жилья семьям в Ямало-Ненецком автономном округе»; Постановление Администрации муниципального образования Красноселькупский район от 18.02.2020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№П-38 "О предоставлении социальных выплат на приобретение (строительство) жилья семьям в муниципальном образовании Красноселькупский район" 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7 932,000</w:t>
            </w:r>
            <w:r/>
          </w:p>
        </w:tc>
      </w:tr>
      <w:tr>
        <w:trPr>
          <w:trHeight w:val="59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42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7 932,000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43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901 031F171830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7 852,000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44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901 031F1S1830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80,000</w:t>
            </w:r>
            <w:r/>
          </w:p>
        </w:tc>
      </w:tr>
      <w:tr>
        <w:trPr>
          <w:trHeight w:val="158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45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1.4. F2.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Закон ЯНАО от 23.2019 №138-ЗАО «О наделении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органов местного самоуправления муниципальных районов и городских округов в Ямало-Ненецком автономном округе отдельными государств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енными полномочиями Ямало-Ненецкого автономного округа по предоставлению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бесплатно»; Постанов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ление Правительства ЯНАО от 18.2016 № 110-П «Об утверждении Порядка предоставления социальных выплат на приобретение (строительство) жилого помещения гражданам, имеющим трёх и более детей, взамен предоставления земельного участка в собственность бесплатно»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2 868,000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2 868,000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47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901 031F171830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2 868,000</w:t>
            </w:r>
            <w:r/>
          </w:p>
        </w:tc>
      </w:tr>
      <w:tr>
        <w:trPr>
          <w:trHeight w:val="80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48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 - 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106 061,000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49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105 000,000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1 061,000</w:t>
            </w:r>
            <w:r/>
          </w:p>
        </w:tc>
      </w:tr>
      <w:tr>
        <w:trPr>
          <w:trHeight w:val="72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106 061,000</w:t>
            </w:r>
            <w:r/>
          </w:p>
        </w:tc>
      </w:tr>
      <w:tr>
        <w:trPr>
          <w:trHeight w:val="424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2: «Строительство (реконструкция) объектов»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106 061,000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105 000,000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1 061,000</w:t>
            </w:r>
            <w:r/>
          </w:p>
        </w:tc>
      </w:tr>
      <w:tr>
        <w:trPr>
          <w:trHeight w:val="403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106 061,000</w:t>
            </w:r>
            <w:r/>
          </w:p>
        </w:tc>
      </w:tr>
      <w:tr>
        <w:trPr>
          <w:trHeight w:val="157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2.1.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Реконструкция объекта незавершенного строительства "Многоквартирный социальный жилой дом в с.Красноселькуп, ул. Мамонова, д.7А, в том числе проектно-изыскательские работы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Распоряжение Правительства Ямало-Ненецкого автономного округа  от 05 декабря 2022 года  № 1208-РП «Об утверждении Адресной инвестиционной программы Ямало-Ненецкого автономного округа на 2023 год и на плановый период 2024 и 2025 годов»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106 061,000</w:t>
            </w:r>
            <w:r/>
          </w:p>
        </w:tc>
      </w:tr>
      <w:tr>
        <w:trPr>
          <w:trHeight w:val="606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106 061,000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901 0330271350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105 000,000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59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03302S1350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1 061,000</w:t>
            </w:r>
            <w:r/>
          </w:p>
        </w:tc>
      </w:tr>
      <w:tr>
        <w:trPr>
          <w:trHeight w:val="64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60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3: Снос аварийного жилищного фонда на территории Красноселькупского района - 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2 333,000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61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2 019,000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62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314,000</w:t>
            </w:r>
            <w:r/>
          </w:p>
        </w:tc>
      </w:tr>
      <w:tr>
        <w:trPr>
          <w:trHeight w:val="688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63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1 550,000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64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783,000</w:t>
            </w:r>
            <w:r/>
          </w:p>
        </w:tc>
      </w:tr>
      <w:tr>
        <w:trPr>
          <w:trHeight w:val="29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65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 4: «Снос объектов»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2 333,000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66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2 019,000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67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314,000</w:t>
            </w:r>
            <w:r/>
          </w:p>
        </w:tc>
      </w:tr>
      <w:tr>
        <w:trPr>
          <w:trHeight w:val="65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68 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1 550,000</w:t>
            </w:r>
            <w:r/>
          </w:p>
        </w:tc>
      </w:tr>
      <w:tr>
        <w:trPr>
          <w:trHeight w:val="42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69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783,000</w:t>
            </w:r>
            <w:r/>
          </w:p>
        </w:tc>
      </w:tr>
      <w:tr>
        <w:trPr>
          <w:trHeight w:val="153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4.1.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Снос расселенных аварийных домов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Постановление 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Порядок реализации мероприятия является приложением к  государственной программе ЯНАО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2 040,000</w:t>
            </w:r>
            <w:r/>
          </w:p>
        </w:tc>
      </w:tr>
      <w:tr>
        <w:trPr>
          <w:trHeight w:val="65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1 257,000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911 0330471600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1 244,000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911 03304S1600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783,000</w:t>
            </w:r>
            <w:r/>
          </w:p>
        </w:tc>
      </w:tr>
      <w:tr>
        <w:trPr>
          <w:trHeight w:val="41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902 0330471600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775,000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902 03304S1600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8,000</w:t>
            </w:r>
            <w:r/>
          </w:p>
        </w:tc>
      </w:tr>
      <w:tr>
        <w:trPr>
          <w:trHeight w:val="473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4.2.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Разработка проектов организации работ по сносу объектов капитального строительства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293,000</w:t>
            </w:r>
            <w:r/>
          </w:p>
        </w:tc>
      </w:tr>
      <w:tr>
        <w:trPr>
          <w:trHeight w:val="68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79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911 0330464630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293,000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».</w:t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7551288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  <w:rPr>
            <w:rFonts w:ascii="Liberation Serif" w:hAnsi="Liberation Serif" w:cs="Liberation Serif" w:eastAsia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 w:eastAsia="Liberation Serif"/>
            <w:sz w:val="24"/>
          </w:rPr>
          <w:fldChar w:fldCharType="separate"/>
        </w:r>
        <w:r>
          <w:rPr>
            <w:rFonts w:ascii="Liberation Serif" w:hAnsi="Liberation Serif" w:cs="Liberation Serif" w:eastAsia="Liberation Serif"/>
            <w:sz w:val="24"/>
          </w:rPr>
          <w:t xml:space="preserve">10</w:t>
        </w:r>
        <w:r>
          <w:rPr>
            <w:rFonts w:ascii="Liberation Serif" w:hAnsi="Liberation Serif" w:cs="Liberation Serif" w:eastAsia="Liberation Serif"/>
            <w:sz w:val="24"/>
          </w:rPr>
          <w:fldChar w:fldCharType="end"/>
        </w:r>
        <w:r>
          <w:rPr>
            <w:rFonts w:ascii="Liberation Serif" w:hAnsi="Liberation Serif" w:cs="Liberation Serif" w:eastAsia="Liberation Serif"/>
            <w:sz w:val="24"/>
          </w:rPr>
        </w:r>
        <w:r/>
      </w:p>
    </w:sdtContent>
  </w:sdt>
  <w:p>
    <w:pPr>
      <w:pStyle w:val="8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78">
    <w:name w:val="Heading 1"/>
    <w:basedOn w:val="677"/>
    <w:next w:val="677"/>
    <w:link w:val="72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79">
    <w:name w:val="Heading 2"/>
    <w:basedOn w:val="677"/>
    <w:next w:val="677"/>
    <w:link w:val="72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80">
    <w:name w:val="Heading 3"/>
    <w:basedOn w:val="677"/>
    <w:next w:val="677"/>
    <w:link w:val="726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81">
    <w:name w:val="Heading 4"/>
    <w:basedOn w:val="677"/>
    <w:next w:val="677"/>
    <w:link w:val="72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677"/>
    <w:next w:val="677"/>
    <w:link w:val="72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677"/>
    <w:next w:val="677"/>
    <w:link w:val="72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84">
    <w:name w:val="Heading 7"/>
    <w:basedOn w:val="677"/>
    <w:next w:val="677"/>
    <w:link w:val="73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85">
    <w:name w:val="Heading 8"/>
    <w:basedOn w:val="677"/>
    <w:next w:val="677"/>
    <w:link w:val="73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86">
    <w:name w:val="Heading 9"/>
    <w:basedOn w:val="677"/>
    <w:next w:val="677"/>
    <w:link w:val="732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Heading 1 Char"/>
    <w:basedOn w:val="687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Heading 2 Char"/>
    <w:basedOn w:val="687"/>
    <w:uiPriority w:val="9"/>
    <w:rPr>
      <w:rFonts w:ascii="Arial" w:hAnsi="Arial" w:cs="Arial" w:eastAsia="Arial"/>
      <w:sz w:val="34"/>
    </w:rPr>
  </w:style>
  <w:style w:type="character" w:styleId="692" w:customStyle="1">
    <w:name w:val="Heading 3 Char"/>
    <w:basedOn w:val="687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Heading 4 Char"/>
    <w:basedOn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Heading 5 Char"/>
    <w:basedOn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Heading 6 Char"/>
    <w:basedOn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Heading 7 Char"/>
    <w:basedOn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Heading 8 Char"/>
    <w:basedOn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Heading 9 Char"/>
    <w:basedOn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699" w:customStyle="1">
    <w:name w:val="Title Char"/>
    <w:basedOn w:val="687"/>
    <w:uiPriority w:val="10"/>
    <w:rPr>
      <w:sz w:val="48"/>
      <w:szCs w:val="48"/>
    </w:rPr>
  </w:style>
  <w:style w:type="character" w:styleId="700" w:customStyle="1">
    <w:name w:val="Subtitle Char"/>
    <w:basedOn w:val="687"/>
    <w:uiPriority w:val="11"/>
    <w:rPr>
      <w:sz w:val="24"/>
      <w:szCs w:val="24"/>
    </w:rPr>
  </w:style>
  <w:style w:type="character" w:styleId="701" w:customStyle="1">
    <w:name w:val="Quote Char"/>
    <w:uiPriority w:val="29"/>
    <w:rPr>
      <w:i/>
    </w:rPr>
  </w:style>
  <w:style w:type="character" w:styleId="702" w:customStyle="1">
    <w:name w:val="Intense Quote Char"/>
    <w:uiPriority w:val="30"/>
    <w:rPr>
      <w:i/>
    </w:rPr>
  </w:style>
  <w:style w:type="table" w:styleId="703" w:customStyle="1">
    <w:name w:val="Plain Table 1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8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 w:customStyle="1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15" w:customStyle="1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17" w:customStyle="1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 w:customStyle="1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21" w:customStyle="1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722" w:customStyle="1">
    <w:name w:val="Footnote Text Char"/>
    <w:uiPriority w:val="99"/>
    <w:rPr>
      <w:sz w:val="18"/>
    </w:rPr>
  </w:style>
  <w:style w:type="character" w:styleId="723" w:customStyle="1">
    <w:name w:val="Endnote Text Char"/>
    <w:uiPriority w:val="99"/>
    <w:rPr>
      <w:sz w:val="20"/>
    </w:rPr>
  </w:style>
  <w:style w:type="character" w:styleId="724" w:customStyle="1">
    <w:name w:val="Заголовок 1 Знак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Заголовок 2 Знак"/>
    <w:basedOn w:val="687"/>
    <w:link w:val="679"/>
    <w:uiPriority w:val="9"/>
    <w:rPr>
      <w:rFonts w:ascii="Arial" w:hAnsi="Arial" w:cs="Arial" w:eastAsia="Arial"/>
      <w:sz w:val="34"/>
    </w:rPr>
  </w:style>
  <w:style w:type="character" w:styleId="726" w:customStyle="1">
    <w:name w:val="Заголовок 3 Знак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Заголовок 4 Знак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Заголовок 5 Знак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Заголовок 6 Знак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Заголовок 7 Знак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Заголовок 8 Знак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Заголовок 9 Знак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Title"/>
    <w:basedOn w:val="677"/>
    <w:next w:val="677"/>
    <w:link w:val="734"/>
    <w:uiPriority w:val="10"/>
    <w:qFormat/>
    <w:pPr>
      <w:contextualSpacing/>
      <w:spacing w:before="300"/>
    </w:pPr>
    <w:rPr>
      <w:sz w:val="48"/>
      <w:szCs w:val="48"/>
    </w:rPr>
  </w:style>
  <w:style w:type="character" w:styleId="734" w:customStyle="1">
    <w:name w:val="Название Знак"/>
    <w:basedOn w:val="687"/>
    <w:link w:val="733"/>
    <w:uiPriority w:val="10"/>
    <w:rPr>
      <w:sz w:val="48"/>
      <w:szCs w:val="48"/>
    </w:rPr>
  </w:style>
  <w:style w:type="paragraph" w:styleId="735">
    <w:name w:val="Subtitle"/>
    <w:basedOn w:val="677"/>
    <w:next w:val="677"/>
    <w:link w:val="736"/>
    <w:uiPriority w:val="11"/>
    <w:qFormat/>
    <w:pPr>
      <w:spacing w:before="200"/>
    </w:pPr>
    <w:rPr>
      <w:sz w:val="24"/>
      <w:szCs w:val="24"/>
    </w:rPr>
  </w:style>
  <w:style w:type="character" w:styleId="736" w:customStyle="1">
    <w:name w:val="Подзаголовок Знак"/>
    <w:basedOn w:val="687"/>
    <w:link w:val="735"/>
    <w:uiPriority w:val="11"/>
    <w:rPr>
      <w:sz w:val="24"/>
      <w:szCs w:val="24"/>
    </w:rPr>
  </w:style>
  <w:style w:type="paragraph" w:styleId="737">
    <w:name w:val="Quote"/>
    <w:basedOn w:val="677"/>
    <w:next w:val="677"/>
    <w:link w:val="738"/>
    <w:uiPriority w:val="29"/>
    <w:qFormat/>
    <w:pPr>
      <w:ind w:left="720" w:right="720"/>
    </w:pPr>
    <w:rPr>
      <w:i/>
    </w:r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677"/>
    <w:next w:val="677"/>
    <w:link w:val="74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 w:customStyle="1">
    <w:name w:val="Выделенная цитата Знак"/>
    <w:link w:val="739"/>
    <w:uiPriority w:val="30"/>
    <w:rPr>
      <w:i/>
    </w:rPr>
  </w:style>
  <w:style w:type="character" w:styleId="741" w:customStyle="1">
    <w:name w:val="Header Char"/>
    <w:basedOn w:val="687"/>
    <w:uiPriority w:val="99"/>
  </w:style>
  <w:style w:type="character" w:styleId="742" w:customStyle="1">
    <w:name w:val="Footer Char"/>
    <w:basedOn w:val="687"/>
    <w:uiPriority w:val="99"/>
  </w:style>
  <w:style w:type="paragraph" w:styleId="743">
    <w:name w:val="Caption"/>
    <w:basedOn w:val="677"/>
    <w:next w:val="677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44" w:customStyle="1">
    <w:name w:val="Caption Char"/>
    <w:uiPriority w:val="99"/>
  </w:style>
  <w:style w:type="table" w:styleId="745">
    <w:name w:val="Table Grid"/>
    <w:basedOn w:val="68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6" w:customStyle="1">
    <w:name w:val="Table Grid Light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7" w:customStyle="1">
    <w:name w:val="Таблица простая 11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Таблица простая 21"/>
    <w:basedOn w:val="68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Таблица простая 3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Таблица простая 4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Таблица простая 5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 w:customStyle="1">
    <w:name w:val="Таблица-сетка 1 светл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а-сетка 2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Таблица-сетка 3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Таблица-сетка 41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 w:customStyle="1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5" w:customStyle="1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6" w:customStyle="1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7" w:customStyle="1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8" w:customStyle="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79" w:customStyle="1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0" w:customStyle="1">
    <w:name w:val="Таблица-сетка 5 тем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7" w:customStyle="1">
    <w:name w:val="Таблица-сетка 6 цвет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9" w:customStyle="1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0" w:customStyle="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1" w:customStyle="1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2" w:customStyle="1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 w:customStyle="1">
    <w:name w:val="Таблица-сетка 7 цвет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Список-таблица 1 светлая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Список-таблица 2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5" w:customStyle="1">
    <w:name w:val="Список-таблица 3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Список-таблица 4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Список-таблица 5 тем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Список-таблица 6 цвет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7" w:customStyle="1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38" w:customStyle="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9" w:customStyle="1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0" w:customStyle="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1" w:customStyle="1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2" w:customStyle="1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3" w:customStyle="1">
    <w:name w:val="Список-таблица 7 цвет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ned - Accent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Lined - Accent 1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2" w:customStyle="1">
    <w:name w:val="Lined - Accent 2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3" w:customStyle="1">
    <w:name w:val="Lined - Accent 3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4" w:customStyle="1">
    <w:name w:val="Lined - Accent 4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5" w:customStyle="1">
    <w:name w:val="Lined - Accent 5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6" w:customStyle="1">
    <w:name w:val="Lined - Accent 6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7" w:customStyle="1">
    <w:name w:val="Bordered &amp; Lined - Accent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Bordered &amp; Lined - Accent 1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9" w:customStyle="1">
    <w:name w:val="Bordered &amp; Lined - Accent 2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0" w:customStyle="1">
    <w:name w:val="Bordered &amp; Lined - Accent 3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1" w:customStyle="1">
    <w:name w:val="Bordered &amp; Lined - Accent 4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2" w:customStyle="1">
    <w:name w:val="Bordered &amp; Lined - Accent 5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3" w:customStyle="1">
    <w:name w:val="Bordered &amp; Lined - Accent 6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4" w:customStyle="1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5" w:customStyle="1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6" w:customStyle="1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7" w:customStyle="1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8" w:customStyle="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9" w:customStyle="1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0" w:customStyle="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1">
    <w:name w:val="Hyperlink"/>
    <w:uiPriority w:val="99"/>
    <w:unhideWhenUsed/>
    <w:rPr>
      <w:color w:val="0563C1" w:themeColor="hyperlink"/>
      <w:u w:val="single"/>
    </w:rPr>
  </w:style>
  <w:style w:type="paragraph" w:styleId="872">
    <w:name w:val="footnote text"/>
    <w:basedOn w:val="677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687"/>
    <w:uiPriority w:val="99"/>
    <w:unhideWhenUsed/>
    <w:rPr>
      <w:vertAlign w:val="superscript"/>
    </w:rPr>
  </w:style>
  <w:style w:type="paragraph" w:styleId="875">
    <w:name w:val="endnote text"/>
    <w:basedOn w:val="677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 w:customStyle="1">
    <w:name w:val="Текст концевой сноски Знак"/>
    <w:link w:val="875"/>
    <w:uiPriority w:val="99"/>
    <w:rPr>
      <w:sz w:val="20"/>
    </w:rPr>
  </w:style>
  <w:style w:type="character" w:styleId="877">
    <w:name w:val="endnote reference"/>
    <w:basedOn w:val="687"/>
    <w:uiPriority w:val="99"/>
    <w:semiHidden/>
    <w:unhideWhenUsed/>
    <w:rPr>
      <w:vertAlign w:val="superscript"/>
    </w:rPr>
  </w:style>
  <w:style w:type="paragraph" w:styleId="878">
    <w:name w:val="toc 1"/>
    <w:basedOn w:val="677"/>
    <w:next w:val="677"/>
    <w:uiPriority w:val="39"/>
    <w:unhideWhenUsed/>
    <w:pPr>
      <w:spacing w:after="57"/>
    </w:pPr>
  </w:style>
  <w:style w:type="paragraph" w:styleId="879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80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81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82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83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84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85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86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677"/>
    <w:next w:val="677"/>
    <w:uiPriority w:val="99"/>
    <w:unhideWhenUsed/>
    <w:pPr>
      <w:spacing w:after="0"/>
    </w:pPr>
  </w:style>
  <w:style w:type="paragraph" w:styleId="889">
    <w:name w:val="No Spacing"/>
    <w:link w:val="890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90" w:customStyle="1">
    <w:name w:val="Без интервала Знак"/>
    <w:basedOn w:val="687"/>
    <w:link w:val="889"/>
    <w:uiPriority w:val="1"/>
    <w:rPr>
      <w:rFonts w:eastAsiaTheme="minorEastAsia"/>
      <w:lang w:eastAsia="ru-RU"/>
    </w:rPr>
  </w:style>
  <w:style w:type="paragraph" w:styleId="891">
    <w:name w:val="Footer"/>
    <w:basedOn w:val="677"/>
    <w:link w:val="89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87"/>
    <w:link w:val="891"/>
    <w:uiPriority w:val="99"/>
    <w:rPr>
      <w:rFonts w:eastAsiaTheme="minorEastAsia"/>
      <w:lang w:eastAsia="ru-RU"/>
    </w:rPr>
  </w:style>
  <w:style w:type="paragraph" w:styleId="893">
    <w:name w:val="Body Text"/>
    <w:basedOn w:val="677"/>
    <w:link w:val="894"/>
    <w:unhideWhenUsed/>
    <w:pPr>
      <w:spacing w:after="120"/>
    </w:pPr>
  </w:style>
  <w:style w:type="character" w:styleId="894" w:customStyle="1">
    <w:name w:val="Основной текст Знак"/>
    <w:basedOn w:val="687"/>
    <w:link w:val="893"/>
    <w:rPr>
      <w:rFonts w:eastAsiaTheme="minorEastAsia"/>
      <w:lang w:eastAsia="ru-RU"/>
    </w:rPr>
  </w:style>
  <w:style w:type="paragraph" w:styleId="895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lang w:eastAsia="ru-RU"/>
    </w:rPr>
  </w:style>
  <w:style w:type="paragraph" w:styleId="896">
    <w:name w:val="Header"/>
    <w:basedOn w:val="677"/>
    <w:link w:val="89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687"/>
    <w:link w:val="896"/>
    <w:uiPriority w:val="99"/>
    <w:rPr>
      <w:rFonts w:eastAsiaTheme="minorEastAsia"/>
      <w:lang w:eastAsia="ru-RU"/>
    </w:rPr>
  </w:style>
  <w:style w:type="paragraph" w:styleId="898">
    <w:name w:val="List Paragraph"/>
    <w:basedOn w:val="677"/>
    <w:uiPriority w:val="34"/>
    <w:qFormat/>
    <w:pPr>
      <w:contextualSpacing/>
      <w:ind w:left="720"/>
    </w:pPr>
  </w:style>
  <w:style w:type="paragraph" w:styleId="899">
    <w:name w:val="Balloon Text"/>
    <w:basedOn w:val="677"/>
    <w:link w:val="90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0" w:customStyle="1">
    <w:name w:val="Текст выноски Знак"/>
    <w:basedOn w:val="687"/>
    <w:link w:val="899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234</cp:revision>
  <dcterms:created xsi:type="dcterms:W3CDTF">2021-12-16T10:27:00Z</dcterms:created>
  <dcterms:modified xsi:type="dcterms:W3CDTF">2023-02-17T06:35:50Z</dcterms:modified>
</cp:coreProperties>
</file>