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4"/>
        <w:jc w:val="center"/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«</w:t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t xml:space="preserve">ИЗВЕЩЕНИЕ</w:t>
      </w:r>
      <w:r>
        <w:rPr>
          <w:rFonts w:ascii="Liberation Serif" w:hAnsi="Liberation Serif" w:cs="Liberation Serif" w:eastAsia="Liberation Serif"/>
        </w:rPr>
      </w:r>
    </w:p>
    <w:p>
      <w:pPr>
        <w:pStyle w:val="844"/>
        <w:jc w:val="center"/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t xml:space="preserve">о проведении открытого конкурса «Частичная компенсация затрат субъектам малого </w:t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t xml:space="preserve">и среднего предпринимательства, оказывающим населению услуги общественного питания, парикмахерские, гостиничные услуги, услуги </w:t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t xml:space="preserve">по пошиву и ремонту одежды</w:t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t xml:space="preserve">, и субъекта</w:t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t xml:space="preserve">м</w:t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t xml:space="preserve">малого и с</w:t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t xml:space="preserve">реднего предпринимательства в сфере розничной торговли, осуществляющим деятельность в труднодоступны</w:t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t xml:space="preserve">х и отдаленных</w:t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t xml:space="preserve"> населенных пунктах, в сфере розничной торговли лекарственными средствами</w:t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t xml:space="preserve">» </w:t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t xml:space="preserve">за </w:t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t xml:space="preserve">3 квар</w:t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t xml:space="preserve">тал 2</w:t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t xml:space="preserve">02</w:t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t xml:space="preserve">3 года</w:t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844"/>
        <w:jc w:val="center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866"/>
        <w:numPr>
          <w:ilvl w:val="0"/>
          <w:numId w:val="13"/>
        </w:numPr>
        <w:ind w:left="0" w:firstLine="567"/>
        <w:jc w:val="both"/>
        <w:spacing w:after="0"/>
        <w:tabs>
          <w:tab w:val="num" w:pos="567" w:leader="none"/>
        </w:tabs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t xml:space="preserve">Наименование и адрес организатора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- Администрация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район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а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, 629380,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Я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НА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О, с. Красноселькуп, ул. Советская, 18, тел. 2-14-07.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866"/>
        <w:ind w:left="567"/>
        <w:jc w:val="both"/>
        <w:spacing w:after="0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866"/>
        <w:numPr>
          <w:ilvl w:val="0"/>
          <w:numId w:val="13"/>
        </w:numPr>
        <w:ind w:left="0" w:firstLine="567"/>
        <w:jc w:val="both"/>
        <w:spacing w:after="0"/>
        <w:tabs>
          <w:tab w:val="num" w:pos="567" w:leader="none"/>
        </w:tabs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t xml:space="preserve">Предмет конкурса и основные требования к претенденту:</w:t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858"/>
        <w:ind w:firstLine="567"/>
        <w:jc w:val="both"/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  <w:t xml:space="preserve">Конкурс «Частичная компенсация затрат субъек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  <w:t xml:space="preserve">там малого и среднего предпринимательства, о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  <w:t xml:space="preserve">казывающим населению услуги общественного питан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  <w:t xml:space="preserve">ия, парик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  <w:t xml:space="preserve">м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  <w:t xml:space="preserve">а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  <w:t xml:space="preserve">херские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  <w:t xml:space="preserve">, гостиничные услуги, услуги по пошиву и ремонту одежды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  <w:t xml:space="preserve">, и субъектам малого и среднего предпринимательства в сфере розничной торговли, осуществляющ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  <w:t xml:space="preserve">им деятельность в труднодоступных и отдаленных населенных пунктах, в сфере розничной торговли лекарственными средствами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  <w:t xml:space="preserve">» проводится в соответствии с поста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  <w:t xml:space="preserve">н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  <w:t xml:space="preserve">о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  <w:t xml:space="preserve">влением Администрации 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  <w:t xml:space="preserve">Красноселькупск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  <w:t xml:space="preserve">ого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  <w:t xml:space="preserve"> район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  <w:t xml:space="preserve">а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  <w:t xml:space="preserve"> от 2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  <w:t xml:space="preserve">9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  <w:t xml:space="preserve">.0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  <w:t xml:space="preserve">3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  <w:t xml:space="preserve">.20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  <w:t xml:space="preserve">22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  <w:t xml:space="preserve"> года № 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  <w:t xml:space="preserve">119-П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  <w:t xml:space="preserve"> «Об утверждении Порядка 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  <w:t xml:space="preserve">предоставлени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  <w:t xml:space="preserve">я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  <w:t xml:space="preserve"> субси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  <w:t xml:space="preserve">дии на частичную компенсацию затрат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  <w:t xml:space="preserve"> по оплате коммунальных услуг субъе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  <w:t xml:space="preserve">ктам малого и среднего предпринимательства, оказывающим населению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  <w:t xml:space="preserve">услуги общественного питания, парикмахерские, гостиничные услуги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  <w:t xml:space="preserve">, услуги по пошиву и ремонту одежды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  <w:t xml:space="preserve">, и субъектам малог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  <w:t xml:space="preserve">о и среднего предпринимательства в сф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  <w:t xml:space="preserve">ере розничной торговл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  <w:t xml:space="preserve">и, осуществляющим деятельность в труднодоступных и отдаленных населенных пункта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  <w:t xml:space="preserve">х, в сфере розничной торговли лекарственными средствами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  <w:t xml:space="preserve">» (далее – Порядок). 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858"/>
        <w:ind w:firstLine="709"/>
        <w:jc w:val="both"/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  <w:t xml:space="preserve">К участию в конкурсе допускаются субъекты (юридические лица и индивидуальным предприниматели), относящиеся к категории субъектов мало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  <w:t xml:space="preserve">го или среднего предпринимательства в соответствии Федеральным законом от 24 июля 2007 года N 209-ФЗ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  <w:t xml:space="preserve">«О развитии малого и 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  <w:t xml:space="preserve">среднего предпринимательства в Российской Федерации», осуществляющие свою деятельность на территории 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  <w:t xml:space="preserve">Красноселькупск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  <w:t xml:space="preserve">ого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  <w:t xml:space="preserve"> район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  <w:t xml:space="preserve">а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  <w:t xml:space="preserve">, не име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  <w:t xml:space="preserve">ющие зад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  <w:t xml:space="preserve">олженности по налоговым и иным обязательным платежам в бюджеты всех уровней и государстве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  <w:t xml:space="preserve">нны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  <w:t xml:space="preserve">е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  <w:t xml:space="preserve">в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  <w:t xml:space="preserve">небюджетные фонды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  <w:t xml:space="preserve">, 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  <w:t xml:space="preserve">предоставляющие населению услуги общественного питания, парикмахерские, гостиничные услуги, услуги по пошиву и ремонту одежды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  <w:t xml:space="preserve">, субъект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  <w:t xml:space="preserve">ы малого 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  <w:t xml:space="preserve">и среднего предпринимательства в сфере розничной торговли, осуществляющие деятельность в тр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  <w:t xml:space="preserve">у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  <w:t xml:space="preserve">д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  <w:t xml:space="preserve">нодоступных и отдаленных населенных пунктах, в сфере розничной торговли лекарственными средствами.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858"/>
        <w:ind w:firstLine="709"/>
        <w:jc w:val="both"/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844"/>
        <w:numPr>
          <w:ilvl w:val="0"/>
          <w:numId w:val="13"/>
        </w:numPr>
        <w:ind w:left="0" w:firstLine="567"/>
        <w:jc w:val="both"/>
        <w:tabs>
          <w:tab w:val="num" w:pos="1134" w:leader="none"/>
        </w:tabs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t xml:space="preserve">Субсидии предоставляются за фактически понесенные затраты п</w:t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t xml:space="preserve">о оплате коммунальных услуг за </w:t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t xml:space="preserve">3 квартал 202</w:t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t xml:space="preserve">3 год</w:t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t xml:space="preserve">а</w:t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t xml:space="preserve"> (</w:t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t xml:space="preserve">июль - сентябрь 2023 года)</w:t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t xml:space="preserve">, в размере не более: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844"/>
        <w:ind w:firstLine="567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-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субъек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т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ам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МСП, оказыв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ающи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м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населению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Красноселькупс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кого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район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а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услуги общественного питания, в размере до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90 процентов от фактически произведенных и документально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подтвержденны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х затрат за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3 квартал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2023 года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(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июль - сентябрь 2023 года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)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;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844"/>
        <w:ind w:firstLine="567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-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субъектам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М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С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П, оказывающи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м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населению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район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а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парикма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херские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услуги, услуги по пошиву и ремонту одежды, в размере до 90 процентов от фактически произв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еденных и документально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подтвержденных затрат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за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3 квартал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2023 года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(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июль - сентябрь 2023 года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)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;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844"/>
        <w:ind w:firstLine="567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-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субъектам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МСП, осуществляющи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м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деятельность в сфере гостиничног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о бизнеса, в размере до 70 процен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тов от фактически произведенных и д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окумент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ально подтвержденных затрат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за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3 квартал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2023 года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(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июль - сентябрь 2023 года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)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;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844"/>
        <w:ind w:firstLine="567"/>
        <w:jc w:val="both"/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-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субъектам </w:t>
      </w: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МСП</w:t>
      </w: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 в сфере розничной торговли, осуществляющи</w:t>
      </w: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м</w:t>
      </w: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 деятельность в труднодоступных и отдаленных н</w:t>
      </w: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аселенных пунктах, в размере до 75 проц</w:t>
      </w: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ентов от фактически произведенных и документально подтвержденных затрат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за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3 квартал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2023 года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(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июль - сентябрь 2023 года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)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;</w:t>
      </w:r>
      <w:r>
        <w:rPr>
          <w:rFonts w:ascii="Liberation Serif" w:hAnsi="Liberation Serif" w:cs="Liberation Serif" w:eastAsia="Liberation Serif"/>
        </w:rPr>
      </w:r>
    </w:p>
    <w:p>
      <w:pPr>
        <w:ind w:left="0" w:right="0" w:firstLine="709"/>
        <w:jc w:val="both"/>
        <w:rPr>
          <w:rFonts w:ascii="Liberation Serif" w:hAnsi="Liberation Serif" w:cs="Liberation Serif" w:eastAsia="Liberation Serif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none"/>
          <w:lang w:val="en-US"/>
        </w:rPr>
        <w:t xml:space="preserve"> – </w:t>
      </w:r>
      <w:r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</w:rPr>
        <w:t xml:space="preserve">субъектам МС</w:t>
      </w:r>
      <w:r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</w:rPr>
        <w:t xml:space="preserve">П</w:t>
      </w:r>
      <w:r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</w:rPr>
        <w:t xml:space="preserve"> в сфере розничной торговли лекарственными средствами, в размере до 50 процентов от фактически произведенных и документально подтвержденных затрат за 3 квартал 2023 года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(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июль - сентябрь 2023 года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)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  <w:lang w:eastAsia="en-US"/>
        </w:rPr>
        <w:t xml:space="preserve">.</w:t>
      </w:r>
      <w:r>
        <w:rPr>
          <w:rFonts w:ascii="Liberation Serif" w:hAnsi="Liberation Serif" w:cs="Liberation Serif" w:eastAsia="Liberation Serif"/>
          <w:highlight w:val="none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844"/>
        <w:ind w:firstLine="567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866"/>
        <w:contextualSpacing/>
        <w:ind w:left="567"/>
        <w:jc w:val="both"/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t xml:space="preserve">4. </w:t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t xml:space="preserve">Уча</w:t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t xml:space="preserve">стн</w:t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t xml:space="preserve">ики </w:t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t xml:space="preserve">конкурса:</w:t>
      </w:r>
      <w:r>
        <w:rPr>
          <w:rFonts w:ascii="Liberation Serif" w:hAnsi="Liberation Serif" w:cs="Liberation Serif" w:eastAsia="Liberation Serif"/>
        </w:rPr>
      </w:r>
    </w:p>
    <w:p>
      <w:pPr>
        <w:pStyle w:val="844"/>
        <w:contextualSpacing/>
        <w:ind w:firstLine="567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1) Компенсация части затрат по оплате коммунальных услуг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субъектам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МСП,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оказы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вающим населению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район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а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услуги общественног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о питания.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844"/>
        <w:contextualSpacing/>
        <w:ind w:firstLine="567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Субъекты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МСП, оказывающие населению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район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а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услуги общественного питани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я – это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субъекты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МСП, осуществляющи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е виды деятельности в соответствии с Общероссийским кл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ассификатором видов экономической деятельности (ОКВЭД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2) по следующ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им кодам группировки:</w:t>
      </w:r>
      <w:r>
        <w:rPr>
          <w:rFonts w:ascii="Liberation Serif" w:hAnsi="Liberation Serif" w:cs="Liberation Serif" w:eastAsia="Liberation Serif"/>
        </w:rPr>
      </w:r>
    </w:p>
    <w:p>
      <w:pPr>
        <w:pStyle w:val="844"/>
        <w:ind w:firstLine="567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- 56.1 «Деятельность ресторанов и услуги по доставке продуктов питания»;</w:t>
      </w:r>
      <w:r>
        <w:rPr>
          <w:rFonts w:ascii="Liberation Serif" w:hAnsi="Liberation Serif" w:cs="Liberation Serif" w:eastAsia="Liberation Serif"/>
        </w:rPr>
      </w:r>
    </w:p>
    <w:p>
      <w:pPr>
        <w:pStyle w:val="844"/>
        <w:ind w:firstLine="567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- 56.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10 «Деятельность ресторанов и услуг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и по доставке продуктов питания»;</w:t>
      </w:r>
      <w:r>
        <w:rPr>
          <w:rFonts w:ascii="Liberation Serif" w:hAnsi="Liberation Serif" w:cs="Liberation Serif" w:eastAsia="Liberation Serif"/>
        </w:rPr>
      </w:r>
    </w:p>
    <w:p>
      <w:pPr>
        <w:pStyle w:val="844"/>
        <w:ind w:firstLine="567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- 56.10.21 «Деятельн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ость предприятий общ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ественного питания с обслуживанием на вынос»;</w:t>
      </w:r>
      <w:r>
        <w:rPr>
          <w:rFonts w:ascii="Liberation Serif" w:hAnsi="Liberation Serif" w:cs="Liberation Serif" w:eastAsia="Liberation Serif"/>
        </w:rPr>
      </w:r>
    </w:p>
    <w:p>
      <w:pPr>
        <w:pStyle w:val="844"/>
        <w:ind w:firstLine="567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-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56.2 «Деятельность предприятий общественного питания по обслуживанию торжественных мероприятий и пр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очим видам организации питания»;</w:t>
      </w:r>
      <w:r>
        <w:rPr>
          <w:rFonts w:ascii="Liberation Serif" w:hAnsi="Liberation Serif" w:cs="Liberation Serif" w:eastAsia="Liberation Serif"/>
        </w:rPr>
      </w:r>
    </w:p>
    <w:p>
      <w:pPr>
        <w:pStyle w:val="844"/>
        <w:ind w:firstLine="567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-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56.21 «Деятельность предприятий общественного питания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по обслуживанию торжественных мероприятий»;</w:t>
      </w:r>
      <w:r>
        <w:rPr>
          <w:rFonts w:ascii="Liberation Serif" w:hAnsi="Liberation Serif" w:cs="Liberation Serif" w:eastAsia="Liberation Serif"/>
        </w:rPr>
      </w:r>
    </w:p>
    <w:p>
      <w:pPr>
        <w:pStyle w:val="844"/>
        <w:ind w:firstLine="567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- 56.29 «Деятельность п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редприятий общественног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о питания по прочим видам организации питания». </w:t>
      </w:r>
      <w:r>
        <w:rPr>
          <w:rFonts w:ascii="Liberation Serif" w:hAnsi="Liberation Serif" w:cs="Liberation Serif" w:eastAsia="Liberation Serif"/>
        </w:rPr>
      </w:r>
    </w:p>
    <w:p>
      <w:pPr>
        <w:pStyle w:val="844"/>
        <w:ind w:firstLine="567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844"/>
        <w:ind w:firstLine="567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2) Компенсация части затрат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по оплате коммунальных усл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уг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субъектам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МСП,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оказывающим населению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рай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он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а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парикмахерские услуги, услуги по пошиву и ремонту одежды.</w:t>
      </w:r>
      <w:r>
        <w:rPr>
          <w:rFonts w:ascii="Liberation Serif" w:hAnsi="Liberation Serif" w:cs="Liberation Serif" w:eastAsia="Liberation Serif"/>
        </w:rPr>
      </w:r>
    </w:p>
    <w:p>
      <w:pPr>
        <w:pStyle w:val="844"/>
        <w:ind w:firstLine="567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Субъе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кты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МСП, оказывающие населению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район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а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парикмахерские услуги, услуги по пошиву и р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емонту одежды – это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с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убъекты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МСП, осуществляющие виды деятельно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сти в соответствии с Общер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оссийским классификатором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видов экономической деятельности (ОКВЭД)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по следующим кодам группировки:</w:t>
      </w:r>
      <w:r>
        <w:rPr>
          <w:rFonts w:ascii="Liberation Serif" w:hAnsi="Liberation Serif" w:cs="Liberation Serif" w:eastAsia="Liberation Serif"/>
        </w:rPr>
      </w:r>
    </w:p>
    <w:p>
      <w:pPr>
        <w:pStyle w:val="844"/>
        <w:ind w:firstLine="567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- все коды группировки по классу 14;</w:t>
      </w:r>
      <w:r>
        <w:rPr>
          <w:rFonts w:ascii="Liberation Serif" w:hAnsi="Liberation Serif" w:cs="Liberation Serif" w:eastAsia="Liberation Serif"/>
        </w:rPr>
      </w:r>
    </w:p>
    <w:p>
      <w:pPr>
        <w:pStyle w:val="844"/>
        <w:ind w:firstLine="567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- 96.02 «Предоставление услуг п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арикмахерскими и салонами красо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ты»;</w:t>
      </w:r>
      <w:r>
        <w:rPr>
          <w:rFonts w:ascii="Liberation Serif" w:hAnsi="Liberation Serif" w:cs="Liberation Serif" w:eastAsia="Liberation Serif"/>
        </w:rPr>
      </w:r>
    </w:p>
    <w:p>
      <w:pPr>
        <w:pStyle w:val="844"/>
        <w:ind w:firstLine="567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- 96.02.1 «Предоставление п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арикмахерских услуг»;</w:t>
      </w:r>
      <w:r>
        <w:rPr>
          <w:rFonts w:ascii="Liberation Serif" w:hAnsi="Liberation Serif" w:cs="Liberation Serif" w:eastAsia="Liberation Serif"/>
        </w:rPr>
      </w:r>
    </w:p>
    <w:p>
      <w:pPr>
        <w:pStyle w:val="844"/>
        <w:ind w:firstLine="567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- 96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.02.2 «Предоставление косметических услуг парикмахерскими и салонам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и красоты»;</w:t>
      </w:r>
      <w:r>
        <w:rPr>
          <w:rFonts w:ascii="Liberation Serif" w:hAnsi="Liberation Serif" w:cs="Liberation Serif" w:eastAsia="Liberation Serif"/>
        </w:rPr>
      </w:r>
    </w:p>
    <w:p>
      <w:pPr>
        <w:pStyle w:val="844"/>
        <w:ind w:firstLine="567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- 95.23 «Ремонт обуви и прочих изделий из кожи»;</w:t>
      </w:r>
      <w:r>
        <w:rPr>
          <w:rFonts w:ascii="Liberation Serif" w:hAnsi="Liberation Serif" w:cs="Liberation Serif" w:eastAsia="Liberation Serif"/>
        </w:rPr>
      </w:r>
    </w:p>
    <w:p>
      <w:pPr>
        <w:pStyle w:val="844"/>
        <w:ind w:firstLine="567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- 95.29.1 «Ремонт одежды и текстильных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изделий»;</w:t>
      </w:r>
      <w:r>
        <w:rPr>
          <w:rFonts w:ascii="Liberation Serif" w:hAnsi="Liberation Serif" w:cs="Liberation Serif" w:eastAsia="Liberation Serif"/>
        </w:rPr>
      </w:r>
    </w:p>
    <w:p>
      <w:pPr>
        <w:pStyle w:val="844"/>
        <w:ind w:firstLine="567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- 95.29.11 «Ремонт одежды»;</w:t>
      </w:r>
      <w:r>
        <w:rPr>
          <w:rFonts w:ascii="Liberation Serif" w:hAnsi="Liberation Serif" w:cs="Liberation Serif" w:eastAsia="Liberation Serif"/>
        </w:rPr>
      </w:r>
    </w:p>
    <w:p>
      <w:pPr>
        <w:pStyle w:val="844"/>
        <w:ind w:firstLine="567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- 95.29.12 «Ремонт тексти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льных изделий»;</w:t>
      </w:r>
      <w:r>
        <w:rPr>
          <w:rFonts w:ascii="Liberation Serif" w:hAnsi="Liberation Serif" w:cs="Liberation Serif" w:eastAsia="Liberation Serif"/>
        </w:rPr>
      </w:r>
    </w:p>
    <w:p>
      <w:pPr>
        <w:pStyle w:val="844"/>
        <w:ind w:firstLine="567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- 95.29.13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«Ремонт трикотажных изделий». </w:t>
      </w:r>
      <w:r>
        <w:rPr>
          <w:rFonts w:ascii="Liberation Serif" w:hAnsi="Liberation Serif" w:cs="Liberation Serif" w:eastAsia="Liberation Serif"/>
        </w:rPr>
      </w:r>
    </w:p>
    <w:p>
      <w:pPr>
        <w:pStyle w:val="844"/>
        <w:ind w:firstLine="708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844"/>
        <w:ind w:firstLine="567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3) Компенсация части затрат по оп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лате коммунальных услуг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субъектам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МСП, осуществляющим деятельность в сфере гостиничного бизнеса.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844"/>
        <w:ind w:firstLine="567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Су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бъ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екты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МСП, осуществляющие деятельность в сфере гостиничного бизнеса – это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субъекты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МСП, о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с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уществляющие виды деятельности в соответствии с Общероссийским кл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ассификатором видов экономической деятельности (ОКВЭД 2) по следу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ющим кодам группировки:</w:t>
      </w:r>
      <w:r>
        <w:rPr>
          <w:rFonts w:ascii="Liberation Serif" w:hAnsi="Liberation Serif" w:cs="Liberation Serif" w:eastAsia="Liberation Serif"/>
        </w:rPr>
      </w:r>
    </w:p>
    <w:p>
      <w:pPr>
        <w:pStyle w:val="844"/>
        <w:ind w:firstLine="567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- 55.10 «Д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еятельность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гостиниц и прочих мест для временного проживания»;</w:t>
      </w:r>
      <w:r>
        <w:rPr>
          <w:rFonts w:ascii="Liberation Serif" w:hAnsi="Liberation Serif" w:cs="Liberation Serif" w:eastAsia="Liberation Serif"/>
        </w:rPr>
      </w:r>
    </w:p>
    <w:p>
      <w:pPr>
        <w:pStyle w:val="844"/>
        <w:ind w:firstLine="567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- 55.90 «Деятельность по пре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доставлению прочих мест для временного проживания». </w:t>
      </w:r>
      <w:r>
        <w:rPr>
          <w:rFonts w:ascii="Liberation Serif" w:hAnsi="Liberation Serif" w:cs="Liberation Serif" w:eastAsia="Liberation Serif"/>
        </w:rPr>
      </w:r>
    </w:p>
    <w:p>
      <w:pPr>
        <w:pStyle w:val="844"/>
        <w:ind w:firstLine="567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844"/>
        <w:ind w:firstLine="567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4)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Компенса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ция част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и затрат по оплате коммунальных услуг субъект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м МСП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в сфере розничной торговли,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осуществляющим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деятельность в труднодоступных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и отдаленных населенных пунктах.</w:t>
      </w: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844"/>
        <w:ind w:firstLine="567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Субъекты МСП в сфере розничн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ой торговли, осущест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вляющие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деятельность в труднодоступных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и от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даленных населенных пунктах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– это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субъекты МСП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осуществляющие деятельность на террито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рии села Ратта, в стационарных торговых объектах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в соответствии с Общероссийски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м классификатором видов экономической деятельности (ОКВЭД 2) по следующим кодам группир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овки:</w:t>
      </w: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844"/>
        <w:ind w:firstLine="567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-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47.1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–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«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Торговля розничная в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неспециализированных магазинах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»;</w:t>
      </w: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844"/>
        <w:ind w:firstLine="567"/>
        <w:jc w:val="both"/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-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47.2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–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«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Торговля р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озничная пищевыми продуктами,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напитками и табачными изделиями в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специализирован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ных магазинах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».</w:t>
      </w: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</w:p>
    <w:p>
      <w:pPr>
        <w:ind w:firstLine="567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</w:p>
    <w:p>
      <w:pPr>
        <w:ind w:left="0" w:right="0" w:firstLine="709"/>
        <w:jc w:val="both"/>
        <w:rPr>
          <w:rFonts w:ascii="Liberation Serif" w:hAnsi="Liberation Serif" w:cs="Liberation Serif" w:eastAsia="Liberation Serif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5) </w:t>
      </w:r>
      <w:r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</w:rPr>
        <w:t xml:space="preserve">Компенсация части затрат по оплате коммунальных </w:t>
      </w:r>
      <w:r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</w:rPr>
        <w:t xml:space="preserve">услуг субъектам МСП в сфере розничной торговли лекарственными средствами, осуществляющим в Красноселькупском районе виды деятельности в соответствии с Общероссийским классификатором видов экономической деятельности (ОКВЭД 2) по следующим кодам группировки:</w:t>
      </w:r>
      <w:r>
        <w:rPr>
          <w:rFonts w:ascii="Liberation Serif" w:hAnsi="Liberation Serif" w:cs="Liberation Serif" w:eastAsia="Liberation Serif"/>
        </w:rPr>
      </w:r>
    </w:p>
    <w:p>
      <w:pPr>
        <w:pStyle w:val="684"/>
        <w:numPr>
          <w:ilvl w:val="0"/>
          <w:numId w:val="17"/>
        </w:numPr>
        <w:ind w:left="0" w:right="0"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</w:rPr>
        <w:t xml:space="preserve">47.73 «Торговля розничная лекарственными средствами в специализированных магазинах (аптеках)»</w:t>
      </w:r>
      <w:r>
        <w:rPr>
          <w:rFonts w:ascii="Liberation Serif" w:hAnsi="Liberation Serif" w:cs="Liberation Serif" w:eastAsia="Liberation Serif"/>
        </w:rPr>
        <w:t xml:space="preserve">.</w:t>
      </w:r>
      <w:r>
        <w:rPr>
          <w:rFonts w:ascii="Liberation Serif" w:hAnsi="Liberation Serif" w:cs="Liberation Serif" w:eastAsia="Liberation Serif"/>
        </w:rPr>
      </w:r>
    </w:p>
    <w:p>
      <w:pPr>
        <w:pStyle w:val="844"/>
        <w:ind w:firstLine="567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844"/>
        <w:numPr>
          <w:ilvl w:val="0"/>
          <w:numId w:val="16"/>
        </w:numPr>
        <w:ind w:hanging="501"/>
        <w:jc w:val="both"/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t xml:space="preserve">Условия предоставления субсидии:</w:t>
      </w:r>
      <w:r>
        <w:rPr>
          <w:rFonts w:ascii="Liberation Serif" w:hAnsi="Liberation Serif" w:cs="Liberation Serif" w:eastAsia="Liberation Serif"/>
        </w:rPr>
      </w:r>
    </w:p>
    <w:p>
      <w:pPr>
        <w:pStyle w:val="844"/>
        <w:ind w:firstLine="567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- отсутствие у получателей субсидий п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росроченной задолженности по возврату в соответствующий бюджет бюджетной системы Российско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й Федерации су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бсидий, бюджетных инвестиций, предоставленных в том числе в соотв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етствии с иными правовыми актами (в случае, если такое требование предусмотрено правовы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м актом), и иная просроченная задолженность перед соответствующим бюджетом бюджетной систе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мы Российской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Федерации;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848"/>
        <w:ind w:firstLine="567"/>
        <w:jc w:val="both"/>
        <w:rPr>
          <w:rFonts w:ascii="Liberation Serif" w:hAnsi="Liberation Serif" w:cs="Liberation Serif" w:eastAsia="Liberation Serif"/>
          <w:b w:val="0"/>
          <w:i w:val="0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 w:val="0"/>
          <w:i w:val="0"/>
          <w:color w:val="000000"/>
          <w:sz w:val="28"/>
          <w:szCs w:val="28"/>
        </w:rPr>
        <w:t xml:space="preserve">-</w:t>
      </w:r>
      <w:r>
        <w:rPr>
          <w:rFonts w:ascii="Liberation Serif" w:hAnsi="Liberation Serif" w:cs="Liberation Serif" w:eastAsia="Liberation Serif"/>
          <w:b w:val="0"/>
          <w:i w:val="0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b w:val="0"/>
          <w:i w:val="0"/>
          <w:color w:val="000000"/>
          <w:sz w:val="28"/>
          <w:szCs w:val="28"/>
        </w:rPr>
        <w:t xml:space="preserve">отсутствие задолженности по оплате труда перед работ</w:t>
      </w:r>
      <w:r>
        <w:rPr>
          <w:rFonts w:ascii="Liberation Serif" w:hAnsi="Liberation Serif" w:cs="Liberation Serif" w:eastAsia="Liberation Serif"/>
          <w:b w:val="0"/>
          <w:i w:val="0"/>
          <w:color w:val="000000"/>
          <w:sz w:val="28"/>
          <w:szCs w:val="28"/>
        </w:rPr>
        <w:t xml:space="preserve">никами МСП, </w:t>
      </w:r>
      <w:r>
        <w:rPr>
          <w:rFonts w:ascii="Liberation Serif" w:hAnsi="Liberation Serif" w:cs="Liberation Serif" w:eastAsia="Liberation Serif"/>
        </w:rPr>
      </w:r>
    </w:p>
    <w:p>
      <w:pPr>
        <w:pStyle w:val="848"/>
        <w:ind w:firstLine="567"/>
        <w:jc w:val="both"/>
        <w:rPr>
          <w:rFonts w:ascii="Liberation Serif" w:hAnsi="Liberation Serif" w:cs="Liberation Serif" w:eastAsia="Liberation Serif"/>
          <w:b w:val="0"/>
          <w:i w:val="0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 w:val="0"/>
          <w:i w:val="0"/>
          <w:color w:val="000000"/>
          <w:sz w:val="28"/>
          <w:szCs w:val="28"/>
        </w:rPr>
        <w:t xml:space="preserve">- заработная плата работников МСП не ниже размера минимальной заработной п</w:t>
      </w:r>
      <w:r>
        <w:rPr>
          <w:rFonts w:ascii="Liberation Serif" w:hAnsi="Liberation Serif" w:cs="Liberation Serif" w:eastAsia="Liberation Serif"/>
          <w:b w:val="0"/>
          <w:i w:val="0"/>
          <w:color w:val="000000"/>
          <w:sz w:val="28"/>
          <w:szCs w:val="28"/>
        </w:rPr>
        <w:t xml:space="preserve">латы, установленной в рамках регионального трёхстороннего соглашения от 27 декабря 2017 го</w:t>
      </w:r>
      <w:r>
        <w:rPr>
          <w:rFonts w:ascii="Liberation Serif" w:hAnsi="Liberation Serif" w:cs="Liberation Serif" w:eastAsia="Liberation Serif"/>
          <w:b w:val="0"/>
          <w:i w:val="0"/>
          <w:color w:val="000000"/>
          <w:sz w:val="28"/>
          <w:szCs w:val="28"/>
        </w:rPr>
        <w:t xml:space="preserve">да «О минималь</w:t>
      </w:r>
      <w:r>
        <w:rPr>
          <w:rFonts w:ascii="Liberation Serif" w:hAnsi="Liberation Serif" w:cs="Liberation Serif" w:eastAsia="Liberation Serif"/>
          <w:b w:val="0"/>
          <w:i w:val="0"/>
          <w:color w:val="000000"/>
          <w:sz w:val="28"/>
          <w:szCs w:val="28"/>
        </w:rPr>
        <w:t xml:space="preserve">ной заработной плате в Ямало-Ненецком автономном округе»;</w:t>
      </w:r>
      <w:r>
        <w:rPr>
          <w:rFonts w:ascii="Liberation Serif" w:hAnsi="Liberation Serif" w:cs="Liberation Serif" w:eastAsia="Liberation Serif"/>
        </w:rPr>
      </w:r>
    </w:p>
    <w:p>
      <w:pPr>
        <w:pStyle w:val="844"/>
        <w:ind w:firstLine="567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- получ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атели субсидий не должны находиться в процессе реорганизации, ликвидации, банкротства и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не должны иметь ограничения на осуществление хозяйственной деятельности (в случае, если т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акое требовани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е предусмотрено правовым актом);</w:t>
      </w:r>
      <w:r>
        <w:rPr>
          <w:rFonts w:ascii="Liberation Serif" w:hAnsi="Liberation Serif" w:cs="Liberation Serif" w:eastAsia="Liberation Serif"/>
        </w:rPr>
      </w:r>
    </w:p>
    <w:p>
      <w:pPr>
        <w:pStyle w:val="844"/>
        <w:ind w:firstLine="567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- отсутствие оснований, предусмо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тренных частями 3 - 5 статьи 14 Федерального закона N 209-ФЗ «О развитии малого и средн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его предпринимательства в Российской Федерации»;</w:t>
      </w:r>
      <w:r>
        <w:rPr>
          <w:rFonts w:ascii="Liberation Serif" w:hAnsi="Liberation Serif" w:cs="Liberation Serif" w:eastAsia="Liberation Serif"/>
        </w:rPr>
      </w:r>
    </w:p>
    <w:p>
      <w:pPr>
        <w:pStyle w:val="844"/>
        <w:ind w:firstLine="567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- отсутствие не устраненных нарушений по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предписаниям,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выданным органом, осуществляющим государственный надзор за соблюд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ением трудового законодательства и иных нормативных правовых актов, содержащих нормы тр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удового права;</w:t>
      </w:r>
      <w:r>
        <w:rPr>
          <w:rFonts w:ascii="Liberation Serif" w:hAnsi="Liberation Serif" w:cs="Liberation Serif" w:eastAsia="Liberation Serif"/>
        </w:rPr>
      </w:r>
    </w:p>
    <w:p>
      <w:pPr>
        <w:pStyle w:val="844"/>
        <w:ind w:firstLine="567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-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заключение с Администрацией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Красноселькупского района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договора о предоста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влении субсиди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и из бюджета района на частичную компенсацию затрат по оплате ком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мунальных услуг субъектам малого и среднего предпринимательства, оказывающим населению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услуги общественного питания, парикмахерские, гостиничные услуги, услуги по пошиву и ремон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ту одежды (дал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ее – договор о предоставлении субсидии), дополнительного соглашен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ия к договору, в том числе дополнительного соглашения о расторжении договора (при необх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одимости) в соответствии с типовой формой соглашения (договора), утверждённой Управлением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финансов Админ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истрации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район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;</w:t>
      </w:r>
      <w:r>
        <w:rPr>
          <w:rFonts w:ascii="Liberation Serif" w:hAnsi="Liberation Serif" w:cs="Liberation Serif" w:eastAsia="Liberation Serif"/>
        </w:rPr>
      </w:r>
    </w:p>
    <w:p>
      <w:pPr>
        <w:pStyle w:val="844"/>
        <w:ind w:firstLine="567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- получатели субсидий не дол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жны являться иностранными юридическими лицами, а также российскими юридическими лицами,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в уставном (складочном) капитале которых доля участия иностранных юридических лиц, местом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регистрации к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оторых является государство или территория, включенные в утвержда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емый Министерством финансов Российской Федерации перечень государств и территорий, пред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оставляющих льготный налоговый режим налогообложения и (или) не предусматривающих раскрыти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я и предоставл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ения информации при проведении финансовых операций (офшорные зоны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) в отношении таких юридических лиц, в совокупности превышает 50 процентов.</w:t>
      </w:r>
      <w:r>
        <w:rPr>
          <w:rFonts w:ascii="Liberation Serif" w:hAnsi="Liberation Serif" w:cs="Liberation Serif" w:eastAsia="Liberation Serif"/>
        </w:rPr>
      </w:r>
    </w:p>
    <w:p>
      <w:pPr>
        <w:pStyle w:val="844"/>
        <w:ind w:firstLine="708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868"/>
        <w:ind w:firstLine="567"/>
        <w:jc w:val="both"/>
        <w:widowControl/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t xml:space="preserve">6. </w:t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t xml:space="preserve">Основа</w:t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t xml:space="preserve">ниями для отказа в предоставлении субсидии являются:</w:t>
      </w:r>
      <w:r>
        <w:rPr>
          <w:rFonts w:ascii="Liberation Serif" w:hAnsi="Liberation Serif" w:cs="Liberation Serif" w:eastAsia="Liberation Serif"/>
        </w:rPr>
      </w:r>
    </w:p>
    <w:p>
      <w:pPr>
        <w:pStyle w:val="844"/>
        <w:ind w:firstLine="567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- заявитель не предоставил (предостав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ил не полном о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бъеме) пакет документов в соответствии с подпунктом 2.9 Порядка;</w:t>
      </w: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844"/>
        <w:ind w:firstLine="567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 - заявитель предоставил недостоверную информацию;</w:t>
      </w:r>
      <w:r>
        <w:rPr>
          <w:rFonts w:ascii="Liberation Serif" w:hAnsi="Liberation Serif" w:cs="Liberation Serif" w:eastAsia="Liberation Serif"/>
        </w:rPr>
      </w:r>
    </w:p>
    <w:p>
      <w:pPr>
        <w:pStyle w:val="844"/>
        <w:ind w:firstLine="567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 - заявитель не соответствует катего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рии получателей субсидии в соответствии с пунктом 1.9 Порядка;</w:t>
      </w:r>
      <w:r>
        <w:rPr>
          <w:rFonts w:ascii="Liberation Serif" w:hAnsi="Liberation Serif" w:cs="Liberation Serif" w:eastAsia="Liberation Serif"/>
        </w:rPr>
      </w:r>
    </w:p>
    <w:p>
      <w:pPr>
        <w:pStyle w:val="844"/>
        <w:ind w:firstLine="567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 - если ранее в отношении з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аявителя было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принято решение об оказании аналогичной поддержки (условия которо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й, совпадают, включая форму, вид поддержки и цели ее оказания) и сроки ее оказания не 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стекли;</w:t>
      </w:r>
      <w:r>
        <w:rPr>
          <w:rFonts w:ascii="Liberation Serif" w:hAnsi="Liberation Serif" w:cs="Liberation Serif" w:eastAsia="Liberation Serif"/>
        </w:rPr>
      </w:r>
    </w:p>
    <w:p>
      <w:pPr>
        <w:pStyle w:val="844"/>
        <w:ind w:firstLine="567"/>
        <w:jc w:val="both"/>
        <w:rPr>
          <w:rFonts w:ascii="Liberation Serif" w:hAnsi="Liberation Serif" w:cs="Liberation Serif" w:eastAsia="Liberation Serif"/>
          <w:i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 - документы</w:t>
      </w:r>
      <w:r>
        <w:rPr>
          <w:rFonts w:ascii="Liberation Serif" w:hAnsi="Liberation Serif" w:cs="Liberation Serif" w:eastAsia="Liberation Serif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заявителя, указанные в пункте 2.9 Порядка, не соответствуют требовани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ям пункта 2.20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Порядка.</w:t>
      </w:r>
      <w:r>
        <w:rPr>
          <w:rFonts w:ascii="Liberation Serif" w:hAnsi="Liberation Serif" w:cs="Liberation Serif" w:eastAsia="Liberation Serif"/>
          <w:i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844"/>
        <w:ind w:firstLine="708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844"/>
        <w:ind w:firstLine="567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t xml:space="preserve">7. </w:t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t xml:space="preserve">Для получения субсидии </w:t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t xml:space="preserve">су</w:t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t xml:space="preserve">бъект МСП</w:t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t xml:space="preserve">, претендующий н</w:t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t xml:space="preserve">а получение субсидии, подает заявление по установленной форме (приложение №1 к Порядку)</w:t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t xml:space="preserve"> в отдел экономики и ценообразования Администрации </w:t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t xml:space="preserve"> район</w:t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t xml:space="preserve">а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:</w:t>
      </w:r>
      <w:r>
        <w:rPr>
          <w:rFonts w:ascii="Liberation Serif" w:hAnsi="Liberation Serif" w:cs="Liberation Serif" w:eastAsia="Liberation Serif"/>
        </w:rPr>
      </w:r>
    </w:p>
    <w:p>
      <w:pPr>
        <w:pStyle w:val="844"/>
        <w:ind w:firstLine="567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К заявлению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прилагаются: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844"/>
        <w:ind w:firstLine="567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</w:rPr>
      </w:r>
      <w:bookmarkStart w:id="0" w:name="sub_33161"/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- завере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нные копии учредительных документов Заявителя (для юридич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еских лиц);</w:t>
      </w:r>
      <w:r>
        <w:rPr>
          <w:rFonts w:ascii="Liberation Serif" w:hAnsi="Liberation Serif" w:cs="Liberation Serif" w:eastAsia="Liberation Serif"/>
        </w:rPr>
      </w:r>
    </w:p>
    <w:p>
      <w:pPr>
        <w:pStyle w:val="844"/>
        <w:ind w:firstLine="567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- устав, и (или) учредительный договор;</w:t>
      </w:r>
      <w:r>
        <w:rPr>
          <w:rFonts w:ascii="Liberation Serif" w:hAnsi="Liberation Serif" w:cs="Liberation Serif" w:eastAsia="Liberation Serif"/>
        </w:rPr>
      </w:r>
    </w:p>
    <w:p>
      <w:pPr>
        <w:pStyle w:val="844"/>
        <w:ind w:firstLine="567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</w:rPr>
      </w:r>
      <w:bookmarkEnd w:id="0"/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- расчёт размера субсидии по форм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е, приведённой в приложении № 2 к Порядку;</w:t>
      </w:r>
      <w:r>
        <w:rPr>
          <w:rFonts w:ascii="Liberation Serif" w:hAnsi="Liberation Serif" w:cs="Liberation Serif" w:eastAsia="Liberation Serif"/>
        </w:rPr>
      </w:r>
    </w:p>
    <w:p>
      <w:pPr>
        <w:pStyle w:val="844"/>
        <w:ind w:firstLine="567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</w:rPr>
      </w:r>
      <w:bookmarkStart w:id="1" w:name="sub_3314"/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- заверенные копии договоров с ресурсоснабжающ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ими организациями на п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оставку коммунальных услуг (теплоснабжения, электроснабже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ния, водоснабжения);</w:t>
      </w:r>
      <w:r>
        <w:rPr>
          <w:rFonts w:ascii="Liberation Serif" w:hAnsi="Liberation Serif" w:cs="Liberation Serif" w:eastAsia="Liberation Serif"/>
        </w:rPr>
      </w:r>
    </w:p>
    <w:p>
      <w:pPr>
        <w:pStyle w:val="844"/>
        <w:ind w:firstLine="567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- заверенные копии счетов-фактур, выставленных организациями на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п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оставку коммунальных услуг за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3 квартал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2023 года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(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июль - сентябрь 2023 года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)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(теплоснабжения, электроснабжения,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водоснабжения); </w:t>
      </w:r>
      <w:r>
        <w:rPr>
          <w:rFonts w:ascii="Liberation Serif" w:hAnsi="Liberation Serif" w:cs="Liberation Serif" w:eastAsia="Liberation Serif"/>
        </w:rPr>
      </w:r>
    </w:p>
    <w:p>
      <w:pPr>
        <w:pStyle w:val="844"/>
        <w:ind w:firstLine="567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- заверенные копии документов, подтверждаю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щих фактическую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оплату коммунальных услуг, за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3 квартал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2023 года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(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июль - сентябрь 2023 года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)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;</w:t>
      </w:r>
      <w:r>
        <w:rPr>
          <w:rFonts w:ascii="Liberation Serif" w:hAnsi="Liberation Serif" w:cs="Liberation Serif" w:eastAsia="Liberation Serif"/>
        </w:rPr>
      </w:r>
    </w:p>
    <w:p>
      <w:pPr>
        <w:pStyle w:val="844"/>
        <w:ind w:firstLine="567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</w:rPr>
      </w:r>
      <w:bookmarkEnd w:id="1"/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- справку о юридических и б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анковских реквизитах субъекта для заключения договора и перечисления суб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сидии.</w:t>
      </w:r>
      <w:r>
        <w:rPr>
          <w:rFonts w:ascii="Liberation Serif" w:hAnsi="Liberation Serif" w:cs="Liberation Serif" w:eastAsia="Liberation Serif"/>
        </w:rPr>
      </w:r>
    </w:p>
    <w:p>
      <w:pPr>
        <w:pStyle w:val="844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844"/>
        <w:ind w:firstLine="567"/>
        <w:jc w:val="both"/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t xml:space="preserve">8. </w:t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t xml:space="preserve">Способ, порядок и место получения конкурсной документ</w:t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t xml:space="preserve">ации:</w:t>
      </w:r>
      <w:r>
        <w:rPr>
          <w:rFonts w:ascii="Liberation Serif" w:hAnsi="Liberation Serif" w:cs="Liberation Serif" w:eastAsia="Liberation Serif"/>
        </w:rPr>
      </w:r>
    </w:p>
    <w:p>
      <w:pPr>
        <w:pStyle w:val="866"/>
        <w:contextualSpacing/>
        <w:ind w:firstLine="567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Заявка и перечень докум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ентов, необходимых для участия в ко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нкурсе, предоставляются в отдел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экономики и ценообразов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ания Администрации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Красноселькупского района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(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каб. №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1).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866"/>
        <w:contextualSpacing/>
        <w:ind w:firstLine="567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Документация необ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ходимая для участия в конкурсе размещена на официальном сайте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му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ниципального округа Красносел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ькупский район Ямало-Ненецкого автономного округа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: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val="en-US"/>
        </w:rPr>
        <w:t xml:space="preserve">www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val="en-US"/>
        </w:rPr>
        <w:t xml:space="preserve">selkup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val="en-US"/>
        </w:rPr>
        <w:t xml:space="preserve">yanao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val="en-US"/>
        </w:rPr>
        <w:t xml:space="preserve">ru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</w:rPr>
      </w:r>
    </w:p>
    <w:p>
      <w:pPr>
        <w:pStyle w:val="844"/>
        <w:ind w:firstLine="567"/>
        <w:jc w:val="both"/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t xml:space="preserve">9. </w:t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t xml:space="preserve">Сроки проведен</w:t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t xml:space="preserve">ия конкурса:</w:t>
      </w:r>
      <w:r>
        <w:rPr>
          <w:rFonts w:ascii="Liberation Serif" w:hAnsi="Liberation Serif" w:cs="Liberation Serif" w:eastAsia="Liberation Serif"/>
        </w:rPr>
      </w:r>
    </w:p>
    <w:p>
      <w:pPr>
        <w:pStyle w:val="844"/>
        <w:ind w:firstLine="567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Конкурс по частичной компенсации затрат по оплате коммунальн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ых услуг субъектам малого и среднего предпринимательства, оказыв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ающим населению услуги общест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венного питания, парикмахерские, гостиничные услуги, услуги по пошиву и ремонту одежды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, су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бъе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ктам малого и среднего предпринимательства в сфере розничной т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орговли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,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осуществляющим деятельность в труднодоступных и отдаленных насе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ленных пунктах,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проводится </w:t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t xml:space="preserve">в </w:t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t xml:space="preserve">срок до </w:t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t xml:space="preserve">01 ноября</w:t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t xml:space="preserve"> 202</w:t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t xml:space="preserve">3 года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844"/>
        <w:ind w:firstLine="567"/>
        <w:jc w:val="both"/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Срок приема докумен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тов, для участ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ия в конкурсе за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3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квартал</w:t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202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3 года – </w:t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t xml:space="preserve">не позднее </w:t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t xml:space="preserve">23 </w:t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t xml:space="preserve">октября 202</w:t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t xml:space="preserve">3 года.</w:t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844"/>
        <w:ind w:firstLine="567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По всем возникающим вопросам обращаться: 629380, ЯНАО, с. Красноселькуп, ул. Советская, 18, отд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ел экономики и ценообразования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Администрации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район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а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, тел. 8 (34932) 2-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14-07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».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844"/>
        <w:ind w:firstLine="709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862"/>
        <w:ind w:firstLine="709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862"/>
        <w:ind w:firstLine="709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</w:p>
    <w:sectPr>
      <w:footnotePr/>
      <w:endnotePr/>
      <w:type w:val="nextPage"/>
      <w:pgSz w:w="11906" w:h="16838" w:orient="portrait"/>
      <w:pgMar w:top="1134" w:right="851" w:bottom="1134" w:left="170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Wingdings">
    <w:panose1 w:val="05000000000000000000"/>
  </w:font>
  <w:font w:name="Times New Roman">
    <w:panose1 w:val="02020603050405020304"/>
  </w:font>
  <w:font w:name="Courier New">
    <w:panose1 w:val="02070309020205020404"/>
  </w:font>
  <w:font w:name="Symbol">
    <w:panose1 w:val="05050102010706020507"/>
  </w:font>
  <w:font w:name="MS Mincho">
    <w:panose1 w:val="0202050305040509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pStyle w:val="844"/>
        <w:ind w:left="1155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844"/>
        <w:ind w:left="1875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4"/>
        <w:ind w:left="259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4"/>
        <w:ind w:left="331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4"/>
        <w:ind w:left="4035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4"/>
        <w:ind w:left="475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4"/>
        <w:ind w:left="547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4"/>
        <w:ind w:left="6195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4"/>
        <w:ind w:left="6915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3"/>
      <w:numFmt w:val="bullet"/>
      <w:isLgl w:val="false"/>
      <w:suff w:val="tab"/>
      <w:lvlText w:val=""/>
      <w:lvlJc w:val="left"/>
      <w:pPr>
        <w:pStyle w:val="844"/>
        <w:ind w:left="1080" w:hanging="360"/>
      </w:pPr>
      <w:rPr>
        <w:rFonts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44"/>
        <w:ind w:left="180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4"/>
        <w:ind w:left="25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4"/>
        <w:ind w:left="32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4"/>
        <w:ind w:left="396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4"/>
        <w:ind w:left="46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4"/>
        <w:ind w:left="54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4"/>
        <w:ind w:left="612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4"/>
        <w:ind w:left="684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3"/>
      <w:numFmt w:val="bullet"/>
      <w:isLgl w:val="false"/>
      <w:suff w:val="tab"/>
      <w:lvlText w:val=""/>
      <w:lvlJc w:val="left"/>
      <w:pPr>
        <w:pStyle w:val="844"/>
        <w:ind w:left="1080" w:hanging="360"/>
      </w:pPr>
      <w:rPr>
        <w:rFonts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44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4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4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4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4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4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4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4"/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44"/>
        <w:ind w:left="1429" w:hanging="360"/>
      </w:pPr>
      <w:rPr>
        <w:rFonts w:ascii="Courier New" w:hAnsi="Courier New"/>
      </w:rPr>
    </w:lvl>
    <w:lvl w:ilvl="1">
      <w:start w:val="1"/>
      <w:numFmt w:val="bullet"/>
      <w:isLgl w:val="false"/>
      <w:suff w:val="tab"/>
      <w:lvlText w:val="o"/>
      <w:lvlJc w:val="left"/>
      <w:pPr>
        <w:pStyle w:val="844"/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4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4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4"/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4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4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4"/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4"/>
        <w:ind w:left="7189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44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44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4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4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4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4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4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4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4"/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844"/>
        <w:ind w:left="25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4"/>
        <w:ind w:left="32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4"/>
        <w:ind w:left="39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4"/>
        <w:ind w:left="46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4"/>
        <w:ind w:left="54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4"/>
        <w:ind w:left="61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4"/>
        <w:ind w:left="68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4"/>
        <w:ind w:left="75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4"/>
        <w:ind w:left="8280" w:hanging="180"/>
      </w:pPr>
    </w:lvl>
  </w:abstractNum>
  <w:abstractNum w:abstractNumId="6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844"/>
        <w:ind w:left="1143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44"/>
        <w:ind w:left="1863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4"/>
        <w:ind w:left="2583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4"/>
        <w:ind w:left="3303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4"/>
        <w:ind w:left="4023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4"/>
        <w:ind w:left="4743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4"/>
        <w:ind w:left="5463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4"/>
        <w:ind w:left="6183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4"/>
        <w:ind w:left="6903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3"/>
      <w:numFmt w:val="bullet"/>
      <w:isLgl w:val="false"/>
      <w:suff w:val="tab"/>
      <w:lvlText w:val=""/>
      <w:lvlJc w:val="left"/>
      <w:pPr>
        <w:pStyle w:val="844"/>
        <w:ind w:left="2160" w:hanging="360"/>
      </w:pPr>
      <w:rPr>
        <w:rFonts w:ascii="Symbol" w:hAnsi="Symbol" w:eastAsia="Times New Roman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pStyle w:val="844"/>
        <w:ind w:left="28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4"/>
        <w:ind w:left="36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4"/>
        <w:ind w:left="43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4"/>
        <w:ind w:left="50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4"/>
        <w:ind w:left="57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4"/>
        <w:ind w:left="64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4"/>
        <w:ind w:left="72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4"/>
        <w:ind w:left="792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4"/>
        <w:ind w:left="1377" w:hanging="375"/>
        <w:tabs>
          <w:tab w:val="num" w:pos="137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844"/>
        <w:ind w:left="2082" w:hanging="360"/>
        <w:tabs>
          <w:tab w:val="num" w:pos="208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44"/>
        <w:ind w:left="2802" w:hanging="180"/>
        <w:tabs>
          <w:tab w:val="num" w:pos="280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44"/>
        <w:ind w:left="3522" w:hanging="360"/>
        <w:tabs>
          <w:tab w:val="num" w:pos="352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44"/>
        <w:ind w:left="4242" w:hanging="360"/>
        <w:tabs>
          <w:tab w:val="num" w:pos="424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44"/>
        <w:ind w:left="4962" w:hanging="180"/>
        <w:tabs>
          <w:tab w:val="num" w:pos="496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44"/>
        <w:ind w:left="5682" w:hanging="360"/>
        <w:tabs>
          <w:tab w:val="num" w:pos="568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44"/>
        <w:ind w:left="6402" w:hanging="360"/>
        <w:tabs>
          <w:tab w:val="num" w:pos="640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44"/>
        <w:ind w:left="7122" w:hanging="180"/>
        <w:tabs>
          <w:tab w:val="num" w:pos="7122" w:leader="none"/>
        </w:tabs>
      </w:pPr>
    </w:lvl>
  </w:abstractNum>
  <w:abstractNum w:abstractNumId="9">
    <w:multiLevelType w:val="hybridMultilevel"/>
    <w:lvl w:ilvl="0">
      <w:start w:val="3"/>
      <w:numFmt w:val="bullet"/>
      <w:isLgl w:val="false"/>
      <w:suff w:val="tab"/>
      <w:lvlText w:val=""/>
      <w:lvlJc w:val="left"/>
      <w:pPr>
        <w:pStyle w:val="844"/>
        <w:ind w:left="1440" w:hanging="360"/>
      </w:pPr>
      <w:rPr>
        <w:rFonts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44"/>
        <w:ind w:left="21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4"/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4"/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4"/>
        <w:ind w:left="43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4"/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4"/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4"/>
        <w:ind w:left="64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4"/>
        <w:ind w:left="7200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4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44"/>
        <w:ind w:left="36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44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44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44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44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44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44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44"/>
        <w:ind w:left="1800" w:hanging="1800"/>
      </w:pPr>
    </w:lvl>
  </w:abstractNum>
  <w:abstractNum w:abstractNumId="11">
    <w:multiLevelType w:val="hybridMultilevel"/>
    <w:lvl w:ilvl="0">
      <w:start w:val="3"/>
      <w:numFmt w:val="bullet"/>
      <w:isLgl w:val="false"/>
      <w:suff w:val="tab"/>
      <w:lvlText w:val=""/>
      <w:lvlJc w:val="left"/>
      <w:pPr>
        <w:pStyle w:val="844"/>
        <w:ind w:left="1080" w:hanging="360"/>
      </w:pPr>
      <w:rPr>
        <w:rFonts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44"/>
        <w:ind w:left="180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4"/>
        <w:ind w:left="25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4"/>
        <w:ind w:left="32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4"/>
        <w:ind w:left="396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4"/>
        <w:ind w:left="46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4"/>
        <w:ind w:left="54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4"/>
        <w:ind w:left="612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4"/>
        <w:ind w:left="6840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4"/>
        <w:ind w:left="106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44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44"/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44"/>
        <w:ind w:left="178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44"/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44"/>
        <w:ind w:left="21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44"/>
        <w:ind w:left="250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44"/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44"/>
        <w:ind w:left="2869" w:hanging="2160"/>
      </w:pPr>
    </w:lvl>
  </w:abstractNum>
  <w:abstractNum w:abstractNumId="1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844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4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4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4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4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4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4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4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4"/>
        <w:ind w:left="6828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12"/>
  </w:num>
  <w:num w:numId="12">
    <w:abstractNumId w:val="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6">
    <w:name w:val="Heading 1"/>
    <w:basedOn w:val="844"/>
    <w:next w:val="844"/>
    <w:link w:val="66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67">
    <w:name w:val="Heading 1 Char"/>
    <w:link w:val="666"/>
    <w:uiPriority w:val="9"/>
    <w:rPr>
      <w:rFonts w:ascii="Arial" w:hAnsi="Arial" w:cs="Arial" w:eastAsia="Arial"/>
      <w:sz w:val="40"/>
      <w:szCs w:val="40"/>
    </w:rPr>
  </w:style>
  <w:style w:type="paragraph" w:styleId="668">
    <w:name w:val="Heading 2"/>
    <w:basedOn w:val="844"/>
    <w:next w:val="844"/>
    <w:link w:val="66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69">
    <w:name w:val="Heading 2 Char"/>
    <w:link w:val="668"/>
    <w:uiPriority w:val="9"/>
    <w:rPr>
      <w:rFonts w:ascii="Arial" w:hAnsi="Arial" w:cs="Arial" w:eastAsia="Arial"/>
      <w:sz w:val="34"/>
    </w:rPr>
  </w:style>
  <w:style w:type="paragraph" w:styleId="670">
    <w:name w:val="Heading 3"/>
    <w:basedOn w:val="844"/>
    <w:next w:val="844"/>
    <w:link w:val="67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71">
    <w:name w:val="Heading 3 Char"/>
    <w:link w:val="670"/>
    <w:uiPriority w:val="9"/>
    <w:rPr>
      <w:rFonts w:ascii="Arial" w:hAnsi="Arial" w:cs="Arial" w:eastAsia="Arial"/>
      <w:sz w:val="30"/>
      <w:szCs w:val="30"/>
    </w:rPr>
  </w:style>
  <w:style w:type="paragraph" w:styleId="672">
    <w:name w:val="Heading 4"/>
    <w:basedOn w:val="844"/>
    <w:next w:val="844"/>
    <w:link w:val="67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73">
    <w:name w:val="Heading 4 Char"/>
    <w:link w:val="672"/>
    <w:uiPriority w:val="9"/>
    <w:rPr>
      <w:rFonts w:ascii="Arial" w:hAnsi="Arial" w:cs="Arial" w:eastAsia="Arial"/>
      <w:b/>
      <w:bCs/>
      <w:sz w:val="26"/>
      <w:szCs w:val="26"/>
    </w:rPr>
  </w:style>
  <w:style w:type="paragraph" w:styleId="674">
    <w:name w:val="Heading 5"/>
    <w:basedOn w:val="844"/>
    <w:next w:val="844"/>
    <w:link w:val="67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75">
    <w:name w:val="Heading 5 Char"/>
    <w:link w:val="674"/>
    <w:uiPriority w:val="9"/>
    <w:rPr>
      <w:rFonts w:ascii="Arial" w:hAnsi="Arial" w:cs="Arial" w:eastAsia="Arial"/>
      <w:b/>
      <w:bCs/>
      <w:sz w:val="24"/>
      <w:szCs w:val="24"/>
    </w:rPr>
  </w:style>
  <w:style w:type="paragraph" w:styleId="676">
    <w:name w:val="Heading 6"/>
    <w:basedOn w:val="844"/>
    <w:next w:val="844"/>
    <w:link w:val="67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77">
    <w:name w:val="Heading 6 Char"/>
    <w:link w:val="676"/>
    <w:uiPriority w:val="9"/>
    <w:rPr>
      <w:rFonts w:ascii="Arial" w:hAnsi="Arial" w:cs="Arial" w:eastAsia="Arial"/>
      <w:b/>
      <w:bCs/>
      <w:sz w:val="22"/>
      <w:szCs w:val="22"/>
    </w:rPr>
  </w:style>
  <w:style w:type="paragraph" w:styleId="678">
    <w:name w:val="Heading 7"/>
    <w:basedOn w:val="844"/>
    <w:next w:val="844"/>
    <w:link w:val="67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79">
    <w:name w:val="Heading 7 Char"/>
    <w:link w:val="67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0">
    <w:name w:val="Heading 8"/>
    <w:basedOn w:val="844"/>
    <w:next w:val="844"/>
    <w:link w:val="68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81">
    <w:name w:val="Heading 8 Char"/>
    <w:link w:val="680"/>
    <w:uiPriority w:val="9"/>
    <w:rPr>
      <w:rFonts w:ascii="Arial" w:hAnsi="Arial" w:cs="Arial" w:eastAsia="Arial"/>
      <w:i/>
      <w:iCs/>
      <w:sz w:val="22"/>
      <w:szCs w:val="22"/>
    </w:rPr>
  </w:style>
  <w:style w:type="paragraph" w:styleId="682">
    <w:name w:val="Heading 9"/>
    <w:basedOn w:val="844"/>
    <w:next w:val="844"/>
    <w:link w:val="68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83">
    <w:name w:val="Heading 9 Char"/>
    <w:link w:val="682"/>
    <w:uiPriority w:val="9"/>
    <w:rPr>
      <w:rFonts w:ascii="Arial" w:hAnsi="Arial" w:cs="Arial" w:eastAsia="Arial"/>
      <w:i/>
      <w:iCs/>
      <w:sz w:val="21"/>
      <w:szCs w:val="21"/>
    </w:rPr>
  </w:style>
  <w:style w:type="paragraph" w:styleId="684">
    <w:name w:val="List Paragraph"/>
    <w:basedOn w:val="844"/>
    <w:uiPriority w:val="34"/>
    <w:qFormat/>
    <w:pPr>
      <w:contextualSpacing/>
      <w:ind w:left="720"/>
    </w:pPr>
  </w:style>
  <w:style w:type="paragraph" w:styleId="685">
    <w:name w:val="No Spacing"/>
    <w:uiPriority w:val="1"/>
    <w:qFormat/>
    <w:pPr>
      <w:spacing w:before="0" w:after="0" w:line="240" w:lineRule="auto"/>
    </w:pPr>
  </w:style>
  <w:style w:type="paragraph" w:styleId="686">
    <w:name w:val="Title"/>
    <w:basedOn w:val="844"/>
    <w:next w:val="844"/>
    <w:link w:val="68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7">
    <w:name w:val="Title Char"/>
    <w:link w:val="686"/>
    <w:uiPriority w:val="10"/>
    <w:rPr>
      <w:sz w:val="48"/>
      <w:szCs w:val="48"/>
    </w:rPr>
  </w:style>
  <w:style w:type="paragraph" w:styleId="688">
    <w:name w:val="Subtitle"/>
    <w:basedOn w:val="844"/>
    <w:next w:val="844"/>
    <w:link w:val="689"/>
    <w:uiPriority w:val="11"/>
    <w:qFormat/>
    <w:pPr>
      <w:spacing w:before="200" w:after="200"/>
    </w:pPr>
    <w:rPr>
      <w:sz w:val="24"/>
      <w:szCs w:val="24"/>
    </w:rPr>
  </w:style>
  <w:style w:type="character" w:styleId="689">
    <w:name w:val="Subtitle Char"/>
    <w:link w:val="688"/>
    <w:uiPriority w:val="11"/>
    <w:rPr>
      <w:sz w:val="24"/>
      <w:szCs w:val="24"/>
    </w:rPr>
  </w:style>
  <w:style w:type="paragraph" w:styleId="690">
    <w:name w:val="Quote"/>
    <w:basedOn w:val="844"/>
    <w:next w:val="844"/>
    <w:link w:val="691"/>
    <w:uiPriority w:val="29"/>
    <w:qFormat/>
    <w:pPr>
      <w:ind w:left="720" w:right="720"/>
    </w:pPr>
    <w:rPr>
      <w:i/>
    </w:rPr>
  </w:style>
  <w:style w:type="character" w:styleId="691">
    <w:name w:val="Quote Char"/>
    <w:link w:val="690"/>
    <w:uiPriority w:val="29"/>
    <w:rPr>
      <w:i/>
    </w:rPr>
  </w:style>
  <w:style w:type="paragraph" w:styleId="692">
    <w:name w:val="Intense Quote"/>
    <w:basedOn w:val="844"/>
    <w:next w:val="844"/>
    <w:link w:val="69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3">
    <w:name w:val="Intense Quote Char"/>
    <w:link w:val="692"/>
    <w:uiPriority w:val="30"/>
    <w:rPr>
      <w:i/>
    </w:rPr>
  </w:style>
  <w:style w:type="paragraph" w:styleId="694">
    <w:name w:val="Header"/>
    <w:basedOn w:val="844"/>
    <w:link w:val="69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5">
    <w:name w:val="Header Char"/>
    <w:link w:val="694"/>
    <w:uiPriority w:val="99"/>
  </w:style>
  <w:style w:type="paragraph" w:styleId="696">
    <w:name w:val="Footer"/>
    <w:basedOn w:val="844"/>
    <w:link w:val="69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7">
    <w:name w:val="Footer Char"/>
    <w:link w:val="696"/>
    <w:uiPriority w:val="99"/>
  </w:style>
  <w:style w:type="paragraph" w:styleId="698">
    <w:name w:val="Caption"/>
    <w:basedOn w:val="844"/>
    <w:next w:val="84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9">
    <w:name w:val="Caption Char"/>
    <w:basedOn w:val="698"/>
    <w:link w:val="696"/>
    <w:uiPriority w:val="99"/>
  </w:style>
  <w:style w:type="table" w:styleId="70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6">
    <w:name w:val="Hyperlink"/>
    <w:uiPriority w:val="99"/>
    <w:unhideWhenUsed/>
    <w:rPr>
      <w:color w:val="0000FF" w:themeColor="hyperlink"/>
      <w:u w:val="single"/>
    </w:rPr>
  </w:style>
  <w:style w:type="paragraph" w:styleId="827">
    <w:name w:val="footnote text"/>
    <w:basedOn w:val="844"/>
    <w:link w:val="828"/>
    <w:uiPriority w:val="99"/>
    <w:semiHidden/>
    <w:unhideWhenUsed/>
    <w:pPr>
      <w:spacing w:after="40" w:line="240" w:lineRule="auto"/>
    </w:pPr>
    <w:rPr>
      <w:sz w:val="18"/>
    </w:rPr>
  </w:style>
  <w:style w:type="character" w:styleId="828">
    <w:name w:val="Footnote Text Char"/>
    <w:link w:val="827"/>
    <w:uiPriority w:val="99"/>
    <w:rPr>
      <w:sz w:val="18"/>
    </w:rPr>
  </w:style>
  <w:style w:type="character" w:styleId="829">
    <w:name w:val="footnote reference"/>
    <w:uiPriority w:val="99"/>
    <w:unhideWhenUsed/>
    <w:rPr>
      <w:vertAlign w:val="superscript"/>
    </w:rPr>
  </w:style>
  <w:style w:type="paragraph" w:styleId="830">
    <w:name w:val="endnote text"/>
    <w:basedOn w:val="844"/>
    <w:link w:val="831"/>
    <w:uiPriority w:val="99"/>
    <w:semiHidden/>
    <w:unhideWhenUsed/>
    <w:pPr>
      <w:spacing w:after="0" w:line="240" w:lineRule="auto"/>
    </w:pPr>
    <w:rPr>
      <w:sz w:val="20"/>
    </w:rPr>
  </w:style>
  <w:style w:type="character" w:styleId="831">
    <w:name w:val="Endnote Text Char"/>
    <w:link w:val="830"/>
    <w:uiPriority w:val="99"/>
    <w:rPr>
      <w:sz w:val="20"/>
    </w:rPr>
  </w:style>
  <w:style w:type="character" w:styleId="832">
    <w:name w:val="endnote reference"/>
    <w:uiPriority w:val="99"/>
    <w:semiHidden/>
    <w:unhideWhenUsed/>
    <w:rPr>
      <w:vertAlign w:val="superscript"/>
    </w:rPr>
  </w:style>
  <w:style w:type="paragraph" w:styleId="833">
    <w:name w:val="toc 1"/>
    <w:basedOn w:val="844"/>
    <w:next w:val="844"/>
    <w:uiPriority w:val="39"/>
    <w:unhideWhenUsed/>
    <w:pPr>
      <w:ind w:left="0" w:right="0" w:firstLine="0"/>
      <w:spacing w:after="57"/>
    </w:pPr>
  </w:style>
  <w:style w:type="paragraph" w:styleId="834">
    <w:name w:val="toc 2"/>
    <w:basedOn w:val="844"/>
    <w:next w:val="844"/>
    <w:uiPriority w:val="39"/>
    <w:unhideWhenUsed/>
    <w:pPr>
      <w:ind w:left="283" w:right="0" w:firstLine="0"/>
      <w:spacing w:after="57"/>
    </w:pPr>
  </w:style>
  <w:style w:type="paragraph" w:styleId="835">
    <w:name w:val="toc 3"/>
    <w:basedOn w:val="844"/>
    <w:next w:val="844"/>
    <w:uiPriority w:val="39"/>
    <w:unhideWhenUsed/>
    <w:pPr>
      <w:ind w:left="567" w:right="0" w:firstLine="0"/>
      <w:spacing w:after="57"/>
    </w:pPr>
  </w:style>
  <w:style w:type="paragraph" w:styleId="836">
    <w:name w:val="toc 4"/>
    <w:basedOn w:val="844"/>
    <w:next w:val="844"/>
    <w:uiPriority w:val="39"/>
    <w:unhideWhenUsed/>
    <w:pPr>
      <w:ind w:left="850" w:right="0" w:firstLine="0"/>
      <w:spacing w:after="57"/>
    </w:pPr>
  </w:style>
  <w:style w:type="paragraph" w:styleId="837">
    <w:name w:val="toc 5"/>
    <w:basedOn w:val="844"/>
    <w:next w:val="844"/>
    <w:uiPriority w:val="39"/>
    <w:unhideWhenUsed/>
    <w:pPr>
      <w:ind w:left="1134" w:right="0" w:firstLine="0"/>
      <w:spacing w:after="57"/>
    </w:pPr>
  </w:style>
  <w:style w:type="paragraph" w:styleId="838">
    <w:name w:val="toc 6"/>
    <w:basedOn w:val="844"/>
    <w:next w:val="844"/>
    <w:uiPriority w:val="39"/>
    <w:unhideWhenUsed/>
    <w:pPr>
      <w:ind w:left="1417" w:right="0" w:firstLine="0"/>
      <w:spacing w:after="57"/>
    </w:pPr>
  </w:style>
  <w:style w:type="paragraph" w:styleId="839">
    <w:name w:val="toc 7"/>
    <w:basedOn w:val="844"/>
    <w:next w:val="844"/>
    <w:uiPriority w:val="39"/>
    <w:unhideWhenUsed/>
    <w:pPr>
      <w:ind w:left="1701" w:right="0" w:firstLine="0"/>
      <w:spacing w:after="57"/>
    </w:pPr>
  </w:style>
  <w:style w:type="paragraph" w:styleId="840">
    <w:name w:val="toc 8"/>
    <w:basedOn w:val="844"/>
    <w:next w:val="844"/>
    <w:uiPriority w:val="39"/>
    <w:unhideWhenUsed/>
    <w:pPr>
      <w:ind w:left="1984" w:right="0" w:firstLine="0"/>
      <w:spacing w:after="57"/>
    </w:pPr>
  </w:style>
  <w:style w:type="paragraph" w:styleId="841">
    <w:name w:val="toc 9"/>
    <w:basedOn w:val="844"/>
    <w:next w:val="844"/>
    <w:uiPriority w:val="39"/>
    <w:unhideWhenUsed/>
    <w:pPr>
      <w:ind w:left="2268" w:right="0" w:firstLine="0"/>
      <w:spacing w:after="57"/>
    </w:pPr>
  </w:style>
  <w:style w:type="paragraph" w:styleId="842">
    <w:name w:val="TOC Heading"/>
    <w:uiPriority w:val="39"/>
    <w:unhideWhenUsed/>
  </w:style>
  <w:style w:type="paragraph" w:styleId="843">
    <w:name w:val="table of figures"/>
    <w:basedOn w:val="844"/>
    <w:next w:val="844"/>
    <w:uiPriority w:val="99"/>
    <w:unhideWhenUsed/>
    <w:pPr>
      <w:spacing w:after="0" w:afterAutospacing="0"/>
    </w:pPr>
  </w:style>
  <w:style w:type="paragraph" w:styleId="844" w:default="1">
    <w:name w:val="Normal"/>
    <w:next w:val="844"/>
    <w:link w:val="844"/>
    <w:rPr>
      <w:sz w:val="24"/>
      <w:szCs w:val="24"/>
      <w:lang w:val="ru-RU" w:bidi="ar-SA" w:eastAsia="ru-RU"/>
    </w:rPr>
  </w:style>
  <w:style w:type="character" w:styleId="845">
    <w:name w:val="Основной шрифт абзаца"/>
    <w:next w:val="845"/>
    <w:link w:val="844"/>
    <w:semiHidden/>
  </w:style>
  <w:style w:type="table" w:styleId="846">
    <w:name w:val="Обычная таблица"/>
    <w:next w:val="846"/>
    <w:link w:val="844"/>
    <w:semiHidden/>
    <w:tblPr/>
  </w:style>
  <w:style w:type="numbering" w:styleId="847">
    <w:name w:val="Нет списка"/>
    <w:next w:val="847"/>
    <w:link w:val="844"/>
    <w:semiHidden/>
  </w:style>
  <w:style w:type="paragraph" w:styleId="848">
    <w:name w:val="Основной текст"/>
    <w:basedOn w:val="844"/>
    <w:next w:val="848"/>
    <w:link w:val="844"/>
    <w:pPr>
      <w:jc w:val="center"/>
    </w:pPr>
    <w:rPr>
      <w:b/>
      <w:bCs/>
      <w:i/>
      <w:iCs/>
      <w:color w:val="0000FF"/>
      <w:sz w:val="32"/>
      <w:szCs w:val="32"/>
    </w:rPr>
  </w:style>
  <w:style w:type="paragraph" w:styleId="849">
    <w:name w:val="заголовок 1"/>
    <w:basedOn w:val="844"/>
    <w:next w:val="844"/>
    <w:link w:val="844"/>
    <w:pPr>
      <w:jc w:val="center"/>
      <w:keepNext/>
    </w:pPr>
    <w:rPr>
      <w:color w:val="0000FF"/>
    </w:rPr>
  </w:style>
  <w:style w:type="character" w:styleId="850">
    <w:name w:val="Гиперссылка"/>
    <w:next w:val="850"/>
    <w:link w:val="844"/>
    <w:rPr>
      <w:color w:val="0000FF"/>
      <w:u w:val="single"/>
    </w:rPr>
  </w:style>
  <w:style w:type="table" w:styleId="851">
    <w:name w:val="Сетка таблицы"/>
    <w:basedOn w:val="846"/>
    <w:next w:val="851"/>
    <w:link w:val="844"/>
    <w:rPr>
      <w:lang w:bidi="ar-SA"/>
    </w:rPr>
    <w:tblPr/>
  </w:style>
  <w:style w:type="paragraph" w:styleId="852">
    <w:name w:val="Текст выноски"/>
    <w:basedOn w:val="844"/>
    <w:next w:val="852"/>
    <w:link w:val="844"/>
    <w:semiHidden/>
    <w:rPr>
      <w:rFonts w:ascii="Tahoma" w:hAnsi="Tahoma"/>
      <w:sz w:val="16"/>
      <w:szCs w:val="16"/>
    </w:rPr>
  </w:style>
  <w:style w:type="paragraph" w:styleId="853">
    <w:name w:val="Основной текст с отступом 3"/>
    <w:basedOn w:val="844"/>
    <w:next w:val="853"/>
    <w:link w:val="844"/>
    <w:pPr>
      <w:ind w:left="283"/>
      <w:spacing w:after="120"/>
    </w:pPr>
    <w:rPr>
      <w:sz w:val="16"/>
      <w:szCs w:val="16"/>
    </w:rPr>
  </w:style>
  <w:style w:type="paragraph" w:styleId="854">
    <w:name w:val="Название объекта"/>
    <w:basedOn w:val="844"/>
    <w:next w:val="854"/>
    <w:link w:val="844"/>
    <w:pPr>
      <w:jc w:val="center"/>
    </w:pPr>
    <w:rPr>
      <w:b/>
      <w:sz w:val="48"/>
      <w:szCs w:val="20"/>
    </w:rPr>
  </w:style>
  <w:style w:type="paragraph" w:styleId="855">
    <w:name w:val="Подзаголовок"/>
    <w:basedOn w:val="844"/>
    <w:next w:val="855"/>
    <w:link w:val="856"/>
    <w:pPr>
      <w:ind w:firstLine="720"/>
      <w:jc w:val="center"/>
    </w:pPr>
    <w:rPr>
      <w:b/>
      <w:szCs w:val="20"/>
    </w:rPr>
  </w:style>
  <w:style w:type="character" w:styleId="856">
    <w:name w:val="Подзаголовок Знак"/>
    <w:next w:val="856"/>
    <w:link w:val="855"/>
    <w:rPr>
      <w:b/>
      <w:sz w:val="24"/>
    </w:rPr>
  </w:style>
  <w:style w:type="paragraph" w:styleId="857">
    <w:name w:val="Абзац списка"/>
    <w:basedOn w:val="844"/>
    <w:next w:val="857"/>
    <w:link w:val="844"/>
    <w:pPr>
      <w:ind w:left="720"/>
      <w:spacing w:after="200" w:line="276" w:lineRule="auto"/>
    </w:pPr>
    <w:rPr>
      <w:rFonts w:ascii="Calibri" w:hAnsi="Calibri" w:eastAsia="MS Mincho"/>
      <w:sz w:val="22"/>
      <w:szCs w:val="22"/>
      <w:lang w:eastAsia="ja-JP"/>
    </w:rPr>
  </w:style>
  <w:style w:type="paragraph" w:styleId="858">
    <w:name w:val="ConsPlusTitle"/>
    <w:next w:val="858"/>
    <w:link w:val="844"/>
    <w:rPr>
      <w:b/>
      <w:bCs/>
      <w:sz w:val="24"/>
      <w:szCs w:val="24"/>
      <w:lang w:val="ru-RU" w:bidi="ar-SA" w:eastAsia="ru-RU"/>
    </w:rPr>
  </w:style>
  <w:style w:type="paragraph" w:styleId="859">
    <w:name w:val="Основной текст с отступом"/>
    <w:basedOn w:val="844"/>
    <w:next w:val="859"/>
    <w:link w:val="860"/>
    <w:pPr>
      <w:ind w:left="283"/>
      <w:jc w:val="both"/>
      <w:spacing w:after="120"/>
    </w:pPr>
    <w:rPr>
      <w:rFonts w:ascii="Calibri" w:hAnsi="Calibri" w:eastAsia="Calibri"/>
      <w:sz w:val="22"/>
      <w:szCs w:val="22"/>
      <w:lang w:eastAsia="en-US"/>
    </w:rPr>
  </w:style>
  <w:style w:type="character" w:styleId="860">
    <w:name w:val="Основной текст с отступом Знак"/>
    <w:next w:val="860"/>
    <w:link w:val="859"/>
    <w:rPr>
      <w:rFonts w:ascii="Calibri" w:hAnsi="Calibri" w:eastAsia="Calibri"/>
      <w:sz w:val="22"/>
      <w:szCs w:val="22"/>
      <w:lang w:eastAsia="en-US"/>
    </w:rPr>
  </w:style>
  <w:style w:type="paragraph" w:styleId="861">
    <w:name w:val="???????"/>
    <w:next w:val="861"/>
    <w:link w:val="844"/>
    <w:rPr>
      <w:lang w:val="ru-RU" w:bidi="ar-SA" w:eastAsia="ru-RU"/>
    </w:rPr>
  </w:style>
  <w:style w:type="paragraph" w:styleId="862">
    <w:name w:val="Без интервала,письмо"/>
    <w:next w:val="862"/>
    <w:link w:val="864"/>
    <w:rPr>
      <w:rFonts w:ascii="Calibri" w:hAnsi="Calibri"/>
      <w:sz w:val="22"/>
      <w:szCs w:val="22"/>
      <w:lang w:val="ru-RU" w:bidi="ar-SA" w:eastAsia="ru-RU"/>
    </w:rPr>
  </w:style>
  <w:style w:type="paragraph" w:styleId="863">
    <w:name w:val="ConsPlusNonformat"/>
    <w:next w:val="863"/>
    <w:link w:val="844"/>
    <w:pPr>
      <w:widowControl w:val="off"/>
    </w:pPr>
    <w:rPr>
      <w:rFonts w:ascii="Courier New" w:hAnsi="Courier New"/>
      <w:lang w:val="ru-RU" w:bidi="ar-SA" w:eastAsia="ru-RU"/>
    </w:rPr>
  </w:style>
  <w:style w:type="character" w:styleId="864">
    <w:name w:val="Без интервала Знак,письмо Знак"/>
    <w:next w:val="864"/>
    <w:link w:val="862"/>
    <w:rPr>
      <w:rFonts w:ascii="Calibri" w:hAnsi="Calibri"/>
      <w:sz w:val="22"/>
      <w:szCs w:val="22"/>
      <w:lang w:bidi="ar-SA"/>
    </w:rPr>
  </w:style>
  <w:style w:type="character" w:styleId="865">
    <w:name w:val="apple-style-span"/>
    <w:basedOn w:val="845"/>
    <w:next w:val="865"/>
    <w:link w:val="844"/>
  </w:style>
  <w:style w:type="paragraph" w:styleId="866">
    <w:name w:val="Основной текст 3"/>
    <w:basedOn w:val="844"/>
    <w:next w:val="866"/>
    <w:link w:val="867"/>
    <w:semiHidden/>
    <w:pPr>
      <w:spacing w:after="120"/>
    </w:pPr>
    <w:rPr>
      <w:sz w:val="16"/>
      <w:szCs w:val="16"/>
    </w:rPr>
  </w:style>
  <w:style w:type="character" w:styleId="867">
    <w:name w:val="Основной текст 3 Знак"/>
    <w:next w:val="867"/>
    <w:link w:val="866"/>
    <w:semiHidden/>
    <w:rPr>
      <w:sz w:val="16"/>
      <w:szCs w:val="16"/>
    </w:rPr>
  </w:style>
  <w:style w:type="paragraph" w:styleId="868">
    <w:name w:val="ConsPlusNormal"/>
    <w:next w:val="868"/>
    <w:link w:val="844"/>
    <w:pPr>
      <w:ind w:firstLine="720"/>
      <w:widowControl w:val="off"/>
    </w:pPr>
    <w:rPr>
      <w:rFonts w:ascii="Arial" w:hAnsi="Arial"/>
      <w:lang w:val="ru-RU" w:bidi="ar-SA" w:eastAsia="ru-RU"/>
    </w:rPr>
  </w:style>
  <w:style w:type="character" w:styleId="869">
    <w:name w:val="Строгий"/>
    <w:next w:val="869"/>
    <w:link w:val="844"/>
    <w:rPr>
      <w:b/>
      <w:bCs/>
    </w:rPr>
  </w:style>
  <w:style w:type="character" w:styleId="870" w:default="1">
    <w:name w:val="Default Paragraph Font"/>
    <w:uiPriority w:val="1"/>
    <w:semiHidden/>
    <w:unhideWhenUsed/>
  </w:style>
  <w:style w:type="numbering" w:styleId="871" w:default="1">
    <w:name w:val="No List"/>
    <w:uiPriority w:val="99"/>
    <w:semiHidden/>
    <w:unhideWhenUsed/>
  </w:style>
  <w:style w:type="table" w:styleId="87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modified xsi:type="dcterms:W3CDTF">2023-09-19T10:37:48Z</dcterms:modified>
</cp:coreProperties>
</file>