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Итоги 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работы административной комиссии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 в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муниципально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м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округе</w:t>
      </w: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 Красноселькупский район 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Ямало-Ненецкого автономного округа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за</w:t>
      </w: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6 месяцев 20</w:t>
      </w: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2</w:t>
      </w: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3 год</w:t>
      </w: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а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Административной комиссией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в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муниципально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м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округе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Красноселькупский район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Ямало-Ненецкого автономного округа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за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20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год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11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засед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ани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й, в ходе которых рассмотрено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35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дел об административных правонарушениях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из них: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34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дела об административных правонарушениях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по ст. 2.3 – совершение действий, нарушающих тишину и покой граждан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- 1 дело об административном правонарушении по ст. 2.13 -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нарушение общественного порядка, выразившееся в отправлении естественных надобностей гражданами вне специально отведённых мест</w:t>
      </w:r>
      <w:r>
        <w:t xml:space="preserve">.</w:t>
      </w:r>
      <w:r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По результатам рассмотрения к административной ответственности, предусмотренной Законом ЯНАО от 16.12.2014 г. № 81-ЗАО «Об административных правонарушениях», привлечено 35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граждан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з них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ам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вынесен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ы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о назначении административного нак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азания в виде предупреждения;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18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ам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– о назначении административного наказания в виде административного штрафа на общую сумму взыскания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40 55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 00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рублей.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В 11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ях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вынесен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о прекращении производства по делу об административном правонарушении.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За 6 месяцев 2023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года исполнению подлежало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54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я, вынесенных административной комиссией,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на общую сумму взыскания 120 671,51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рубль. Общая сумма штрафов, поступивших за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6 месяцев 2023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года в бюджеты разных уровней, составила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26 819, 01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рублей.</w:t>
      </w:r>
      <w:r/>
      <w:r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Административная комиссия обращает внимание граждан, что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неуплата административного штрафа в установленный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влечет наложение административного штрафа в двукратном размере суммы неуплаченного административного штрафа, но не менее одной тысячи рублей,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либо административный арест на срок до пятнадцати суток, либо обязательные работы на срок до пятидесяти часов.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Стоит отметить, что указанные санкции не освобождают нарушителей от уплаты основного штрафа - это наказание за просроченный платёж.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Для того чтобы избежать подобных инцидентов, необходимо своевременно оплачивать наложенные взыскания.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Уважаемые граждане, не оплатившие </w:t>
      </w:r>
      <w:r>
        <w:rPr>
          <w:rFonts w:ascii="Liberation Serif" w:hAnsi="Liberation Serif" w:eastAsia="Times New Roman" w:cs="Times New Roman"/>
          <w:b/>
          <w:sz w:val="28"/>
          <w:szCs w:val="28"/>
          <w:u w:val="single"/>
          <w:lang w:eastAsia="ru-RU"/>
        </w:rPr>
        <w:t xml:space="preserve">до настоящего времени штраф, административная комиссия в очередной раз напоминает о необходимости оплачивать штраф в установленный законом срок, то есть в течение 60 дней со дня вступления постановления о наложении административного штрафа в законную силу.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Информацию об имеющейся задолженности по административным штрафам, вынесенных административной комиссией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в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м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округе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Красноселькупский район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Ямало-Ненецкого автономного округа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 можно уточнить по адресу: с. 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Красноселькуп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, ул. Советская, д.18, кабинет №20 или по телефону 8 349 32 2-14-53.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pStyle w:val="820"/>
        <w:ind w:firstLine="708"/>
        <w:jc w:val="righ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Мадиярова</w:t>
      </w:r>
      <w:r>
        <w:rPr>
          <w:rFonts w:ascii="Liberation Serif" w:hAnsi="Liberation Serif"/>
          <w:sz w:val="28"/>
          <w:szCs w:val="28"/>
        </w:rPr>
        <w:t xml:space="preserve"> Анастасия</w:t>
      </w:r>
      <w:r/>
    </w:p>
    <w:p>
      <w:pPr>
        <w:pStyle w:val="820"/>
        <w:ind w:firstLine="708"/>
        <w:jc w:val="righ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ответственный секретарь</w:t>
      </w:r>
      <w:r/>
    </w:p>
    <w:p>
      <w:pPr>
        <w:pStyle w:val="820"/>
        <w:ind w:firstLine="708"/>
        <w:jc w:val="righ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административной комиссии</w:t>
      </w:r>
      <w:r/>
    </w:p>
    <w:sectPr>
      <w:footnotePr/>
      <w:endnotePr/>
      <w:type w:val="nextPage"/>
      <w:pgSz w:w="11906" w:h="16838" w:orient="portrait"/>
      <w:pgMar w:top="425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basedOn w:val="81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1">
    <w:name w:val="Balloon Text"/>
    <w:basedOn w:val="816"/>
    <w:link w:val="82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2" w:customStyle="1">
    <w:name w:val="Текст выноски Знак"/>
    <w:basedOn w:val="817"/>
    <w:link w:val="821"/>
    <w:uiPriority w:val="99"/>
    <w:semiHidden/>
    <w:rPr>
      <w:rFonts w:ascii="Segoe UI" w:hAnsi="Segoe UI" w:cs="Segoe UI"/>
      <w:sz w:val="18"/>
      <w:szCs w:val="18"/>
    </w:rPr>
  </w:style>
  <w:style w:type="paragraph" w:styleId="823">
    <w:name w:val="Body Text 2"/>
    <w:basedOn w:val="816"/>
    <w:link w:val="824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4" w:customStyle="1">
    <w:name w:val="Основной текст 2 Знак"/>
    <w:basedOn w:val="817"/>
    <w:link w:val="823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revision>30</cp:revision>
  <dcterms:created xsi:type="dcterms:W3CDTF">2016-10-24T05:55:00Z</dcterms:created>
  <dcterms:modified xsi:type="dcterms:W3CDTF">2023-07-13T11:43:27Z</dcterms:modified>
</cp:coreProperties>
</file>