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68"/>
        <w:tblW w:w="148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>
        <w:trPr/>
        <w:tc>
          <w:tcPr>
            <w:shd w:val="clear" w:color="auto" w:fill="auto"/>
            <w:tcW w:w="4950" w:type="dxa"/>
            <w:textDirection w:val="lrTb"/>
            <w:noWrap w:val="false"/>
          </w:tcPr>
          <w:p>
            <w:pPr>
              <w:contextualSpacing/>
              <w:jc w:val="left"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</w:rPr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УТВЕРЖДАЮ</w:t>
            </w:r>
            <w:bookmarkStart w:id="0" w:name="_GoBack"/>
            <w:r>
              <w:rPr>
                <w:rFonts w:ascii="Liberation Serif" w:hAnsi="Liberation Serif" w:cs="Liberation Serif"/>
              </w:rPr>
            </w:r>
            <w:bookmarkEnd w:id="0"/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left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left"/>
              <w:spacing w:after="0" w:line="276" w:lineRule="auto"/>
              <w:rPr>
                <w:rFonts w:ascii="Liberation Serif" w:hAnsi="Liberation Serif" w:cs="Liberation Serif"/>
                <w:sz w:val="24"/>
                <w:szCs w:val="24"/>
              </w:rPr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службы ветеринарии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left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Ямало-Ненецкого автономного округа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left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contextualSpacing/>
              <w:jc w:val="left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Е.П. Попов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left"/>
              <w:spacing w:line="276" w:lineRule="auto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____года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95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4950" w:type="dxa"/>
            <w:textDirection w:val="lrTb"/>
            <w:noWrap w:val="false"/>
          </w:tcPr>
          <w:p>
            <w:pPr>
              <w:contextualSpacing/>
              <w:jc w:val="left"/>
              <w:spacing w:after="0" w:line="276" w:lineRule="auto"/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СОГЛАСОВАНО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contextualSpacing/>
              <w:jc w:val="left"/>
              <w:spacing w:line="276" w:lineRule="auto"/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contextualSpacing/>
              <w:jc w:val="left"/>
              <w:spacing w:after="0" w:line="276" w:lineRule="auto"/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департамента внутренней политики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contextualSpacing/>
              <w:jc w:val="left"/>
              <w:spacing w:line="276" w:lineRule="auto"/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  <w:p>
            <w:pPr>
              <w:contextualSpacing/>
              <w:jc w:val="left"/>
              <w:spacing w:line="276" w:lineRule="auto"/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contextualSpacing/>
              <w:jc w:val="left"/>
              <w:spacing w:line="276" w:lineRule="auto"/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____________ С.В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Климентьев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contextualSpacing/>
              <w:jc w:val="left"/>
              <w:spacing w:line="276" w:lineRule="auto"/>
              <w:rPr>
                <w:rFonts w:ascii="Liberation Serif" w:hAnsi="Liberation Serif" w:cs="Liberation Serif"/>
                <w:highlight w:val="none"/>
              </w:rPr>
              <w:suppressLineNumbers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__________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____года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sz w:val="28"/>
          <w:szCs w:val="28"/>
          <w:lang w:eastAsia="ru-RU"/>
        </w:rPr>
      </w:r>
      <w:r>
        <w:rPr>
          <w:rFonts w:ascii="Liberation Serif" w:hAnsi="Liberation Serif" w:cs="Liberation Serif"/>
        </w:rPr>
      </w:r>
      <w:r/>
    </w:p>
    <w:p>
      <w:pPr>
        <w:pStyle w:val="896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План мероприятий </w:t>
      </w:r>
      <w:r>
        <w:rPr>
          <w:rFonts w:ascii="Liberation Serif" w:hAnsi="Liberation Serif" w:cs="Liberation Serif"/>
        </w:rPr>
      </w:r>
      <w:r/>
    </w:p>
    <w:p>
      <w:pPr>
        <w:pStyle w:val="896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 просвещению населения в области обращения с животными, в целях формирования у граждан гуманного и ответственного отношения и недопущения жестокого обращения с животными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на 2023 год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Style w:val="868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952"/>
        <w:gridCol w:w="2268"/>
        <w:gridCol w:w="3118"/>
        <w:gridCol w:w="283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Сроки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Ответственные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Примечание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Подготовка и размещение в СМИ, на сайте службы ветеринарии, на сайтах органов местного самоуправления, в официальных аккаунтах и социальных сетях информационных и разъяснительных материалов в сфере ветеринарии и по вопросам обращения с животными.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Служба ветеринарии ЯНАО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Органы местного самоуправления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Проведение просветительских мероприятий (открытых уроков, классных часов)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общеобразовательных учреждениях, учреждениях дополнительного образования, направленных на формирование гуманного отношения к животным, в том числе в рамках исполнения Плана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просветительских мероприятий в образовательных учреждениях Ямало-Ненецкого автономного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2023 год,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утверждённого приказом службы ветеринарии ЯНАО от 28.12.2022 № 8-ахд, с последующим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размещением информации 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СМИ, на сайте службы ветеринарии, на сайтах органов местного самоуправления, в официальных аккаунтах и социальных сетях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Служба ветеринарии ЯНАО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Органы местного самоуправления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привлечением некоммерческих организаций в сфере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зоозащиты,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организаций, управляющих приютами для животных и подведомственных службе ветеринарии ЯНАО учреждений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896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 w:themeColor="text1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white"/>
                <w:shd w:val="clear" w:color="auto" w:fill="ffffff"/>
              </w:rPr>
              <w:t xml:space="preserve">Проведение просветительской и разъяснительной работы о соблюдении требований к содержанию и выгулу домашних животных (беседы, памятки, листовки и т. д.),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shd w:val="clear" w:color="auto" w:fill="ffffff"/>
              </w:rPr>
              <w:t xml:space="preserve">организация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shd w:val="clear" w:color="auto" w:fill="ffffff"/>
              </w:rPr>
              <w:t xml:space="preserve"> и участие в мероприятиях, направленных на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популяризацию ответственного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и гуманного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отношения к животным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shd w:val="clear" w:color="auto" w:fill="ffffff"/>
              </w:rPr>
              <w:t xml:space="preserve">(«Дни открытых дверей», «Пушистый день», Уроки доброты, 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shd w:val="clear" w:color="auto" w:fill="ffffff"/>
              </w:rPr>
              <w:t xml:space="preserve">конкурсы, выставки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  <w:shd w:val="clear" w:color="auto" w:fill="ffffff"/>
              </w:rPr>
              <w:t xml:space="preserve">, тематические площадки на городских и районных мероприятиях и т.п.), с последующим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 размещением информации в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СМИ, на сайте службы ветеринарии, на сайтах органов местного самоуправления, в официальных аккаунтах и социальных сетях</w:t>
            </w:r>
            <w:r>
              <w:rPr>
                <w:rFonts w:ascii="Liberation Serif" w:hAnsi="Liberation Serif" w:cs="Liberation Serif"/>
                <w:color w:val="000000" w:themeColor="text1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Служба ветеринарии ЯНАО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Органы местного самоуправления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привлечением некоммерческих организаций в сфере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зоозащиты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организаций, управляющих приютами для животных.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pStyle w:val="896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highlight w:val="none"/>
                <w:shd w:val="clear" w:color="auto" w:fill="ffffff"/>
              </w:rPr>
              <w:t xml:space="preserve">Организация конкурсов творческих работ (видеороликов, фотографий, рисунков и т.д.) на темы, связанные с обращением с животными.</w:t>
            </w:r>
            <w:r>
              <w:rPr>
                <w:rFonts w:ascii="Liberation Serif" w:hAnsi="Liberation Serif" w:cs="Liberation Serif"/>
                <w:color w:val="000000"/>
                <w:highlight w:val="white"/>
                <w:shd w:val="clear" w:color="auto" w:fill="ffffff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Октябрь-ноябрь 2023 года. Подведение итогов к 30 ноября 2023 года (к всемирному дню домашних животных)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  <w:color w:val="000000"/>
              </w:rPr>
              <w:t xml:space="preserve">Органы местного самоуправления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283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привлечением местных СМИ.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п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ривлечением Службы ветеринарии ЯНАО при необходимости участия в конкурсной комиссии.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Проведение круглых столов, рабочих встреч с представителями НКО, муниципальными приютами,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органами местного самоуправления в автономном округе на тему: «Основные вопросы и проблемы в сфере обращения с животными»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с последующим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размещением информации 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СМИ, на сайте службы ветеринарии, на сайтах органов местного самоуправления, в официальных аккаунтах и социальных сетях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Служба ветеринарии ЯНАО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Органы местного самоуправления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highlight w:val="none"/>
              </w:rPr>
            </w:r>
            <w:r>
              <w:rPr>
                <w:rFonts w:ascii="Liberation Serif" w:hAnsi="Liberation Serif" w:cs="Liberation Serif"/>
                <w:color w:val="000000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привлечением некоммерческих организаций в сфере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зоозащиты,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организаций, управляющих приютами для животных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 подведомственных службе ветеринарии ЯНАО учреждений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Проведение окружных дней открытых дверей в муниципальных приютах для животных, в том числе, приуроченных к праздничным/памятным датам,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с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размещением анонсов и информации об итогах 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СМИ, на сайтах органов местного самоуправления, в официальных аккаунтах и социальных сетях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1. 04-05 марта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(1 марта – день кошек в России);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2. 06-07 мая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(04 мая – день собачьего счастья);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3. 01-02 июля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(02 июля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– международный день собак);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07-08 октября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(04 октября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– всемирный день защиты животных);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5. 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Д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екабрь 2023 - «Пушистый день»)</w:t>
            </w:r>
            <w:r>
              <w:rPr>
                <w:highlight w:val="white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Органы местного самоуправления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283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привлечением некоммерческих организаций в сфере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зоозащиты,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организаций, управляющих приютами для животных,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сотрудников службы ветеринарии ЯНАО и подведомственных учреждений для консультирования посетителей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pStyle w:val="896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Информационное сопровождение мероприятий и тиражирование информационных поводов, свя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занных с гуманным обращением с домашними животными (в том числе, посвященных всемирным и всероссийским дням защиты животных, акциям «Дни открытых дверей», «Пушистый день», Урокам доброты и т.п.).</w:t>
            </w:r>
            <w:r>
              <w:rPr>
                <w:rFonts w:ascii="Liberation Serif" w:hAnsi="Liberation Serif" w:cs="Liberation Serif"/>
              </w:rPr>
            </w:r>
            <w:r/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Служба ветеринарии ЯНАО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Органы местного самоуправления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spacing w:before="0" w:beforeAutospacing="0" w:after="0" w:afterAutospacing="0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Департамент внутренней политики ЯНАО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Изготовление полиграфической продукции (листовок, буклетов) и вид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еороликов (социальной рекламы), направленных на формирование нравственного, гуманного и ответственного отношения к животным, на снижение численности животных без владельцев, а также информирование населения о правилах содержания и выгула домашних животных.</w:t>
            </w:r>
            <w:r>
              <w:rPr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highlight w:val="whit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highlight w:val="white"/>
              </w:rPr>
              <w:t xml:space="preserve">Служба ветеринарии ЯНАО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Распространение,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том числе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в СМИ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 местного уровня, на видеоэкранах в общественных местах и местах ожидания посетителей, в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городском транспорте, многофункциональных центрах, аэро-, железнодорожных и автовокзалах, на уличных экранах, а также на доступных интернет-ресурсах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видеороликов (социальной рекламы), направленных на формирование нравственного, гуманного и ответственного отношения к животным, на снижение численности животных без владельцев, 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также информирование населения о правилах содержания и выгула домашних животных.</w:t>
            </w:r>
            <w:r>
              <w:rPr>
                <w:sz w:val="24"/>
                <w:szCs w:val="24"/>
              </w:rPr>
            </w:r>
            <w:r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Служба ветеринарии ЯНАО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Органы местного самоуправления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привлечением некоммерческих организаций в сфере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зоозащиты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организаций, управляющих приютами для животных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Распространение просветительской полиграфической продукции (листовки, буклеты), содержащей информацию о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правилах содержания и выгула домашних животных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направленной на популяризацию ответственного и гуманного отношения к животным.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года</w:t>
            </w:r>
            <w: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</w:pPr>
            <w:r>
              <w:rPr>
                <w:rFonts w:ascii="Liberation Serif" w:hAnsi="Liberation Serif" w:cs="Liberation Serif"/>
                <w:color w:val="000000"/>
              </w:rPr>
              <w:t xml:space="preserve">Служба ветеринарии ЯНАО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Органы местного самоуправления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highlight w:val="none"/>
              </w:rPr>
            </w:r>
            <w:r>
              <w:rPr>
                <w:rFonts w:ascii="Liberation Serif" w:hAnsi="Liberation Serif" w:cs="Liberation Serif"/>
                <w:color w:val="000000"/>
                <w:highlight w:val="none"/>
              </w:rPr>
            </w:r>
            <w:r/>
          </w:p>
          <w:p>
            <w:pPr>
              <w:pStyle w:val="896"/>
              <w:jc w:val="center"/>
              <w:spacing w:before="0" w:beforeAutospacing="0" w:after="0" w:afterAutospacing="0"/>
            </w:pPr>
            <w:r>
              <w:rPr>
                <w:rFonts w:ascii="Liberation Serif" w:hAnsi="Liberation Serif" w:cs="Liberation Serif"/>
                <w:color w:val="000000"/>
                <w:highlight w:val="none"/>
              </w:rPr>
            </w:r>
            <w:r>
              <w:rPr>
                <w:rFonts w:ascii="Liberation Serif" w:hAnsi="Liberation Serif" w:cs="Liberation Serif"/>
                <w:color w:val="000000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r>
            <w:r/>
          </w:p>
        </w:tc>
        <w:tc>
          <w:tcPr>
            <w:tcW w:w="283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привлечением некоммерческих организаций в сфере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зоозащиты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организаций, управляющих приютами для животных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 актуализация на официальном сайте, в аккаунтах и социальных сетях службы ветеринарии, а также подведомственных учреждений памяток по соблюдению обязательных требований в области обращения с животными.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 мере необходимости, 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не реже 1 раз в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Служба ветеринарии ЯНАО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Проведение акции «Мартовский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кот», приуроченной к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всемирному дню кастрации и стерилизации домашних животных 28 февраля 2023 года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(льготные условия проведения кастрации/стерилизации и электронного мечения (чипирования) животных).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96"/>
              <w:jc w:val="center"/>
              <w:spacing w:before="0" w:beforeAutospacing="0" w:after="0" w:afterAutospacing="0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highlight w:val="white"/>
              </w:rPr>
              <w:t xml:space="preserve">27 февраля - 19 марта 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2023 года</w:t>
            </w:r>
            <w:r>
              <w:rPr>
                <w:highlight w:val="whit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Проведение акции «Электронный паспорт» (бесплатная консультация при обращении с клинически здоровым животным для проведения электронного мечения (чипирования).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15-28 мая 2023 года</w:t>
            </w:r>
            <w:r>
              <w:rPr>
                <w:highlight w:val="whit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Проведение акции «Первое знакомство» (льготные условия консультирования и электронного мечения (чипирования) при обращении для регистрации питомца владельцами с клинически здоровыми животными в возрасте до 6 месяцев).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сентябрь 2023 года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283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848"/>
        </w:trPr>
        <w:tc>
          <w:tcPr>
            <w:tcW w:w="675" w:type="dxa"/>
            <w:textDirection w:val="lrTb"/>
            <w:noWrap w:val="false"/>
          </w:tcPr>
          <w:p>
            <w:pPr>
              <w:pStyle w:val="889"/>
              <w:numPr>
                <w:ilvl w:val="0"/>
                <w:numId w:val="30"/>
              </w:numPr>
              <w:ind w:lef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акции «Осенний марафон»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(льготные условия проведения кастрации/стерилизации и электронного мечения (чипирования) животных).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02-22 октября 2023 года</w:t>
            </w:r>
            <w:r>
              <w:rPr>
                <w:highlight w:val="whit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Подведомственные службе ветеринарии ЯНАО учреждения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6838" w:h="11906" w:orient="landscape"/>
      <w:pgMar w:top="1134" w:right="567" w:bottom="1134" w:left="1418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  <w:rPr>
        <w:rFonts w:hint="default" w:ascii="Times New Roman" w:hAnsi="Times New Roman" w:cs="Times New Roman"/>
        <w:i w:val="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-197" w:firstLine="737"/>
        <w:tabs>
          <w:tab w:val="num" w:pos="937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737"/>
        <w:tabs>
          <w:tab w:val="num" w:pos="1134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87" w:hanging="885"/>
        <w:tabs>
          <w:tab w:val="num" w:pos="258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i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40" w:firstLine="737"/>
        <w:tabs>
          <w:tab w:val="num" w:pos="1674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  <w:tabs>
          <w:tab w:val="num" w:pos="19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  <w:tabs>
          <w:tab w:val="num" w:pos="27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  <w:tabs>
          <w:tab w:val="num" w:pos="34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  <w:tabs>
          <w:tab w:val="num" w:pos="41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  <w:tabs>
          <w:tab w:val="num" w:pos="48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  <w:tabs>
          <w:tab w:val="num" w:pos="55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  <w:tabs>
          <w:tab w:val="num" w:pos="63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  <w:tabs>
          <w:tab w:val="num" w:pos="702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108" w:hanging="825"/>
      </w:pPr>
      <w:rPr>
        <w:rFonts w:hint="default"/>
      </w:rPr>
    </w:lvl>
    <w:lvl w:ilvl="2">
      <w:start w:val="11"/>
      <w:numFmt w:val="decimal"/>
      <w:isLgl w:val="false"/>
      <w:suff w:val="tab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  <w:rPr>
        <w:rFonts w:hint="default" w:ascii="Times New Roman" w:hAnsi="Times New Roman" w:cs="Times New Roman"/>
        <w:i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34" w:hanging="360"/>
      </w:pPr>
      <w:rPr>
        <w:rFonts w:hint="default" w:ascii="Tahoma" w:hAnsi="Tahom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decimal"/>
      <w:isLgl/>
      <w:suff w:val="tab"/>
      <w:lvlText w:val="%1.%2"/>
      <w:lvlJc w:val="left"/>
      <w:pPr>
        <w:ind w:left="1152" w:hanging="585"/>
      </w:pPr>
    </w:lvl>
    <w:lvl w:ilvl="2">
      <w:start w:val="1"/>
      <w:numFmt w:val="decimal"/>
      <w:isLgl/>
      <w:suff w:val="tab"/>
      <w:lvlText w:val="%1.%2.%3"/>
      <w:lvlJc w:val="left"/>
      <w:pPr>
        <w:ind w:left="1287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1647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1647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2007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2727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  <w:lvlOverride w:ilvl="0">
      <w:startOverride w:val="1"/>
    </w:lvlOverride>
  </w:num>
  <w:num w:numId="2">
    <w:abstractNumId w:val="13"/>
  </w:num>
  <w:num w:numId="3">
    <w:abstractNumId w:val="10"/>
  </w:num>
  <w:num w:numId="4">
    <w:abstractNumId w:val="18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9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21"/>
  </w:num>
  <w:num w:numId="23">
    <w:abstractNumId w:val="17"/>
  </w:num>
  <w:num w:numId="24">
    <w:abstractNumId w:val="20"/>
  </w:num>
  <w:num w:numId="25">
    <w:abstractNumId w:val="1"/>
  </w:num>
  <w:num w:numId="26">
    <w:abstractNumId w:val="3"/>
  </w:num>
  <w:num w:numId="27">
    <w:abstractNumId w:val="11"/>
  </w:num>
  <w:num w:numId="28">
    <w:abstractNumId w:val="5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860"/>
    <w:link w:val="856"/>
    <w:uiPriority w:val="9"/>
    <w:rPr>
      <w:rFonts w:ascii="Arial" w:hAnsi="Arial" w:eastAsia="Arial" w:cs="Arial"/>
      <w:sz w:val="40"/>
      <w:szCs w:val="40"/>
    </w:rPr>
  </w:style>
  <w:style w:type="character" w:styleId="691">
    <w:name w:val="Heading 2 Char"/>
    <w:basedOn w:val="860"/>
    <w:link w:val="857"/>
    <w:uiPriority w:val="9"/>
    <w:rPr>
      <w:rFonts w:ascii="Arial" w:hAnsi="Arial" w:eastAsia="Arial" w:cs="Arial"/>
      <w:sz w:val="34"/>
    </w:rPr>
  </w:style>
  <w:style w:type="character" w:styleId="692">
    <w:name w:val="Heading 3 Char"/>
    <w:basedOn w:val="860"/>
    <w:link w:val="858"/>
    <w:uiPriority w:val="9"/>
    <w:rPr>
      <w:rFonts w:ascii="Arial" w:hAnsi="Arial" w:eastAsia="Arial" w:cs="Arial"/>
      <w:sz w:val="30"/>
      <w:szCs w:val="30"/>
    </w:rPr>
  </w:style>
  <w:style w:type="paragraph" w:styleId="693">
    <w:name w:val="Heading 4"/>
    <w:basedOn w:val="855"/>
    <w:next w:val="855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4">
    <w:name w:val="Heading 4 Char"/>
    <w:basedOn w:val="860"/>
    <w:link w:val="693"/>
    <w:uiPriority w:val="9"/>
    <w:rPr>
      <w:rFonts w:ascii="Arial" w:hAnsi="Arial" w:eastAsia="Arial" w:cs="Arial"/>
      <w:b/>
      <w:bCs/>
      <w:sz w:val="26"/>
      <w:szCs w:val="26"/>
    </w:rPr>
  </w:style>
  <w:style w:type="character" w:styleId="695">
    <w:name w:val="Heading 5 Char"/>
    <w:basedOn w:val="860"/>
    <w:link w:val="859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0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55"/>
    <w:next w:val="855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0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55"/>
    <w:next w:val="855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0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55"/>
    <w:next w:val="855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0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704">
    <w:name w:val="Title Char"/>
    <w:basedOn w:val="860"/>
    <w:link w:val="885"/>
    <w:uiPriority w:val="10"/>
    <w:rPr>
      <w:sz w:val="48"/>
      <w:szCs w:val="48"/>
    </w:rPr>
  </w:style>
  <w:style w:type="paragraph" w:styleId="705">
    <w:name w:val="Subtitle"/>
    <w:basedOn w:val="855"/>
    <w:next w:val="855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>
    <w:name w:val="Subtitle Char"/>
    <w:basedOn w:val="860"/>
    <w:link w:val="705"/>
    <w:uiPriority w:val="11"/>
    <w:rPr>
      <w:sz w:val="24"/>
      <w:szCs w:val="24"/>
    </w:rPr>
  </w:style>
  <w:style w:type="paragraph" w:styleId="707">
    <w:name w:val="Quote"/>
    <w:basedOn w:val="855"/>
    <w:next w:val="855"/>
    <w:link w:val="708"/>
    <w:uiPriority w:val="29"/>
    <w:qFormat/>
    <w:pPr>
      <w:ind w:left="720" w:right="720"/>
    </w:pPr>
    <w:rPr>
      <w:i/>
    </w:r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55"/>
    <w:next w:val="855"/>
    <w:link w:val="7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>
    <w:name w:val="Intense Quote Char"/>
    <w:link w:val="709"/>
    <w:uiPriority w:val="30"/>
    <w:rPr>
      <w:i/>
    </w:rPr>
  </w:style>
  <w:style w:type="character" w:styleId="711">
    <w:name w:val="Header Char"/>
    <w:basedOn w:val="860"/>
    <w:link w:val="872"/>
    <w:uiPriority w:val="99"/>
  </w:style>
  <w:style w:type="character" w:styleId="712">
    <w:name w:val="Footer Char"/>
    <w:basedOn w:val="860"/>
    <w:link w:val="874"/>
    <w:uiPriority w:val="99"/>
  </w:style>
  <w:style w:type="paragraph" w:styleId="713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4">
    <w:name w:val="Caption Char"/>
    <w:basedOn w:val="713"/>
    <w:link w:val="874"/>
    <w:uiPriority w:val="99"/>
  </w:style>
  <w:style w:type="table" w:styleId="715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8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2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0">
    <w:name w:val="Footnote Text Char"/>
    <w:link w:val="869"/>
    <w:uiPriority w:val="99"/>
    <w:rPr>
      <w:sz w:val="18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60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856">
    <w:name w:val="Heading 1"/>
    <w:basedOn w:val="855"/>
    <w:next w:val="855"/>
    <w:link w:val="884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857">
    <w:name w:val="Heading 2"/>
    <w:basedOn w:val="855"/>
    <w:next w:val="855"/>
    <w:link w:val="879"/>
    <w:uiPriority w:val="9"/>
    <w:unhideWhenUsed/>
    <w:qFormat/>
    <w:pPr>
      <w:keepLines/>
      <w:keepNext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858">
    <w:name w:val="Heading 3"/>
    <w:basedOn w:val="855"/>
    <w:next w:val="855"/>
    <w:link w:val="887"/>
    <w:uiPriority w:val="9"/>
    <w:unhideWhenUsed/>
    <w:qFormat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859">
    <w:name w:val="Heading 5"/>
    <w:basedOn w:val="855"/>
    <w:next w:val="855"/>
    <w:link w:val="876"/>
    <w:qFormat/>
    <w:pPr>
      <w:jc w:val="both"/>
      <w:keepNext/>
      <w:spacing w:after="0" w:line="240" w:lineRule="atLeast"/>
      <w:outlineLvl w:val="4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>
    <w:name w:val="Balloon Text"/>
    <w:basedOn w:val="855"/>
    <w:link w:val="86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4" w:customStyle="1">
    <w:name w:val="Текст выноски Знак"/>
    <w:basedOn w:val="860"/>
    <w:link w:val="863"/>
    <w:uiPriority w:val="99"/>
    <w:semiHidden/>
    <w:rPr>
      <w:rFonts w:ascii="Tahoma" w:hAnsi="Tahoma" w:cs="Tahoma"/>
      <w:sz w:val="16"/>
      <w:szCs w:val="16"/>
    </w:rPr>
  </w:style>
  <w:style w:type="paragraph" w:styleId="865" w:customStyle="1">
    <w:name w:val="Знак"/>
    <w:basedOn w:val="855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866">
    <w:name w:val="Body Text Indent"/>
    <w:basedOn w:val="855"/>
    <w:link w:val="867"/>
    <w:pPr>
      <w:ind w:left="283"/>
      <w:spacing w:after="12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867" w:customStyle="1">
    <w:name w:val="Основной текст с отступом Знак"/>
    <w:basedOn w:val="860"/>
    <w:link w:val="866"/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868">
    <w:name w:val="Table Grid"/>
    <w:basedOn w:val="86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9">
    <w:name w:val="footnote text"/>
    <w:basedOn w:val="855"/>
    <w:link w:val="87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70" w:customStyle="1">
    <w:name w:val="Текст сноски Знак"/>
    <w:basedOn w:val="860"/>
    <w:link w:val="869"/>
    <w:uiPriority w:val="99"/>
    <w:semiHidden/>
    <w:rPr>
      <w:sz w:val="20"/>
      <w:szCs w:val="20"/>
    </w:rPr>
  </w:style>
  <w:style w:type="character" w:styleId="871">
    <w:name w:val="footnote reference"/>
    <w:basedOn w:val="860"/>
    <w:uiPriority w:val="99"/>
    <w:semiHidden/>
    <w:unhideWhenUsed/>
    <w:rPr>
      <w:vertAlign w:val="superscript"/>
    </w:rPr>
  </w:style>
  <w:style w:type="paragraph" w:styleId="872">
    <w:name w:val="Header"/>
    <w:basedOn w:val="855"/>
    <w:link w:val="873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3" w:customStyle="1">
    <w:name w:val="Верхний колонтитул Знак"/>
    <w:basedOn w:val="860"/>
    <w:link w:val="872"/>
  </w:style>
  <w:style w:type="paragraph" w:styleId="874">
    <w:name w:val="Footer"/>
    <w:basedOn w:val="855"/>
    <w:link w:val="87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5" w:customStyle="1">
    <w:name w:val="Нижний колонтитул Знак"/>
    <w:basedOn w:val="860"/>
    <w:link w:val="874"/>
    <w:uiPriority w:val="99"/>
    <w:semiHidden/>
  </w:style>
  <w:style w:type="character" w:styleId="876" w:customStyle="1">
    <w:name w:val="Заголовок 5 Знак"/>
    <w:basedOn w:val="860"/>
    <w:link w:val="85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77">
    <w:name w:val="Body Text"/>
    <w:basedOn w:val="855"/>
    <w:link w:val="878"/>
    <w:uiPriority w:val="99"/>
    <w:unhideWhenUsed/>
    <w:pPr>
      <w:spacing w:after="120"/>
    </w:pPr>
  </w:style>
  <w:style w:type="character" w:styleId="878" w:customStyle="1">
    <w:name w:val="Основной текст Знак"/>
    <w:basedOn w:val="860"/>
    <w:link w:val="877"/>
    <w:uiPriority w:val="99"/>
  </w:style>
  <w:style w:type="character" w:styleId="879" w:customStyle="1">
    <w:name w:val="Заголовок 2 Знак"/>
    <w:basedOn w:val="860"/>
    <w:link w:val="857"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880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81">
    <w:name w:val="No Spacing"/>
    <w:uiPriority w:val="1"/>
    <w:qFormat/>
    <w:rPr>
      <w:sz w:val="22"/>
      <w:szCs w:val="22"/>
      <w:lang w:eastAsia="en-US"/>
    </w:rPr>
  </w:style>
  <w:style w:type="paragraph" w:styleId="882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character" w:styleId="883">
    <w:name w:val="Hyperlink"/>
    <w:basedOn w:val="860"/>
    <w:unhideWhenUsed/>
    <w:rPr>
      <w:color w:val="0000ff"/>
      <w:u w:val="single"/>
    </w:rPr>
  </w:style>
  <w:style w:type="character" w:styleId="884" w:customStyle="1">
    <w:name w:val="Заголовок 1 Знак"/>
    <w:basedOn w:val="860"/>
    <w:link w:val="856"/>
    <w:uiPriority w:val="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paragraph" w:styleId="885">
    <w:name w:val="Title"/>
    <w:basedOn w:val="855"/>
    <w:link w:val="886"/>
    <w:qFormat/>
    <w:pPr>
      <w:ind w:firstLine="709"/>
      <w:jc w:val="center"/>
      <w:spacing w:after="0" w:line="240" w:lineRule="auto"/>
    </w:pPr>
    <w:rPr>
      <w:rFonts w:ascii="Times New Roman" w:hAnsi="Times New Roman" w:eastAsia="Times New Roman"/>
      <w:b/>
      <w:bCs/>
      <w:sz w:val="28"/>
      <w:szCs w:val="20"/>
      <w:lang w:eastAsia="ru-RU"/>
    </w:rPr>
  </w:style>
  <w:style w:type="character" w:styleId="886" w:customStyle="1">
    <w:name w:val="Название Знак"/>
    <w:basedOn w:val="860"/>
    <w:link w:val="885"/>
    <w:rPr>
      <w:rFonts w:ascii="Times New Roman" w:hAnsi="Times New Roman" w:eastAsia="Times New Roman"/>
      <w:b/>
      <w:bCs/>
      <w:sz w:val="28"/>
    </w:rPr>
  </w:style>
  <w:style w:type="character" w:styleId="887" w:customStyle="1">
    <w:name w:val="Заголовок 3 Знак"/>
    <w:basedOn w:val="860"/>
    <w:link w:val="858"/>
    <w:uiPriority w:val="9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888" w:customStyle="1">
    <w:name w:val="ConsPlusTitle"/>
    <w:pPr>
      <w:widowControl w:val="off"/>
    </w:pPr>
    <w:rPr>
      <w:rFonts w:ascii="Arial" w:hAnsi="Arial" w:eastAsia="Times New Roman" w:cs="Arial"/>
      <w:b/>
      <w:bCs/>
    </w:rPr>
  </w:style>
  <w:style w:type="paragraph" w:styleId="889">
    <w:name w:val="List Paragraph"/>
    <w:basedOn w:val="855"/>
    <w:uiPriority w:val="34"/>
    <w:qFormat/>
    <w:pPr>
      <w:contextualSpacing/>
      <w:ind w:left="720"/>
    </w:pPr>
  </w:style>
  <w:style w:type="character" w:styleId="890" w:customStyle="1">
    <w:name w:val="value"/>
    <w:basedOn w:val="860"/>
  </w:style>
  <w:style w:type="character" w:styleId="891">
    <w:name w:val="annotation reference"/>
    <w:basedOn w:val="860"/>
    <w:uiPriority w:val="99"/>
    <w:semiHidden/>
    <w:unhideWhenUsed/>
    <w:rPr>
      <w:sz w:val="16"/>
      <w:szCs w:val="16"/>
    </w:rPr>
  </w:style>
  <w:style w:type="paragraph" w:styleId="892">
    <w:name w:val="annotation text"/>
    <w:basedOn w:val="855"/>
    <w:link w:val="89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93" w:customStyle="1">
    <w:name w:val="Текст примечания Знак"/>
    <w:basedOn w:val="860"/>
    <w:link w:val="892"/>
    <w:uiPriority w:val="99"/>
    <w:semiHidden/>
    <w:rPr>
      <w:lang w:eastAsia="en-US"/>
    </w:rPr>
  </w:style>
  <w:style w:type="paragraph" w:styleId="894">
    <w:name w:val="annotation subject"/>
    <w:basedOn w:val="892"/>
    <w:next w:val="892"/>
    <w:link w:val="895"/>
    <w:uiPriority w:val="99"/>
    <w:semiHidden/>
    <w:unhideWhenUsed/>
    <w:rPr>
      <w:b/>
      <w:bCs/>
    </w:rPr>
  </w:style>
  <w:style w:type="character" w:styleId="895" w:customStyle="1">
    <w:name w:val="Тема примечания Знак"/>
    <w:basedOn w:val="893"/>
    <w:link w:val="894"/>
    <w:uiPriority w:val="99"/>
    <w:semiHidden/>
    <w:rPr>
      <w:b/>
      <w:bCs/>
      <w:lang w:eastAsia="en-US"/>
    </w:rPr>
  </w:style>
  <w:style w:type="paragraph" w:styleId="896">
    <w:name w:val="Normal (Web)"/>
    <w:basedOn w:val="85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2658-5C97-48BC-9D19-8AE011C7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Я.К.</dc:creator>
  <cp:keywords/>
  <cp:revision>39</cp:revision>
  <dcterms:created xsi:type="dcterms:W3CDTF">2021-10-06T04:59:00Z</dcterms:created>
  <dcterms:modified xsi:type="dcterms:W3CDTF">2023-02-08T05:57:23Z</dcterms:modified>
</cp:coreProperties>
</file>