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7168" behindDoc="0" locked="0" layoutInCell="1" allowOverlap="1">
                <wp:simplePos x="0" y="0"/>
                <wp:positionH relativeFrom="column">
                  <wp:posOffset>2768940</wp:posOffset>
                </wp:positionH>
                <wp:positionV relativeFrom="paragraph">
                  <wp:posOffset>-486166</wp:posOffset>
                </wp:positionV>
                <wp:extent cx="628650" cy="381000"/>
                <wp:effectExtent l="12700" t="12700" r="12700" b="1270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628650" cy="380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7168;o:allowoverlap:true;o:allowincell:true;mso-position-horizontal-relative:text;margin-left:218.0pt;mso-position-horizontal:absolute;mso-position-vertical-relative:text;margin-top:-38.3pt;mso-position-vertical:absolute;width:49.5pt;height:30.0pt;mso-wrap-distance-left:9.1pt;mso-wrap-distance-top:0.0pt;mso-wrap-distance-right:9.1pt;mso-wrap-distance-bottom:0.0pt;visibility:visible;" fillcolor="#FFFFFF" stroked="f" strokeweight="2.00pt">
                <v:stroke dashstyle="solid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width:47.3pt;height:58.2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1" ProgID="Word.Document.12" ShapeID="_x0000_i1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pStyle w:val="897"/>
        <w:contextualSpacing/>
        <w:jc w:val="center"/>
        <w:spacing w:line="17" w:lineRule="atLeast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pStyle w:val="894"/>
        <w:contextualSpacing/>
        <w:spacing w:line="17" w:lineRule="atLeast"/>
        <w:tabs>
          <w:tab w:val="left" w:pos="180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bCs/>
          <w:highlight w:val="white"/>
        </w:rPr>
        <w:t xml:space="preserve">ПОСТАНОВЛЕНИЕ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«18» апреля 2024 г.                                                                           № 122-П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contextualSpacing/>
        <w:jc w:val="center"/>
        <w:spacing w:after="0" w:line="17" w:lineRule="atLeast"/>
        <w:rPr>
          <w:sz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с. Красноселькуп</w:t>
      </w:r>
      <w:r>
        <w:rPr>
          <w:sz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t xml:space="preserve">О внесении изменений в муниципальную программу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 муниципального округа Красноселькупский район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t xml:space="preserve">Социальная поддержка граждан и охрана труда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»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В целях эффективного исполнения средств бюджета муниципального округа Красносе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лькупский район, предусмотренных на реализацию мероприятий муниципальной программы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Социальная поддержка граждан и охрана труда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», в соответствии с решением Думы Красноселькупского района от 19.12.2023 № 239 «О бюджете муниципального округа Красноселькупско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го района на 2024 год и плановый период 2025 и 2026 годов», в соответствии с решением Думы Красноселькупского района от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26.12.2023 № 248 «О внесении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изменений в решение Думы Красноселькупского района «О бюджете Красноселькупского района на 2023 год и на пл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ановый период 2024 и 2025 годов»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постановляет: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</w:rPr>
        <w:t xml:space="preserve">1. 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Утвердить прилагаемые изменения, которые вносятся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в муниципальную программу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оциальная поддержка граждан и охрана труда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»,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7"/>
        </w:rPr>
        <w:t xml:space="preserve">утвержденную постановлением Администрации Красноселькупского района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от 20.12.2021 № 89-П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Опубликова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firstLine="708"/>
        <w:jc w:val="both"/>
        <w:spacing w:after="0" w:line="17" w:lineRule="atLeast"/>
        <w:rPr>
          <w:sz w:val="28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3. 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Настоящее постановление вступает в силу с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момента его  опубликования</w:t>
      </w:r>
      <w:r>
        <w:rPr>
          <w:rFonts w:ascii="Liberation Sans" w:hAnsi="Liberation Sans" w:eastAsia="Liberation Sans" w:cs="Liberation Sans"/>
          <w:sz w:val="28"/>
        </w:rPr>
        <w:t xml:space="preserve">.</w:t>
      </w:r>
      <w:r>
        <w:rPr>
          <w:sz w:val="28"/>
        </w:rPr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jc w:val="both"/>
        <w:spacing w:after="0" w:line="17" w:lineRule="atLeast"/>
        <w:rPr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Глава Красноселькупского района                                             Ю.В. Фишер</w:t>
      </w:r>
      <w:r>
        <w:rPr>
          <w:sz w:val="28"/>
        </w:rPr>
      </w:r>
      <w:r/>
    </w:p>
    <w:p>
      <w:pPr>
        <w:tabs>
          <w:tab w:val="left" w:pos="3118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tabs>
          <w:tab w:val="left" w:pos="3118" w:leader="none"/>
        </w:tabs>
        <w:rPr>
          <w:rFonts w:ascii="Liberation Sans" w:hAnsi="Liberation Sans" w:eastAsia="Liberation Sans" w:cs="Liberation Sans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5244" w:right="284" w:hanging="709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2892765</wp:posOffset>
                </wp:positionH>
                <wp:positionV relativeFrom="paragraph">
                  <wp:posOffset>-409966</wp:posOffset>
                </wp:positionV>
                <wp:extent cx="438150" cy="285750"/>
                <wp:effectExtent l="12700" t="12700" r="12700" b="1270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438149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3072;o:allowoverlap:true;o:allowincell:true;mso-position-horizontal-relative:text;margin-left:227.8pt;mso-position-horizontal:absolute;mso-position-vertical-relative:text;margin-top:-32.3pt;mso-position-vertical:absolute;width:34.5pt;height:22.5pt;mso-wrap-distance-left:9.1pt;mso-wrap-distance-top:0.0pt;mso-wrap-distance-right:9.1pt;mso-wrap-distance-bottom:0.0pt;visibility:visible;" fillcolor="#FFFFFF" stroked="f" strokeweight="2.00pt">
                <v:stroke dashstyle="solid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left="5244" w:right="284" w:hanging="709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left="5244" w:right="284" w:hanging="709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УТВЕРЖДЕНЫ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left="5244" w:right="284" w:hanging="709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left="5244" w:right="284" w:hanging="709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left="4535" w:right="0" w:firstLine="0"/>
        <w:spacing w:after="0" w:line="17" w:lineRule="atLeast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t xml:space="preserve">«18» апреля 2024 г. № 122-П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/>
    </w:p>
    <w:p>
      <w:pPr>
        <w:contextualSpacing/>
        <w:ind w:left="5244" w:right="284" w:hanging="709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/>
      <w:r/>
    </w:p>
    <w:p>
      <w:pPr>
        <w:contextualSpacing/>
        <w:ind w:left="5244" w:right="284" w:hanging="709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right="283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ИЗМЕНЕНИЯ,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right="283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которые вносятся в муниципальную программу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Социальная поддержка граждан и охрана труда»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утвержденную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постановлением Администрации Красноселькупского района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 20.12.2021 № 89-П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pStyle w:val="896"/>
        <w:numPr>
          <w:ilvl w:val="0"/>
          <w:numId w:val="2"/>
        </w:numPr>
        <w:ind w:left="0"/>
        <w:jc w:val="both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Паспорт муниципальной программы муниципального округа Красноселькупский район Ямало-Ненецкого автономного округа «Социальная поддержка граждан и охрана труда» (далее – муниципал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ьная программа) изложить в следующей редакции: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tbl>
      <w:tblPr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6"/>
        <w:gridCol w:w="3260"/>
        <w:gridCol w:w="1810"/>
      </w:tblGrid>
      <w:tr>
        <w:trPr>
          <w:trHeight w:val="31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8"/>
              </w:rPr>
              <w:t xml:space="preserve">ПАСПОРТ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муниципальной программы муниципального округа Красноселькупский район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"Социальная поддержка граждан и охрана труда"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59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Заместитель Главы Администрации Красноселькупского района по социальным вопросам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15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Соисполнители муниципальной програ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Участники муниципальной программы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(при необходимости)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72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Цел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ь(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и)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Повышение качества жизни отдельных категорий граждан, нуждающихся в различных видах социальной помощи и поддержки в соответствии с федеральным и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 региональным законодательством, нормативно-правовыми 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актами муниципального образования с учетом 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адресности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, обеспечения доступности социальных услуг для населения 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Направление 1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"Развитие мер социальной поддержки отдельных категорий граждан"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9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Направление 2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8"/>
              </w:rPr>
              <w:t xml:space="preserve">«Обеспечение реализации мероприятий социального обслуживания населения и охраны труда»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1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Направление 3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"Повышение условий доступности объектов и услуг в приоритетных сферах жизнедеятельности инвалидов и других ма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ломобильных групп населения в муниципальном округе"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070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Программа реализуется в период 2022-2035 годы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1 этап - 2022 - 2025 годы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  <w:lang w:val="en-US"/>
              </w:rPr>
              <w:t xml:space="preserve">2 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этап - 2026 - 2030 годы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3 этап - 2031 - 2035 годы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8"/>
              </w:rPr>
              <w:t xml:space="preserve">373 667,863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150 470,000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2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223 197, 863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- в том числе по этапам реализации: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</w:rPr>
              <w:t xml:space="preserve">I этап реализации 2022-2025 годы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8"/>
                <w:lang w:val="en-US"/>
              </w:rPr>
              <w:t xml:space="preserve">323 939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8"/>
              </w:rPr>
              <w:t xml:space="preserve">,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8"/>
                <w:lang w:val="en-US"/>
              </w:rPr>
              <w:t xml:space="preserve">863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150 470,000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2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223 197,863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 - в том числе по годам: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80 538,401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29 609,000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46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50 929,401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92 647,462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26 422,000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66 225,462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102 282,000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 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30 255,000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72 027,000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48 472,000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31 464,000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17 008,000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</w:rPr>
              <w:t xml:space="preserve">I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  <w:lang w:val="en-US"/>
              </w:rPr>
              <w:t xml:space="preserve">I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</w:rPr>
              <w:t xml:space="preserve"> этап реализации 202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  <w:lang w:val="en-US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</w:rPr>
              <w:t xml:space="preserve">-20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  <w:lang w:val="en-US"/>
              </w:rPr>
              <w:t xml:space="preserve">30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8"/>
                <w:u w:val="single"/>
              </w:rPr>
              <w:t xml:space="preserve"> годы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8"/>
              </w:rPr>
              <w:t xml:space="preserve">49 728,000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32 720,000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17 008,000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49 728,000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32 720,000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17 008,000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49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2027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49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2028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49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2029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49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2030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10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Объём налоговых расходов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0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  <w:t xml:space="preserve">- </w:t>
            </w:r>
            <w:r>
              <w:rPr>
                <w:rFonts w:ascii="Liberation Sans" w:hAnsi="Liberation Sans" w:eastAsia="Liberation Sans" w:cs="Liberation Sans"/>
                <w:color w:val="000000"/>
                <w:szCs w:val="28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  <w:sz w:val="2"/>
          <w:szCs w:val="2"/>
        </w:rPr>
        <w:sectPr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».</w:t>
      </w:r>
      <w:r>
        <w:rPr>
          <w:rFonts w:ascii="Liberation Sans" w:hAnsi="Liberation Sans" w:eastAsia="Liberation Sans" w:cs="Liberation Sans"/>
          <w:color w:val="000000"/>
          <w:sz w:val="2"/>
          <w:szCs w:val="2"/>
        </w:rPr>
      </w:r>
      <w:r/>
    </w:p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  <w:sz w:val="2"/>
          <w:szCs w:val="2"/>
        </w:r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"/>
          <w:szCs w:val="2"/>
        </w:rPr>
      </w:r>
      <w:r/>
    </w:p>
    <w:tbl>
      <w:tblPr>
        <w:tblW w:w="14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7"/>
      </w:tblGrid>
      <w:tr>
        <w:trPr>
          <w:trHeight w:val="12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57" w:type="dxa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2. Структуру муниципальной программы изложить в следующей редакции:</w:t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</w:rPr>
              <w:t xml:space="preserve">СТРУКТУРА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муниципальной программы муниципального округа Красноселькупский район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  <w:t xml:space="preserve">тыс. рублей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sz w:val="2"/>
        </w:rPr>
      </w:pPr>
      <w:r>
        <w:rPr>
          <w:rFonts w:ascii="Liberation Sans" w:hAnsi="Liberation Sans" w:eastAsia="Liberation Sans" w:cs="Liberation Sans"/>
          <w:sz w:val="2"/>
        </w:rPr>
      </w:r>
      <w:r>
        <w:rPr>
          <w:rFonts w:ascii="Liberation Sans" w:hAnsi="Liberation Sans" w:eastAsia="Liberation Sans" w:cs="Liberation Sans"/>
          <w:sz w:val="2"/>
        </w:rPr>
      </w:r>
      <w:r/>
    </w:p>
    <w:tbl>
      <w:tblPr>
        <w:tblW w:w="14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3"/>
        <w:gridCol w:w="3224"/>
        <w:gridCol w:w="1542"/>
        <w:gridCol w:w="1417"/>
        <w:gridCol w:w="1417"/>
        <w:gridCol w:w="1559"/>
        <w:gridCol w:w="1417"/>
        <w:gridCol w:w="1385"/>
        <w:gridCol w:w="1593"/>
      </w:tblGrid>
      <w:tr>
        <w:trPr>
          <w:trHeight w:val="157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/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Наименование структурного эл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емента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spacing w:after="0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</w:rPr>
              <w:t xml:space="preserve">Всего за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lang w:val="en-US"/>
              </w:rPr>
              <w:t xml:space="preserve">II</w:t>
            </w:r>
            <w:r>
              <w:rPr>
                <w:rFonts w:ascii="Liberation Sans" w:hAnsi="Liberation Sans" w:eastAsia="Liberation Sans" w:cs="Liberation Sans"/>
                <w:b/>
                <w:color w:val="000000"/>
              </w:rPr>
              <w:t xml:space="preserve">этап/ 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  <w:p>
            <w:pPr>
              <w:spacing w:after="0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</w:rPr>
              <w:t xml:space="preserve">единицы измерения показателя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b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</w:rPr>
              <w:t xml:space="preserve">2026 год</w:t>
            </w:r>
            <w:r>
              <w:rPr>
                <w:rFonts w:ascii="Liberation Sans" w:hAnsi="Liberation Sans" w:eastAsia="Liberation Sans" w:cs="Liberation Sans"/>
                <w:b/>
                <w:color w:val="000000"/>
              </w:rPr>
            </w:r>
            <w:r/>
          </w:p>
        </w:tc>
      </w:tr>
      <w:tr>
        <w:trPr>
          <w:trHeight w:val="293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2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Merge w:val="restart"/>
            <w:textDirection w:val="lrTb"/>
            <w:noWrap/>
          </w:tcPr>
          <w:p>
            <w:pPr>
              <w:jc w:val="center"/>
              <w:spacing w:after="0"/>
              <w:rPr>
                <w:rFonts w:ascii="Liberation Sans" w:hAnsi="Liberation Sans" w:eastAsia="Liberation Sans" w:cs="Liberation Sans"/>
                <w:b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b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b/>
                <w:color w:val="000000"/>
              </w:rPr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5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«Социальная поддержка граждан и охрана труда»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15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5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Цель муниципальной программы муниципального округа Красноселькупский район Ямало-Ненецкого автономного округа: Повышение качества жизни отдельных категорий граждан, нуждающихся в различных видах социальной помощи и поддержки в соответствии с федеральным и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региональным законодательством, нормативно-правовыми актами муниципального образования с учетом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адресности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, обеспечения доступности социальных услуг для населения. Улучшение условий и охраны труда у работодателей Красноселькупского района и, как следствие,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снижение уровня производственного травматизма и профессиональной заболеваемости.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8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казатель 1 Удельный вес граждан, получивших меры социальной поддержки и (или) адресной помощи к общему количеству граждан, подавших заявление на получение мер социальной поддержки и (или) адресной помощи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0,7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0,7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0,7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0,7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Показатель 2 Доля населения с денежными доходами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ниже региональной величины прожиточного минимума в общей численности населения муниципального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2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4,0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3,8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3,6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3,6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4.1.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2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8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4.2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Общий объём бюджетных ассигнований на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lang w:val="en-US"/>
              </w:rPr>
              <w:t xml:space="preserve">23 9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39,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lang w:val="en-US"/>
              </w:rPr>
              <w:t xml:space="preserve">863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80 538,401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92 647,462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102 282,000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48 472,000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49 728,000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49 728,000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117 750,000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29 609,000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26 422,000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30 255,000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31 464,000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32 720,000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32 720,000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4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206 189,863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50 929,401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66 225,462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72 027,000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17 008,000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17 008,000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17 008,000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1 «Развитие мер социальной поддержки отдельных категорий граждан»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направления 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</w:r>
            <w:r/>
          </w:p>
        </w:tc>
      </w:tr>
      <w:tr>
        <w:trPr>
          <w:trHeight w:val="11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Показатель 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Удельный вес граждан, получивших различного вида денежные средства за счет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55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Показатель 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Удельный вес граждан, выехавших за пределы Красноселькупского района, работающих в учреждениях, финансируемых за счет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показателя 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Показатель 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Удельный вес граждан, получающих выплату "Почетный гражданин Красноселькупского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"и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граждан, получающих доплату к пенсии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9.6.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показателя 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9.7.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  <w:highlight w:val="white"/>
              </w:rPr>
              <w:t xml:space="preserve">Показатель № 8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Количество граждан - участников СВО, получающих меры социальной поддержки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2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9.8.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Весовое значение показателя 4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2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9.9.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  <w:highlight w:val="white"/>
              </w:rPr>
              <w:t xml:space="preserve">Показатель №9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Количество граждан, получивших компенсацию за обучение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2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9.10.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Весовое значение показателя 5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42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03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9.11.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1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«Меры социальной поддержки отдельным категориям граждан, установленные законодательством Российской Федерации, автономного округа, муниципального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образования»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169 398,793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41 613,264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57 620,000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15 756,000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15 756,000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15 756,000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9.12.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169 398,793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41 613,264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57 620,000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15 756,000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15 756,000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15 756,000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5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2 «Обеспечение реализации мероприятий социального обслуживания населения и охраны труда»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направления 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5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55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Показатель 4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Доля граждан, получающих социальные услуги в учреждениях социального обслуживания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показателя 4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8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2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«Руководство в сфере установленных функций органов местного самоуправления по опеке и попечительству над совершеннолетними»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9 392,000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2 252,000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2 054,000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2 593,000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2 697,000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2 697,000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9 392,000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2 252,000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2 054,000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2 593,000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2 697,000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2 697,000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lang w:val="en-US"/>
              </w:rPr>
              <w:t xml:space="preserve">10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.2.6.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Показатель 5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Уровень производственного травматизма в расчете на 1000 рабочих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Кч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Кч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10.2.7.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показателя 6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4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10.2.8.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3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«Руководство в сфере установленных функций органов местного самоуправления по охране труда»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9 692,000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2 252,000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2 593,000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2 697,000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2 697,000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10.2.9.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9 692,000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2 252,000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2 593,000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2 697,000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2 697,000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10.2.10.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Показатель 6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Численность граждан, получателей мер социальной поддержки за счет средств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10.2.11.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показателя 6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10.2.12.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4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«Руководство в сфере установленных функций органов местного самоуправления»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135 117,070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34 350,137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33 708,933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39 602,000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27 456,000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28 504,000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28 504,000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10.2.13.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98 332,000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25 035,000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21 896,000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25 196,000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26 205,000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27 253,000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27 253,000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10.2.14.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36 785,070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9 315,137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11 812,933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14 406,000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1 251,000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1 251,000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1 251,000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5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3 «Повышение условий доступности объектов и услуг в приоритетных сферах жизнедеятельности инвалидов и других маломобильных групп населения в автономном округе»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направления №5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55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22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11.2.1.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Показатель 7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районе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11.2.2.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4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11.2.3.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5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«Повышение условий доступности объектов и услуг в приоритетных сферах жизнедеятельности инвалидов и других ма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ломобильных групп населения в муниципальном округе»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340,000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11.2.4.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334,000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70,000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11.2.5.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85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eastAsia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/>
          <w:highlight w:val="white"/>
        </w:rPr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shd w:val="nil" w:color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</w:rPr>
        <w:br w:type="page" w:clear="all"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tbl>
      <w:tblPr>
        <w:tblW w:w="14565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14565"/>
      </w:tblGrid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center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tabs>
                <w:tab w:val="left" w:pos="8646" w:leader="none"/>
              </w:tabs>
              <w:rPr>
                <w:rFonts w:ascii="Liberation Sans" w:hAnsi="Liberation Sans" w:eastAsia="Liberation Sans" w:cs="Liberation Sans"/>
                <w:sz w:val="28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3. Детализированный перечень муниципальной программы на 2023 год изложить в следующей редакции:</w:t>
            </w:r>
            <w:r>
              <w:rPr>
                <w:rFonts w:ascii="Liberation Sans" w:hAnsi="Liberation Sans" w:eastAsia="Liberation Sans" w:cs="Liberation Sans"/>
                <w:sz w:val="28"/>
                <w:szCs w:val="24"/>
              </w:rPr>
            </w:r>
            <w:r/>
          </w:p>
          <w:p>
            <w:pPr>
              <w:spacing w:line="22" w:lineRule="atLeast"/>
              <w:tabs>
                <w:tab w:val="left" w:pos="11295" w:leader="none"/>
              </w:tabs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/>
          </w:p>
          <w:p>
            <w:pPr>
              <w:ind w:firstLine="7370"/>
              <w:spacing w:after="0" w:line="240" w:lineRule="auto"/>
              <w:tabs>
                <w:tab w:val="left" w:pos="6094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  <w:t xml:space="preserve">Приложение № 2.1.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r>
            <w:r/>
          </w:p>
          <w:p>
            <w:pPr>
              <w:ind w:firstLine="7370"/>
              <w:spacing w:after="0" w:line="240" w:lineRule="auto"/>
              <w:tabs>
                <w:tab w:val="left" w:pos="6094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  <w:t xml:space="preserve">к муниципальной программе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r>
            <w:r/>
          </w:p>
          <w:p>
            <w:pPr>
              <w:ind w:firstLine="7370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  <w:t xml:space="preserve">«Социальная поддержка граждан и охрана труда»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8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8"/>
              </w:rPr>
              <w:t xml:space="preserve">ДЕТАЛИЗИРОВАННЫЙ ПЕРЕЧЕНЬ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мероприятий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«С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оциальная поддержка граждан и охрана труда» на 2023 год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sz w:val="2"/>
        </w:rPr>
      </w:pPr>
      <w:r>
        <w:rPr>
          <w:rFonts w:ascii="Liberation Sans" w:hAnsi="Liberation Sans" w:eastAsia="Liberation Sans" w:cs="Liberation Sans"/>
          <w:sz w:val="2"/>
        </w:rPr>
      </w:r>
      <w:r>
        <w:rPr>
          <w:rFonts w:ascii="Liberation Sans" w:hAnsi="Liberation Sans" w:eastAsia="Liberation Sans" w:cs="Liberation Sans"/>
          <w:sz w:val="2"/>
        </w:rPr>
      </w:r>
      <w:r/>
    </w:p>
    <w:tbl>
      <w:tblPr>
        <w:tblW w:w="14565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993"/>
        <w:gridCol w:w="5965"/>
        <w:gridCol w:w="2350"/>
        <w:gridCol w:w="2597"/>
        <w:gridCol w:w="2660"/>
      </w:tblGrid>
      <w:tr>
        <w:trPr>
          <w:trHeight w:val="145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N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/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Красноселькупского района), мероприятия,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Код бюджетной классификации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textDirection w:val="lrTb"/>
            <w:noWrap/>
          </w:tcPr>
          <w:p>
            <w:pPr>
              <w:jc w:val="center"/>
              <w:spacing w:after="0" w:line="240" w:lineRule="auto"/>
              <w:tabs>
                <w:tab w:val="left" w:pos="1757" w:leader="none"/>
              </w:tabs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Объем финансирования (тыс. ру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б.)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253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tabs>
                <w:tab w:val="left" w:pos="1757" w:leader="none"/>
              </w:tabs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13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  <w:t xml:space="preserve">1. 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«Социальная поддержка граждан и охрана труда» - всего,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92 647,462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26 422,000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66 225,462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8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92 647,462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1 «Развитие мер социальной поддержки отдельных категорий граждан» всего,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13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6.3. 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</w:r>
            <w:r>
              <w:rPr>
                <w:rFonts w:ascii="Liberation Sans" w:hAnsi="Liberation Sans" w:eastAsia="Liberation Sans" w:cs="Liberation Sans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1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«Меры социальной поддержки отдельным категориям граждан, установленные законодательством Российской Федерации, автономного округа, муниципального образования»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6.3.1.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129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6.3.2.</w:t>
            </w:r>
            <w:r>
              <w:rPr>
                <w:rFonts w:ascii="Liberation Sans" w:hAnsi="Liberation Sans" w:eastAsia="Liberation Sans" w:cs="Liberation Sans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</w:r>
            <w:r>
              <w:rPr>
                <w:rFonts w:ascii="Liberation Sans" w:hAnsi="Liberation Sans" w:eastAsia="Liberation Sans" w:cs="Liberation Sans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26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6.3.3.</w:t>
            </w:r>
            <w:r>
              <w:rPr>
                <w:rFonts w:ascii="Liberation Sans" w:hAnsi="Liberation Sans" w:eastAsia="Liberation Sans" w:cs="Liberation Sans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</w:r>
            <w:r>
              <w:rPr>
                <w:rFonts w:ascii="Liberation Sans" w:hAnsi="Liberation Sans" w:eastAsia="Liberation Sans" w:cs="Liberation Sans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Единовременная адресная помощь (гражданам, вернувшимся из мест лишения свободы; демобилизованным из рядов Российской армии; проезд родителей к своим детям, находящимся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br/>
              <w:t xml:space="preserve">в воспитательных колониях; оказание адресной помощи лицу, взявшему на себя обязанности п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 захоронению пенсионера или лица из числа КМНС;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гражданам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попавшим в трудную жизненную ситуацию;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Решение Районной Думы муниципального образования Красноселькупский район от 19ноября 2019 года № 213 "О дополнительных мерах адресной поддержки отдельным ка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тегориям граждан"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1 007,000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1 007,000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1 007,000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5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6.3.6.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Возмещение затрат связанных с выездом лиц, за пределы Красноселькупского района проживающих на территории района, работающих, финансируемых за счет средств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1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Решение Думы Красноселькупского района от 21 июня 2022 года № 134 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«Об утверждени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и Порядка компенсации расходов,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связанных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 с переездом к новому месту жительства за пределы Ямало-Ненецкого автономного округа»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1 301,000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6.3.7.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948 0230120510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1 301,000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6.3.8.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1 301,000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64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6.3.9.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. Оказание мер социальной поддержки лицам, награжденным знаком 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Почетный гражданин Красноселькупского района"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Решение Районной Думы муниципального образования Красноселькупский район от 22 марта 2022 года № 95 "Об утверждении Положения о звании "Почетный гражданин муниципального округа Красноселькупский район Ямало-Н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енецкого автономного округа"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1 934,000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6.3.10.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948 0230120422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1 934,000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6.3.11.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948 0230120620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261,000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6.3.12.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948 0230120640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543,000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8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6.3.13.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1 934,000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9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Оказание мер социальной поддержки лицам, замещающим муниципальные должности и должности муниципал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ьной службы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Постановление администрации Красноселькупского района от 11 мая 2022 года № П-177 "О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порядке назначения,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перерасчета и выплаты пенсии за выслугу лет лицам, замещающим (замещавшим) должности муниципальной службы в муниципальном округе Красноселькупский район"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39 241,000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948 0230125140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39 241,000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6.3.16.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39 241,000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155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6.3.17.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Оказание адресной помощи семьям (семьям, попавшим в сложную жизненную ситуацию) ТЭК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Решение Районной Думы муниципального образования Красноселькупский район от 06 июня 2017 года № 93 "Об утверждении Положения о порядке предоставлении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единовременной адресной помощи гражданам, оказавшимся в трудной жизненной ситуации"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2 649,529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6.3.18.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2 649,529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6.3.19.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2 649,529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6.3.20.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highlight w:val="white"/>
              </w:rPr>
              <w:t xml:space="preserve">Мероприятие 1.6.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 Оказание мер социальной поддержки участникам СВО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Постановление Главы Красноселькупского района от 02.12.2022 № 22-ПГ «Об оказании мер социальной поддержки отдельным категориям граждан»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6 750,000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6.3.21.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6 750,000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6.3.22.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6 750,000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6.3.23.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highlight w:val="white"/>
              </w:rPr>
              <w:t xml:space="preserve">Мероприятие 1.7.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 Оплата обучения студентов социально-незащищенной категории населения, в том числе КМНС, обучающихся по специальностям и профессиям, необходимым для организаций, учреждений и предприятий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Постановлении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Администрации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Красноселькупского района от 26 декабря 2022 года № 429-П «</w:t>
            </w:r>
            <w:r>
              <w:rPr>
                <w:rFonts w:ascii="Liberation Sans" w:hAnsi="Liberation Sans" w:eastAsia="Liberation Sans" w:cs="Liberation Sans"/>
                <w:bCs/>
                <w:szCs w:val="24"/>
              </w:rPr>
              <w:t xml:space="preserve">О возмещении расходов на обучение граждан Красноселькупского района»</w:t>
            </w:r>
            <w:r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1 527,000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6.3.24.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1 527,000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6.3.25.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1 527,000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lang w:val="en-US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2 «Обеспечение реализации мероприятий социального обслуживания населения и охраны труда»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38 116,933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  <w:highlight w:val="white"/>
              </w:rPr>
            </w:r>
            <w:r/>
          </w:p>
        </w:tc>
      </w:tr>
      <w:tr>
        <w:trPr>
          <w:trHeight w:val="4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  <w:lang w:val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26 304,000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  <w:lang w:val="en-U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11 812,933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11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2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«Руководство в сфере установленных функций органов местного самоуправления по опеке и попечительству над совершеннолетними»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2 054,000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7.3.1.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2 054,000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8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7.3.2</w:t>
            </w:r>
            <w: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2 054,000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8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7.3.3</w:t>
            </w:r>
            <w: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2.1.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Мероприятие по осуществлению и организации деятельности по опеке и попечительству над совершеннолетними гражданами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Субвенция на осуществление полномочий Ямало-Ненецкого автономного округа по организации и осуществлению деятельности по опеке и попечитель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ству над совершеннолетними гражданами, в соответствии с Законом Ямало-Ненецкого автономного округа от 14.12.2007 №127-ЗАО "О наделении органов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местного самоуправления отдельными государственными полномочиями Ямало-Ненецкого автономного округа по организаци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и и осуществлению деятельности по опеке и попечительству над совершеннолетними гражданами".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2 054,000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7.3.4.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948 0230273622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2 054,000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7.3.5.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2 054,000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11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«Руководство в сфере установленных функций органов местного самоуправления по охране труда»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7.4.1.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7.4.2.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12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7.4.3.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2.2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. Организация и осуществление деятельности по охране труда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Субвенция на осуществление полномочий Ямало-Ненецкого автономного округа в сфере трудовых отношений и управления охраной труда, в соответствии с Законом Ямало-Ненецкого автономного округа от 05.10.2007 №89-ЗАО "О наделении органов местного самоуправления о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тдельными государственными полномочиями Ямало-Ненецкого автономного округа в сфере трудовых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отношений и управления охраной труда"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7.4.4.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948 0230373623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6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4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«Руководство в сфере установленных функций органов местного самоуправления»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33 708,933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26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2.3.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Исполнение федерального и регионального законодательства, нормативно-правовых актов Администрации Красноселькупского района в части предоставления мер социальной поддержки и социального обслуживания жителей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Субвенция на осуществление полномочий Я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мало-Ненецкого автономного округа в сфере социальной поддержки и социального обслуживания населения, в соответствии с Законом Ямало-Ненецкого автономного округа от 30.11.2020 №152-ЗАО "О наделении органов местного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самоуправления отдельными государственными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населения" (содержание органа социальной защиты населения)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33 281,000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7.5.2. 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948 0230473621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21 896,000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948 0230411040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11 385,000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7.5.4.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33 281,000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7.5.5.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highlight w:val="white"/>
              </w:rPr>
              <w:t xml:space="preserve">Мероприятие 2.4.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 Исполнение федерального и регионального законодательства, нормативно-правовых актов Администрации Красноселькупского района в части предоставления мер социальной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поддержки и социального обслуживания жителей района (иные выплаты)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427,933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7.5.6.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948 0230411040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427,933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7.5.7.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427,933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5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3 «Повышение условий доступности объектов и услуг в приоритетных сферах жизнедеятельности инвалидов и других маломобильных групп населения в автономном округе» всего, в том числе: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Cs w:val="24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14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5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Повышение уровня доступности объектов и реабилитационных гру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пп в пр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иоритетных сферах жизнедеятельности инвалидов и других маломобильных групп населения в муниципальном образовании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9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3.1.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Повышение уровня доступности объектов и реабилитационных гру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пп в пр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иоритетных сферах жизнедеятельности инвалидов и других маломобильных групп населения в муниципальном образовании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Постановление Администрации муниципального образования Красноселькупский район от 14.12.2015 года №П-296 "Об утверждении порядка реализации м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ероприятий по адаптации для инвалидов и других маломобильных групп населения внутриквартирного пространства к потребностям инвалида и мест общего пользования в домах, где проживают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инвалиды" Федеральный закон от 24.11.1995 года №181-ФЗ "О социальной защите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инвалидов в Российской Федерации"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948 0230371200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02303S1200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212,000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8.4.6.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</w:r>
            <w:r/>
          </w:p>
        </w:tc>
      </w:tr>
    </w:tbl>
    <w:p>
      <w:pPr>
        <w:jc w:val="right"/>
        <w:rPr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szCs w:val="28"/>
        </w:rPr>
      </w:r>
      <w:r/>
    </w:p>
    <w:p>
      <w:pPr>
        <w:jc w:val="righ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shd w:val="nil" w:color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br w:type="page" w:clear="all"/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tbl>
      <w:tblPr>
        <w:tblW w:w="14558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14558"/>
      </w:tblGrid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58" w:type="dxa"/>
            <w:vAlign w:val="center"/>
            <w:textDirection w:val="lrTb"/>
            <w:noWrap/>
          </w:tcPr>
          <w:p>
            <w:pPr>
              <w:ind w:right="311"/>
              <w:spacing w:after="0" w:line="240" w:lineRule="auto"/>
              <w:tabs>
                <w:tab w:val="left" w:pos="9368" w:leader="none"/>
              </w:tabs>
              <w:rPr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. Детализированный перечень муниципальной программы на 2024 год дополнить следующим приложением:</w:t>
            </w:r>
            <w:r>
              <w:rPr>
                <w:szCs w:val="28"/>
              </w:rPr>
            </w:r>
            <w:r/>
          </w:p>
          <w:p>
            <w:pPr>
              <w:ind w:right="311"/>
              <w:spacing w:after="0" w:line="240" w:lineRule="auto"/>
              <w:tabs>
                <w:tab w:val="left" w:pos="9368" w:leader="none"/>
              </w:tabs>
              <w:rPr>
                <w:rFonts w:ascii="Liberation Sans" w:hAnsi="Liberation Sans" w:eastAsia="Liberation Sans" w:cs="Liberation Sans"/>
                <w:sz w:val="24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sz w:val="24"/>
                <w:szCs w:val="28"/>
              </w:rPr>
            </w:r>
            <w:r/>
          </w:p>
          <w:p>
            <w:pPr>
              <w:ind w:left="7512" w:right="311"/>
              <w:spacing w:after="0" w:line="240" w:lineRule="auto"/>
              <w:tabs>
                <w:tab w:val="left" w:pos="6094" w:leader="none"/>
              </w:tabs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Приложение № 2.2.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ind w:left="7512" w:right="311"/>
              <w:spacing w:after="0" w:line="240" w:lineRule="auto"/>
              <w:tabs>
                <w:tab w:val="left" w:pos="6094" w:leader="none"/>
              </w:tabs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к муниципальной программе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ind w:left="7512" w:right="311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«Социальная поддержка граждан и охрана труда»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ind w:right="311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r>
            <w:r/>
          </w:p>
        </w:tc>
      </w:tr>
      <w:tr>
        <w:trPr>
          <w:trHeight w:val="18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58" w:type="dxa"/>
            <w:vAlign w:val="center"/>
            <w:textDirection w:val="lrTb"/>
            <w:noWrap/>
          </w:tcPr>
          <w:p>
            <w:pPr>
              <w:ind w:right="311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58" w:type="dxa"/>
            <w:vAlign w:val="center"/>
            <w:textDirection w:val="lrTb"/>
            <w:noWrap/>
          </w:tcPr>
          <w:p>
            <w:pPr>
              <w:ind w:right="311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8"/>
              </w:rPr>
              <w:t xml:space="preserve">ДЕТАЛИЗИРОВАННЫЙ ПЕРЕЧЕНЬ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58" w:type="dxa"/>
            <w:vAlign w:val="center"/>
            <w:textDirection w:val="lrTb"/>
            <w:noWrap/>
          </w:tcPr>
          <w:p>
            <w:pPr>
              <w:ind w:right="311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мероприятий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«С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оциальная поддержка граждан и охрана труда» на 2024 год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ind w:right="311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14565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993"/>
        <w:gridCol w:w="5965"/>
        <w:gridCol w:w="2350"/>
        <w:gridCol w:w="2597"/>
        <w:gridCol w:w="2660"/>
      </w:tblGrid>
      <w:tr>
        <w:trPr>
          <w:trHeight w:val="1455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N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/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Красноселькупского района), меропр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Код бюджетной классификации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textDirection w:val="lrTb"/>
            <w:noWrap/>
          </w:tcPr>
          <w:p>
            <w:pPr>
              <w:jc w:val="center"/>
              <w:spacing w:after="0" w:line="240" w:lineRule="auto"/>
              <w:tabs>
                <w:tab w:val="left" w:pos="1757" w:leader="none"/>
              </w:tabs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Объем финансирования (т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ыс. руб.)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53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tabs>
                <w:tab w:val="left" w:pos="1757" w:leader="none"/>
              </w:tabs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lang w:val="en-US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</w:r>
            <w:r/>
          </w:p>
        </w:tc>
      </w:tr>
      <w:tr>
        <w:trPr>
          <w:trHeight w:val="136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</w:rPr>
              <w:t xml:space="preserve">1. 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«Социальная поддержка граждан и охрана труда» - всего,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в том числе: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102 282,000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30 255,000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72 027,000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84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102 282,000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1 «Развитие мер социальной поддержки отдельных категорий граждан» 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57 620,000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6.1.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57 620,000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6.2.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57 620,000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3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1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«Меры социальной поддержки отдельным категориям граждан, установленные законодательством Российской Федерации, автономного округа, муниципального образования»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57 620,000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4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6.3.1.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57 620,000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29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6.3.2.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57 620,000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26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6.3.3.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Единовременная адресная помощь (гражданам, вернувшимся из мест лишения свободы; демобилизованным из рядов Российской армии; проезд родителей к своим детям, находящимся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br/>
              <w:t xml:space="preserve">в воспитательных колониях; оказание адресной помощи лицу, взявшему на себя обязанности п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 захоронению пенсионера или лица из числа КМНС;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гражданам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попавшим в трудную жизненную ситуацию;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Решение Районной Думы муниципального образования Красноселькупский район от 19ноября 2019 года № 213 "О дополнительных мерах адресной поддержки отдельным ка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тегориям граждан"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1 002,000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94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1 002,000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6.3.5.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</w:rPr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1 002,000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5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6.3.6.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Возмещение затрат связанных с выездом лиц, за пределы Красноселькупского района проживающих на территории района, работающих, финансируемых за счет средств местного бюджета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17" w:lineRule="atLeast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Решение Думы Красноселькупского района от 21 июня 2022 года № 134 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«Об утверждени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и Порядка компенсации расходов,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связанных</w:t>
            </w:r>
            <w:r>
              <w:rPr>
                <w:rFonts w:ascii="Liberation Sans" w:hAnsi="Liberation Sans" w:eastAsia="Liberation Sans" w:cs="Liberation Sans"/>
                <w:szCs w:val="24"/>
              </w:rPr>
              <w:t xml:space="preserve"> с переездом к новому месту жительства за пределы Ямало-Ненецкого автономного округа»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850,000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6.3.7.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948 0230120510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850,000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6.3.8.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850,000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64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6.3.9.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. Оказание мер социальной поддержки лицам, награжденным знаком "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Почетный гражданин Красноселькупского района"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Решение Районной Думы муниципального образования Красноселькупский район от 22 марта 2022 года № 95 "Об утверждении Положения о звании "Почетный гражданин муниципального округа Красноселькупский район Ямало-Н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енецкого автономного округа"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2 263,000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6.3.10.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948 0230120422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1 298,096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6.3.11.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948 0230120620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301,500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6.3.12.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948 0230120640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663,404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82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6.3.13.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2 263,000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99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Оказание мер социальной поддержки лицам, замещающим муниципальные должности и должности муниципал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ьной службы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Постановление администрации Красноселькупского района от 11 мая 2022 года № П-177 "О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порядке назначения, перерасчета и выплаты пенсии за выслугу лет лицам, замещающим (замещавшим)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должности муниципальной службы в муниципальном округе Красноселькупский район"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41 864,000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6.3.15.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948 0230125140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41 864,000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6.3.16.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41 864,000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55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6.3.17.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1.5.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Оказание адресной помощи семьям (семьям, попавшим в сложную жизненную ситуацию) ТЭК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Решение Районной Думы муниципального образования Красноселькупский район от 06 июня 2017 года № 93 "Об утверждении Положения о порядке предоставлении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единовременной адресной помощи гражданам, оказавшимся в трудной жизненной ситуации"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6.3.18.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6.3.19.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6.3.20.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highlight w:val="white"/>
              </w:rPr>
              <w:t xml:space="preserve">Мероприятие 1.6.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none"/>
              </w:rPr>
              <w:t xml:space="preserve">Предоставление военнослужащим, с к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none"/>
              </w:rPr>
              <w:t xml:space="preserve">оторыми в соответствии со статьей 351.7 Трудового кодекса Российской Федерации, приостановлен трудовой договор, за исключением лиц, указанных в пункте 1 постановления Губернатора Ямало-Ненецкого автономного округа от 31 октября 2022 года № 138-ПГ «О мере с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none"/>
              </w:rPr>
              <w:t xml:space="preserve">оциальной поддержки отдельных категорий граждан», ежемесячной денежной выплаты в размере месячной заработной платы, установленной на дату принятия приказа о приостановлении действия трудового договора. (Распоряжение Губернатора ЯНАО от 11.10.2022 № 244-Р)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Постановление Главы Красноселькупского района от 02.12.2022 № 22-ПГ «Об оказании мер социальной поддержки отдельным категориям граждан»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10 010,000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6.3.21.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10 010,000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6.3.22.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10 010,000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6.3.23.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highlight w:val="white"/>
              </w:rPr>
              <w:t xml:space="preserve">Мероприятие 1.7.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 Оплата обучения студентов социально-незащищенной категории населения, в том числе КМНС, обучающихся по специальностям и профессиям, необходимым для организаций, учреждений и предприятий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Постановлении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Администрации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Красноселькупского района от 26 декабря 2022 года № 429-П «</w:t>
            </w:r>
            <w:r>
              <w:rPr>
                <w:rFonts w:ascii="Liberation Sans" w:hAnsi="Liberation Sans" w:eastAsia="Liberation Sans" w:cs="Liberation Sans"/>
                <w:bCs/>
                <w:szCs w:val="24"/>
              </w:rPr>
              <w:t xml:space="preserve">О возмещении расходов на обучение граждан Красноселькупского района»</w:t>
            </w:r>
            <w:r>
              <w:rPr>
                <w:rFonts w:ascii="Liberation Sans" w:hAnsi="Liberation Sans" w:eastAsia="Liberation Sans" w:cs="Liberation Sans"/>
                <w:color w:val="000000"/>
                <w:highlight w:val="yellow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1 527,000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70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6.3.24.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1 527,000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6.3.25.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1 527,000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2 «Обеспечение реализации мероприятий социального обслуживания населения и охраны труда»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b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</w:rPr>
              <w:t xml:space="preserve">44 588,000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Cs w:val="24"/>
                <w:highlight w:val="white"/>
              </w:rPr>
            </w:r>
            <w:r/>
          </w:p>
        </w:tc>
      </w:tr>
      <w:tr>
        <w:trPr>
          <w:trHeight w:val="6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30 182,000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7.2.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14 406,000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</w:r>
            <w:r/>
          </w:p>
        </w:tc>
      </w:tr>
      <w:tr>
        <w:trPr>
          <w:trHeight w:val="11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7.3.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2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«Руководство в сфере установленных функций органов местного самоуправления по опеке и попечительству над совершеннолетними»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7.3.1.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81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7.3.2</w:t>
            </w:r>
            <w: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8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7.3.3</w:t>
            </w:r>
            <w:r>
              <w:t xml:space="preserve">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2.1.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Мероприятие по осуществлению и организации деятельности по опеке и попечительству над совершеннолетними гражданами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Субвенция на осуществление полномочий Ямало-Ненецкого автономного округа по организации и осуществлению деятельности по опеке и попечитель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ству над совершеннолетними гражданами, в соответствии с Законом Ямало-Ненецкого автономного округа от 14.12.2007 №127-ЗАО "О наделении органов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местного самоуправления отдельными государственными полномочиями Ямало-Ненецкого автономного округа по организаци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и и осуществлению деятельности по опеке и попечительству над совершеннолетними гражданами".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7.3.4.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948 0230273622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7.3.5.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1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3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«Руководство в сфере установленных функций органов местного самоуправления по охране труда»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7.4.1.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1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7.4.2.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2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7.4.3.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2.2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. Организация и осуществление деятельности по охране труда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Субвенция на осуществление полномочий Ямало-Ненецкого автономного округа в сфере трудовых отношений и управления охраной труда, в соответствии с Законом Ямало-Ненецкого автономного округа от 05.10.2007 №89-ЗАО "О наделении органов местного самоуправления о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тдельными государственными полномочиями Ямало-Ненецкого автономного округа в сфере трудовых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отношений и управления охраной труда"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7.4.4.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948 0230373623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2 493,000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6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7.5.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№ 4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«Руководство в сфере установленных функций органов местного самоуправления»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39 602,000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26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7.5.1.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2.3.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Исполнение федерального и регионального законодательства, нормативно-правовых актов Администрации Красноселькупского района в части предоставления мер социальной поддержки и социального обслуживания жителей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Субвенция на осуществление полномочий Я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мало-Ненецкого автономного округа в сфере социальной поддержки и социального обслуживания населения, в соответствии с Законом Ямало-Ненецкого автономного округа от 30.11.2020 №152-ЗАО "О наделении органов местного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самоуправления отдельными государственными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полномочиями Российской Федерации и отдельными государственными полномочиями Ямало-Ненецкого автономного округа в сфере социальной поддержки населения" (содержание органа социальной защиты населения)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26 447,000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7.5.2. 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948 0230473621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25 196,000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7.5.3.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948 0230411040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1 251,000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7.5.4.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26 447,000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7.5.5.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  <w:highlight w:val="white"/>
              </w:rPr>
              <w:t xml:space="preserve">Мероприятие 2.4.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 Исполнение федерального и регионального законодательства, нормативно-правовых актов Администрации Красноселькупского района в части предоставления мер социальной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поддержки и социального обслуживания жителей района (иные выплаты)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13 155,000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8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7.5.6.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948 0230411040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13 155,000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</w:tr>
      <w:tr>
        <w:trPr>
          <w:trHeight w:val="92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7.5.7.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13 155,000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5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Направление 3 «Повышение условий доступности объектов и услуг в приоритетных сферах жизнедеятельности инвалидов и других маломобильных групп населения в автономном округе» всего, в том числе: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8.1.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8.2.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4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8.3.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14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8.4.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Комплекс процессных мероприятий 5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Повышение уровня доступности объектов и реабилитационных гру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пп в пр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иоритетных сферах жизнедеятельности инвалидов и других маломобильных групп населения в муниципальном образовании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99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8.4.1.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Cs w:val="24"/>
              </w:rPr>
              <w:t xml:space="preserve">Мероприятие 3.1.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Повышение условий доступности объектов и услуг в приоритетных сферах жизнедеятельности инвалидов и других маломобильных групп населения в автономном округе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Постановление Администрации муниципального образования Красноселькупский район от 14.12.2015 года №П-296 "Об утверждении порядка реализации м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ероприятий по адаптации для инвалидов и других маломобильных групп населения внутриквартирного пространства к потребностям инвалида и мест общего пользования в домах, где проживают 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инвалиды" Федеральный закон от 24.11.1995 года №181-ФЗ "О социальной защите</w:t>
            </w: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 инвалидов в Российской Федерации"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8.4.2.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948 0230371200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8.4.3.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948 02303S1200 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8.4.4.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74,000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8.4.5.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73,000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8.4.6.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6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50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Cs w:val="24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  <w:color w:val="000000"/>
              </w:rPr>
            </w:r>
            <w:r/>
          </w:p>
        </w:tc>
      </w:tr>
    </w:tbl>
    <w:p>
      <w:pPr>
        <w:jc w:val="right"/>
        <w:rPr>
          <w:rFonts w:ascii="Liberation Sans" w:hAnsi="Liberation Sans" w:eastAsia="Liberation Sans" w:cs="Liberation Sans"/>
        </w:rPr>
        <w:sectPr>
          <w:headerReference w:type="first" r:id="rId12"/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jc w:val="righ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sectPr>
      <w:footnotePr/>
      <w:endnotePr/>
      <w:type w:val="continuous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22547969"/>
      <w:docPartObj>
        <w:docPartGallery w:val="Page Numbers (Top of Page)"/>
        <w:docPartUnique w:val="true"/>
      </w:docPartObj>
      <w:rPr/>
    </w:sdtPr>
    <w:sdtContent>
      <w:p>
        <w:pPr>
          <w:pStyle w:val="910"/>
          <w:jc w:val="center"/>
          <w:rPr>
            <w:rFonts w:ascii="Liberation Sans" w:hAnsi="Liberation Sans" w:cs="Liberation Sans"/>
            <w:sz w:val="24"/>
            <w:szCs w:val="24"/>
          </w:rPr>
        </w:pPr>
        <w:fldSimple w:instr="PAGE \* MERGEFORMAT">
          <w:r>
            <w:rPr>
              <w:rFonts w:ascii="Liberation Sans" w:hAnsi="Liberation Sans" w:eastAsia="Liberation Sans" w:cs="Liberation Sans"/>
              <w:sz w:val="24"/>
              <w:szCs w:val="24"/>
            </w:rPr>
            <w:t xml:space="preserve">1</w:t>
          </w:r>
        </w:fldSimple>
        <w:r>
          <w:rPr>
            <w:rFonts w:ascii="Liberation Sans" w:hAnsi="Liberation Sans" w:eastAsia="Liberation Sans" w:cs="Liberation Sans"/>
            <w:sz w:val="24"/>
            <w:szCs w:val="24"/>
          </w:rPr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  <w:p>
    <w:pPr>
      <w:pStyle w:val="9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</w:pPr>
    <w:fldSimple w:instr="PAGE \* MERGEFORMAT">
      <w:r>
        <w:rPr>
          <w:rFonts w:ascii="Liberation Sans" w:hAnsi="Liberation Sans" w:eastAsia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  <w:szCs w:val="24"/>
      </w:rPr>
    </w:r>
    <w:r>
      <w:rPr>
        <w:rFonts w:ascii="Liberation Sans" w:hAnsi="Liberation Sans" w:eastAsia="Liberation Sans" w:cs="Liberation Sans"/>
        <w:sz w:val="24"/>
        <w:szCs w:val="24"/>
      </w:rPr>
    </w:r>
    <w:r/>
  </w:p>
  <w:p>
    <w:pPr>
      <w:pStyle w:val="9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rPr>
        <w:rFonts w:ascii="Liberation Sans" w:hAnsi="Liberation Sans" w:eastAsia="Liberation Sans" w:cs="Liberation Sans"/>
        <w:sz w:val="24"/>
        <w:szCs w:val="24"/>
        <w:highlight w:val="none"/>
      </w:rPr>
    </w:pPr>
    <w:r>
      <w:rPr>
        <w:rFonts w:ascii="Liberation Sans" w:hAnsi="Liberation Sans" w:eastAsia="Liberation Sans" w:cs="Liberation Sans"/>
        <w:sz w:val="24"/>
        <w:szCs w:val="24"/>
        <w:highlight w:val="none"/>
      </w:rPr>
    </w:r>
    <w:r/>
  </w:p>
  <w:p>
    <w:pPr>
      <w:pStyle w:val="91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rPr>
        <w:rFonts w:ascii="Liberation Sans" w:hAnsi="Liberation Sans" w:eastAsia="Liberation Sans" w:cs="Liberation Sans"/>
        <w:sz w:val="24"/>
        <w:szCs w:val="24"/>
        <w:highlight w:val="none"/>
      </w:rPr>
    </w:pPr>
    <w:r>
      <w:rPr>
        <w:rFonts w:ascii="Liberation Sans" w:hAnsi="Liberation Sans" w:eastAsia="Liberation Sans" w:cs="Liberation Sans"/>
        <w:sz w:val="24"/>
        <w:szCs w:val="24"/>
        <w:highlight w:val="none"/>
      </w:rPr>
    </w:r>
    <w:r>
      <w:rPr>
        <w:rFonts w:ascii="Liberation Sans" w:hAnsi="Liberation Sans" w:eastAsia="Liberation Sans" w:cs="Liberation Sans"/>
        <w:sz w:val="24"/>
        <w:szCs w:val="24"/>
        <w:highlight w:val="none"/>
      </w:rPr>
    </w:r>
    <w:r/>
  </w:p>
  <w:p>
    <w:pPr>
      <w:pStyle w:val="9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 w:default="1">
    <w:name w:val="Normal"/>
    <w:qFormat/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Title Char"/>
    <w:basedOn w:val="712"/>
    <w:link w:val="738"/>
    <w:uiPriority w:val="10"/>
    <w:rPr>
      <w:sz w:val="48"/>
      <w:szCs w:val="48"/>
    </w:rPr>
  </w:style>
  <w:style w:type="character" w:styleId="716" w:customStyle="1">
    <w:name w:val="Subtitle Char"/>
    <w:basedOn w:val="712"/>
    <w:link w:val="740"/>
    <w:uiPriority w:val="11"/>
    <w:rPr>
      <w:sz w:val="24"/>
      <w:szCs w:val="24"/>
    </w:rPr>
  </w:style>
  <w:style w:type="character" w:styleId="717" w:customStyle="1">
    <w:name w:val="Quote Char"/>
    <w:link w:val="742"/>
    <w:uiPriority w:val="29"/>
    <w:rPr>
      <w:i/>
    </w:rPr>
  </w:style>
  <w:style w:type="character" w:styleId="718" w:customStyle="1">
    <w:name w:val="Intense Quote Char"/>
    <w:link w:val="744"/>
    <w:uiPriority w:val="30"/>
    <w:rPr>
      <w:i/>
    </w:rPr>
  </w:style>
  <w:style w:type="character" w:styleId="719" w:customStyle="1">
    <w:name w:val="Footnote Text Char"/>
    <w:link w:val="877"/>
    <w:uiPriority w:val="99"/>
    <w:rPr>
      <w:sz w:val="18"/>
    </w:rPr>
  </w:style>
  <w:style w:type="character" w:styleId="720" w:customStyle="1">
    <w:name w:val="Endnote Text Char"/>
    <w:link w:val="880"/>
    <w:uiPriority w:val="99"/>
    <w:rPr>
      <w:sz w:val="20"/>
    </w:rPr>
  </w:style>
  <w:style w:type="paragraph" w:styleId="721" w:customStyle="1">
    <w:name w:val="Heading 1"/>
    <w:basedOn w:val="711"/>
    <w:next w:val="711"/>
    <w:link w:val="72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22" w:customStyle="1">
    <w:name w:val="Heading 1 Char"/>
    <w:basedOn w:val="712"/>
    <w:link w:val="721"/>
    <w:uiPriority w:val="9"/>
    <w:rPr>
      <w:rFonts w:ascii="Arial" w:hAnsi="Arial" w:eastAsia="Arial" w:cs="Arial"/>
      <w:sz w:val="40"/>
      <w:szCs w:val="40"/>
    </w:rPr>
  </w:style>
  <w:style w:type="paragraph" w:styleId="723" w:customStyle="1">
    <w:name w:val="Heading 2"/>
    <w:basedOn w:val="711"/>
    <w:next w:val="711"/>
    <w:link w:val="72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24" w:customStyle="1">
    <w:name w:val="Heading 2 Char"/>
    <w:basedOn w:val="712"/>
    <w:link w:val="723"/>
    <w:uiPriority w:val="9"/>
    <w:rPr>
      <w:rFonts w:ascii="Arial" w:hAnsi="Arial" w:eastAsia="Arial" w:cs="Arial"/>
      <w:sz w:val="34"/>
    </w:rPr>
  </w:style>
  <w:style w:type="character" w:styleId="725" w:customStyle="1">
    <w:name w:val="Heading 3 Char"/>
    <w:basedOn w:val="712"/>
    <w:link w:val="894"/>
    <w:uiPriority w:val="9"/>
    <w:rPr>
      <w:rFonts w:ascii="Arial" w:hAnsi="Arial" w:eastAsia="Arial" w:cs="Arial"/>
      <w:sz w:val="30"/>
      <w:szCs w:val="30"/>
    </w:rPr>
  </w:style>
  <w:style w:type="paragraph" w:styleId="726" w:customStyle="1">
    <w:name w:val="Heading 4"/>
    <w:basedOn w:val="711"/>
    <w:next w:val="711"/>
    <w:link w:val="72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 w:customStyle="1">
    <w:name w:val="Heading 4 Char"/>
    <w:basedOn w:val="712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 w:customStyle="1">
    <w:name w:val="Heading 5"/>
    <w:basedOn w:val="711"/>
    <w:next w:val="711"/>
    <w:link w:val="72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Heading 5 Char"/>
    <w:basedOn w:val="712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 w:customStyle="1">
    <w:name w:val="Heading 6"/>
    <w:basedOn w:val="711"/>
    <w:next w:val="711"/>
    <w:link w:val="73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31" w:customStyle="1">
    <w:name w:val="Heading 6 Char"/>
    <w:basedOn w:val="712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 w:customStyle="1">
    <w:name w:val="Heading 7"/>
    <w:basedOn w:val="711"/>
    <w:next w:val="711"/>
    <w:link w:val="73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33" w:customStyle="1">
    <w:name w:val="Heading 7 Char"/>
    <w:basedOn w:val="712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 w:customStyle="1">
    <w:name w:val="Heading 8"/>
    <w:basedOn w:val="711"/>
    <w:next w:val="711"/>
    <w:link w:val="73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35" w:customStyle="1">
    <w:name w:val="Heading 8 Char"/>
    <w:basedOn w:val="712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 w:customStyle="1">
    <w:name w:val="Heading 9"/>
    <w:basedOn w:val="711"/>
    <w:next w:val="711"/>
    <w:link w:val="73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 w:customStyle="1">
    <w:name w:val="Heading 9 Char"/>
    <w:basedOn w:val="712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Title"/>
    <w:basedOn w:val="711"/>
    <w:next w:val="711"/>
    <w:link w:val="739"/>
    <w:uiPriority w:val="10"/>
    <w:qFormat/>
    <w:pPr>
      <w:contextualSpacing/>
      <w:spacing w:before="300"/>
    </w:pPr>
    <w:rPr>
      <w:sz w:val="48"/>
      <w:szCs w:val="48"/>
    </w:rPr>
  </w:style>
  <w:style w:type="character" w:styleId="739" w:customStyle="1">
    <w:name w:val="Название Знак"/>
    <w:basedOn w:val="712"/>
    <w:link w:val="738"/>
    <w:uiPriority w:val="10"/>
    <w:rPr>
      <w:sz w:val="48"/>
      <w:szCs w:val="48"/>
    </w:rPr>
  </w:style>
  <w:style w:type="paragraph" w:styleId="740">
    <w:name w:val="Subtitle"/>
    <w:basedOn w:val="711"/>
    <w:next w:val="711"/>
    <w:link w:val="741"/>
    <w:uiPriority w:val="11"/>
    <w:qFormat/>
    <w:pPr>
      <w:spacing w:before="200"/>
    </w:pPr>
    <w:rPr>
      <w:sz w:val="24"/>
      <w:szCs w:val="24"/>
    </w:rPr>
  </w:style>
  <w:style w:type="character" w:styleId="741" w:customStyle="1">
    <w:name w:val="Подзаголовок Знак"/>
    <w:basedOn w:val="712"/>
    <w:link w:val="740"/>
    <w:uiPriority w:val="11"/>
    <w:rPr>
      <w:sz w:val="24"/>
      <w:szCs w:val="24"/>
    </w:rPr>
  </w:style>
  <w:style w:type="paragraph" w:styleId="742">
    <w:name w:val="Quote"/>
    <w:basedOn w:val="711"/>
    <w:next w:val="711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11"/>
    <w:next w:val="711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character" w:styleId="746" w:customStyle="1">
    <w:name w:val="Header Char"/>
    <w:basedOn w:val="712"/>
    <w:link w:val="901"/>
    <w:uiPriority w:val="99"/>
  </w:style>
  <w:style w:type="character" w:styleId="747" w:customStyle="1">
    <w:name w:val="Footer Char"/>
    <w:basedOn w:val="712"/>
    <w:link w:val="903"/>
    <w:uiPriority w:val="99"/>
  </w:style>
  <w:style w:type="paragraph" w:styleId="748" w:customStyle="1">
    <w:name w:val="Caption"/>
    <w:basedOn w:val="711"/>
    <w:next w:val="71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9" w:customStyle="1">
    <w:name w:val="Caption Char"/>
    <w:link w:val="903"/>
    <w:uiPriority w:val="99"/>
  </w:style>
  <w:style w:type="table" w:styleId="750">
    <w:name w:val="Table Grid"/>
    <w:basedOn w:val="7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basedOn w:val="71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basedOn w:val="71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 w:customStyle="1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0" w:customStyle="1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1" w:customStyle="1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2" w:customStyle="1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4" w:customStyle="1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5" w:customStyle="1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0" w:customStyle="1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2" w:customStyle="1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3" w:customStyle="1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4" w:customStyle="1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5" w:customStyle="1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6" w:customStyle="1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7" w:customStyle="1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8" w:customStyle="1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ned - Accent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Lined - Accent 1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Lined - Accent 2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Lined - Accent 3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Lined - Accent 4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Lined - Accent 5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Lined - Accent 6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 &amp; Lined - Accent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Bordered &amp; Lined - Accent 1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4" w:customStyle="1">
    <w:name w:val="Bordered &amp; Lined - Accent 2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5" w:customStyle="1">
    <w:name w:val="Bordered &amp; Lined - Accent 3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6" w:customStyle="1">
    <w:name w:val="Bordered &amp; Lined - Accent 4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7" w:customStyle="1">
    <w:name w:val="Bordered &amp; Lined - Accent 5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8" w:customStyle="1">
    <w:name w:val="Bordered &amp; Lined - Accent 6"/>
    <w:basedOn w:val="71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9" w:customStyle="1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0" w:customStyle="1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1" w:customStyle="1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2" w:customStyle="1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3" w:customStyle="1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4" w:customStyle="1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5" w:customStyle="1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11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12"/>
    <w:uiPriority w:val="99"/>
    <w:unhideWhenUsed/>
    <w:rPr>
      <w:vertAlign w:val="superscript"/>
    </w:rPr>
  </w:style>
  <w:style w:type="paragraph" w:styleId="880">
    <w:name w:val="endnote text"/>
    <w:basedOn w:val="711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basedOn w:val="712"/>
    <w:uiPriority w:val="99"/>
    <w:semiHidden/>
    <w:unhideWhenUsed/>
    <w:rPr>
      <w:vertAlign w:val="superscript"/>
    </w:rPr>
  </w:style>
  <w:style w:type="paragraph" w:styleId="883">
    <w:name w:val="toc 1"/>
    <w:basedOn w:val="711"/>
    <w:next w:val="711"/>
    <w:uiPriority w:val="39"/>
    <w:unhideWhenUsed/>
    <w:pPr>
      <w:spacing w:after="57"/>
    </w:pPr>
  </w:style>
  <w:style w:type="paragraph" w:styleId="884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85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6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7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8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9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90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91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11"/>
    <w:next w:val="711"/>
    <w:uiPriority w:val="99"/>
    <w:unhideWhenUsed/>
    <w:pPr>
      <w:spacing w:after="0"/>
    </w:pPr>
  </w:style>
  <w:style w:type="paragraph" w:styleId="894" w:customStyle="1">
    <w:name w:val="Heading 3"/>
    <w:basedOn w:val="711"/>
    <w:next w:val="711"/>
    <w:link w:val="895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</w:rPr>
  </w:style>
  <w:style w:type="character" w:styleId="895" w:customStyle="1">
    <w:name w:val="Заголовок 3 Знак"/>
    <w:basedOn w:val="712"/>
    <w:link w:val="894"/>
    <w:uiPriority w:val="99"/>
    <w:rPr>
      <w:rFonts w:ascii="Calibri" w:hAnsi="Calibri" w:eastAsia="Times New Roman" w:cs="Calibri"/>
      <w:color w:val="000000"/>
      <w:sz w:val="28"/>
      <w:szCs w:val="28"/>
    </w:rPr>
  </w:style>
  <w:style w:type="paragraph" w:styleId="896">
    <w:name w:val="List Paragraph"/>
    <w:basedOn w:val="711"/>
    <w:link w:val="900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  <w:lang w:eastAsia="en-US"/>
    </w:rPr>
  </w:style>
  <w:style w:type="paragraph" w:styleId="897">
    <w:name w:val="Body Text"/>
    <w:basedOn w:val="711"/>
    <w:link w:val="898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898" w:customStyle="1">
    <w:name w:val="Основной текст Знак"/>
    <w:basedOn w:val="712"/>
    <w:link w:val="897"/>
    <w:rPr>
      <w:rFonts w:ascii="Times New Roman" w:hAnsi="Times New Roman" w:eastAsia="Times New Roman" w:cs="Times New Roman"/>
      <w:sz w:val="24"/>
      <w:szCs w:val="20"/>
    </w:rPr>
  </w:style>
  <w:style w:type="paragraph" w:styleId="899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900" w:customStyle="1">
    <w:name w:val="Абзац списка Знак"/>
    <w:link w:val="896"/>
    <w:uiPriority w:val="34"/>
    <w:rPr>
      <w:rFonts w:ascii="Calibri" w:hAnsi="Calibri" w:eastAsia="Calibri" w:cs="Times New Roman"/>
      <w:lang w:eastAsia="en-US"/>
    </w:rPr>
  </w:style>
  <w:style w:type="paragraph" w:styleId="901" w:customStyle="1">
    <w:name w:val="Header"/>
    <w:basedOn w:val="711"/>
    <w:link w:val="90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 w:customStyle="1">
    <w:name w:val="Верхний колонтитул Знак"/>
    <w:basedOn w:val="712"/>
    <w:link w:val="901"/>
    <w:uiPriority w:val="99"/>
  </w:style>
  <w:style w:type="paragraph" w:styleId="903" w:customStyle="1">
    <w:name w:val="Footer"/>
    <w:basedOn w:val="711"/>
    <w:link w:val="9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712"/>
    <w:link w:val="903"/>
    <w:uiPriority w:val="99"/>
  </w:style>
  <w:style w:type="character" w:styleId="905">
    <w:name w:val="line number"/>
    <w:basedOn w:val="712"/>
    <w:uiPriority w:val="99"/>
    <w:semiHidden/>
    <w:unhideWhenUsed/>
  </w:style>
  <w:style w:type="paragraph" w:styleId="906" w:customStyle="1">
    <w:name w:val="Header"/>
    <w:basedOn w:val="711"/>
    <w:link w:val="9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1"/>
    <w:basedOn w:val="712"/>
    <w:link w:val="906"/>
    <w:uiPriority w:val="99"/>
    <w:semiHidden/>
  </w:style>
  <w:style w:type="paragraph" w:styleId="908" w:customStyle="1">
    <w:name w:val="Footer"/>
    <w:basedOn w:val="711"/>
    <w:link w:val="90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1"/>
    <w:basedOn w:val="712"/>
    <w:link w:val="908"/>
    <w:uiPriority w:val="99"/>
    <w:semiHidden/>
  </w:style>
  <w:style w:type="paragraph" w:styleId="910">
    <w:name w:val="Header"/>
    <w:basedOn w:val="711"/>
    <w:link w:val="91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2"/>
    <w:basedOn w:val="712"/>
    <w:link w:val="910"/>
    <w:uiPriority w:val="99"/>
    <w:semiHidden/>
  </w:style>
  <w:style w:type="paragraph" w:styleId="912">
    <w:name w:val="Footer"/>
    <w:basedOn w:val="711"/>
    <w:link w:val="91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2"/>
    <w:basedOn w:val="712"/>
    <w:link w:val="91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GeorgishVV</dc:creator>
  <cp:keywords/>
  <dc:description/>
  <cp:revision>61</cp:revision>
  <dcterms:created xsi:type="dcterms:W3CDTF">2021-12-13T10:03:00Z</dcterms:created>
  <dcterms:modified xsi:type="dcterms:W3CDTF">2024-04-18T08:59:34Z</dcterms:modified>
</cp:coreProperties>
</file>