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9"/>
        <w:ind w:left="0" w:right="3969" w:firstLine="0"/>
        <w:jc w:val="center"/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</w:t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7.8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Picture.8" ShapeID="_x0000_i0" Type="Embed"/>
        </w:object>
      </w:r>
      <w:r/>
    </w:p>
    <w:p>
      <w:pPr>
        <w:pStyle w:val="1115"/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</w:rPr>
        <w:t xml:space="preserve"> </w:t>
      </w:r>
      <w:r>
        <w:rPr>
          <w:rFonts w:ascii="Liberation Sans" w:hAnsi="Liberation Sans" w:eastAsia="Liberation Sans" w:cs="Liberation Sans"/>
          <w:b/>
          <w:bCs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</w:rPr>
        <w:t xml:space="preserve">ОГО</w:t>
      </w:r>
      <w:r>
        <w:rPr>
          <w:rFonts w:ascii="Liberation Sans" w:hAnsi="Liberation Sans" w:eastAsia="Liberation Sans" w:cs="Liberation Sans"/>
          <w:b/>
          <w:bCs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115"/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6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bCs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ab/>
      </w:r>
      <w:r>
        <w:rPr>
          <w:rFonts w:ascii="Liberation Sans" w:hAnsi="Liberation Sans" w:eastAsia="Liberation Sans" w:cs="Liberation Sans"/>
          <w:i/>
          <w:sz w:val="28"/>
          <w:szCs w:val="28"/>
        </w:rPr>
      </w:r>
      <w:r/>
    </w:p>
    <w:p>
      <w:pPr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  <w:t xml:space="preserve">«19» марта 2024 г.                                                                               № 91-П</w:t>
      </w:r>
      <w:r>
        <w:rPr>
          <w:i w:val="0"/>
          <w:iCs w:val="0"/>
        </w:rPr>
      </w:r>
    </w:p>
    <w:p>
      <w:pPr>
        <w:pStyle w:val="1076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Краснос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107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7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76"/>
        <w:jc w:val="center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внесении 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в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приложения №№ 1, 2, 5 к Отраслевому положению об оплате труда работников муниципального казённого учреждения «Служба технического обеспечения»</w:t>
      </w:r>
      <w:r/>
    </w:p>
    <w:p>
      <w:pPr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107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76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соответствии со статьей 144 Трудового кодекса Российской Федерации, во исполнение постановления Администрации Красноселькупского района от 07 октября 2022 года № 324-П «О совершенств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овании систем оплаты труда работников муниципальных учреждений муниципального округа Красноселькупский район», распоряжения Администрации Красноселькупского района от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19 февраля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2024 года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№ 73-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«Об утверждении структуры муниципального казённого учреждения «Служба технического обеспечения», 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постановляет:</w:t>
      </w:r>
      <w:r>
        <w:rPr>
          <w:rFonts w:ascii="Liberation Serif" w:hAnsi="Liberation Serif"/>
          <w:sz w:val="28"/>
        </w:rPr>
      </w:r>
      <w:r/>
    </w:p>
    <w:p>
      <w:pPr>
        <w:pStyle w:val="1076"/>
        <w:numPr>
          <w:ilvl w:val="0"/>
          <w:numId w:val="36"/>
        </w:numPr>
        <w:ind w:left="0" w:firstLine="709"/>
        <w:jc w:val="both"/>
        <w:tabs>
          <w:tab w:val="left" w:pos="284" w:leader="none"/>
        </w:tabs>
        <w:rPr>
          <w:rFonts w:ascii="Liberation Sans" w:hAnsi="Liberation Sans" w:eastAsia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прилагаем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ые изменения, которые вносят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приложения №№ 1, 2, 5 к Отраслевому положению об оплате труда работников муниципального казённого учреждения «Служба технического обеспечения»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утвержденному постановлением Администрации Красноселькупского района от 29 ноября 2023 года № 420-П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916"/>
        <w:numPr>
          <w:ilvl w:val="0"/>
          <w:numId w:val="36"/>
        </w:numPr>
        <w:ind w:left="0" w:firstLine="709"/>
        <w:jc w:val="both"/>
        <w:tabs>
          <w:tab w:val="left" w:pos="284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7"/>
        </w:rPr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ind w:firstLine="709"/>
        <w:jc w:val="both"/>
        <w:tabs>
          <w:tab w:val="left" w:pos="284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3. 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января 2024 года.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1076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Фише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1076"/>
        <w:contextualSpacing w:val="0"/>
        <w:jc w:val="left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center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ind w:left="1416"/>
        <w:jc w:val="center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ТВЕРЖДЕН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41"/>
        <w:ind w:left="708"/>
        <w:jc w:val="left"/>
        <w:tabs>
          <w:tab w:val="left" w:pos="567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остановлением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Администрации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41"/>
        <w:ind w:left="708"/>
        <w:jc w:val="left"/>
        <w:tabs>
          <w:tab w:val="left" w:pos="567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bCs w:val="0"/>
        </w:rPr>
      </w:pPr>
      <w:r>
        <w:rPr>
          <w:rFonts w:ascii="Liberation Sans" w:hAnsi="Liberation Sans" w:eastAsia="Liberation Sans" w:cs="Liberation Sans"/>
          <w:b/>
          <w:sz w:val="28"/>
        </w:rPr>
        <w:t xml:space="preserve">            </w:t>
      </w:r>
      <w:r>
        <w:rPr>
          <w:rFonts w:ascii="Liberation Sans" w:hAnsi="Liberation Sans" w:eastAsia="Liberation Sans" w:cs="Liberation Sans"/>
          <w:b/>
          <w:sz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</w:rPr>
        <w:t xml:space="preserve">    </w:t>
      </w:r>
      <w:r>
        <w:rPr>
          <w:rFonts w:ascii="Liberation Sans" w:hAnsi="Liberation Sans" w:eastAsia="Liberation Sans" w:cs="Liberation Sans"/>
          <w:b/>
          <w:sz w:val="28"/>
        </w:rPr>
        <w:t xml:space="preserve">  </w:t>
      </w:r>
      <w:r>
        <w:rPr>
          <w:rFonts w:ascii="Liberation Sans" w:hAnsi="Liberation Sans" w:eastAsia="Liberation Sans" w:cs="Liberation Sans"/>
          <w:b/>
          <w:sz w:val="28"/>
        </w:rPr>
        <w:t xml:space="preserve">     </w:t>
      </w:r>
      <w:r>
        <w:rPr>
          <w:rFonts w:ascii="Liberation Sans" w:hAnsi="Liberation Sans" w:eastAsia="Liberation Sans" w:cs="Liberation Sans"/>
          <w:b/>
          <w:sz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</w:rPr>
        <w:t xml:space="preserve">         </w:t>
      </w:r>
      <w:r>
        <w:rPr>
          <w:rFonts w:ascii="Liberation Sans" w:hAnsi="Liberation Sans" w:eastAsia="Liberation Sans" w:cs="Liberation Sans"/>
          <w:b/>
          <w:sz w:val="28"/>
        </w:rPr>
        <w:t xml:space="preserve">  </w:t>
      </w:r>
      <w:r>
        <w:rPr>
          <w:rFonts w:ascii="Liberation Sans" w:hAnsi="Liberation Sans" w:eastAsia="Liberation Sans" w:cs="Liberation Sans"/>
          <w:b/>
          <w:sz w:val="28"/>
        </w:rPr>
        <w:t xml:space="preserve">                     </w:t>
      </w:r>
      <w:r>
        <w:rPr>
          <w:rFonts w:ascii="Liberation Sans" w:hAnsi="Liberation Sans" w:eastAsia="Liberation Sans" w:cs="Liberation Sans"/>
          <w:b/>
          <w:sz w:val="28"/>
        </w:rPr>
        <w:t xml:space="preserve">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  <w:t xml:space="preserve">«19» марта 2024 г. № 91-П</w:t>
      </w:r>
      <w:r>
        <w:rPr>
          <w:rFonts w:ascii="Liberation Sans" w:hAnsi="Liberation Sans" w:eastAsia="Liberation Sans" w:cs="Liberation Sans"/>
          <w:bCs w:val="0"/>
          <w:i w:val="0"/>
          <w:sz w:val="28"/>
          <w:szCs w:val="28"/>
        </w:rPr>
      </w:r>
      <w:r/>
    </w:p>
    <w:p>
      <w:pPr>
        <w:pStyle w:val="1141"/>
        <w:ind w:left="708"/>
        <w:jc w:val="left"/>
        <w:tabs>
          <w:tab w:val="left" w:pos="567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  <w:r/>
    </w:p>
    <w:p>
      <w:pPr>
        <w:pStyle w:val="1076"/>
        <w:ind w:firstLine="720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ind w:firstLine="720"/>
        <w:jc w:val="center"/>
        <w:rPr>
          <w:rFonts w:ascii="Liberation Sans" w:hAnsi="Liberation Sans" w:eastAsia="Liberation Sans" w:cs="Liberation Sans"/>
          <w:b/>
          <w:sz w:val="28"/>
        </w:rPr>
      </w:pPr>
      <w:r>
        <w:rPr>
          <w:rFonts w:ascii="Liberation Sans" w:hAnsi="Liberation Sans" w:eastAsia="Liberation Sans" w:cs="Liberation Sans"/>
          <w:b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47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ИЗМЕНЕНИЯ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147"/>
        <w:ind w:left="0" w:right="0" w:firstLine="0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которые вносят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приложения №№ 1, 2, 5 к Отраслевому положению об оплате труда работников муниципального казённого учреждения «Служба технического обеспечения»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утвержденному постановлением Администрации Красноселькупского района </w:t>
      </w:r>
      <w:r/>
    </w:p>
    <w:p>
      <w:pPr>
        <w:pStyle w:val="1147"/>
        <w:ind w:left="0" w:right="0" w:firstLine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29 ноября 2023 года № 420-П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47"/>
        <w:ind w:left="0" w:right="0" w:firstLine="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1147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20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Приложение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№ 1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Отраслевому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 об оплате труда работников муниципального казённого учреждения «Служба технического обеспечения»,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изложить в следующей редакции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ind w:left="709"/>
        <w:jc w:val="both"/>
        <w:rPr>
          <w:rFonts w:ascii="Liberation Sans" w:hAnsi="Liberation Sans" w:eastAsia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6"/>
        <w:ind w:left="1741"/>
        <w:jc w:val="right"/>
        <w:rPr>
          <w:rFonts w:ascii="Liberation Sans" w:hAnsi="Liberation Sans" w:eastAsia="Liberation Sans" w:cs="Liberation Sans"/>
          <w:bCs/>
          <w:sz w:val="28"/>
          <w:szCs w:val="28"/>
        </w:rPr>
        <w:sectPr>
          <w:headerReference w:type="default" r:id="rId12"/>
          <w:headerReference w:type="even" r:id="rId13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963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об оплате труда работников муниципального казённого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учреждения «Служба технического обеспечения»</w:t>
      </w:r>
      <w:r>
        <w:rPr>
          <w:rFonts w:ascii="Liberation Sans" w:hAnsi="Liberation Sans" w:eastAsia="Liberation Sans" w:cs="Liberation Sans"/>
          <w:bCs/>
          <w:sz w:val="28"/>
          <w:szCs w:val="28"/>
        </w:rPr>
      </w:r>
      <w:r/>
    </w:p>
    <w:p>
      <w:pPr>
        <w:ind w:left="36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360"/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sz w:val="28"/>
        </w:rPr>
      </w:r>
      <w:r/>
    </w:p>
    <w:p>
      <w:pPr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должностей (профессий), относимых к основному,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административно-управленческому и вспомогательному персоналу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sz w:val="28"/>
        </w:rPr>
      </w:r>
      <w:r/>
    </w:p>
    <w:tbl>
      <w:tblPr>
        <w:tblW w:w="14327" w:type="dxa"/>
        <w:tblInd w:w="-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8"/>
        <w:gridCol w:w="5112"/>
      </w:tblGrid>
      <w:tr>
        <w:trPr>
          <w:tblHeader/>
        </w:trPr>
        <w:tc>
          <w:tcPr>
            <w:gridSpan w:val="3"/>
            <w:tcW w:w="143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Наименование должностей</w:t>
            </w:r>
            <w:r>
              <w:rPr>
                <w:b/>
              </w:rPr>
            </w:r>
            <w:r/>
          </w:p>
        </w:tc>
      </w:tr>
      <w:tr>
        <w:trPr>
          <w:tblHeader/>
        </w:trPr>
        <w:tc>
          <w:tcPr>
            <w:tcW w:w="453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должности, относимые к административно-управленческому персоналу</w:t>
            </w:r>
            <w:r>
              <w:rPr>
                <w:b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contextualSpacing/>
              <w:ind w:left="42"/>
              <w:jc w:val="center"/>
              <w:tabs>
                <w:tab w:val="left" w:pos="42" w:leader="none"/>
                <w:tab w:val="left" w:pos="426" w:leader="none"/>
                <w:tab w:val="left" w:pos="567" w:leader="none"/>
                <w:tab w:val="left" w:pos="993" w:leader="none"/>
              </w:tabs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должности, относимые к основному персоналу</w:t>
            </w:r>
            <w:r>
              <w:rPr>
                <w:b/>
              </w:rPr>
            </w:r>
            <w:r/>
          </w:p>
        </w:tc>
        <w:tc>
          <w:tcPr>
            <w:tcW w:w="511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должности (профессии), относимые к вспомогательному персоналу</w:t>
            </w:r>
            <w:r>
              <w:rPr>
                <w:b/>
              </w:rPr>
            </w:r>
            <w:r/>
          </w:p>
        </w:tc>
      </w:tr>
      <w:tr>
        <w:trPr>
          <w:tblHeader/>
        </w:trPr>
        <w:tc>
          <w:tcPr>
            <w:tcW w:w="453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contextualSpacing/>
              <w:ind w:left="42"/>
              <w:jc w:val="center"/>
              <w:tabs>
                <w:tab w:val="left" w:pos="42" w:leader="none"/>
                <w:tab w:val="left" w:pos="426" w:leader="none"/>
                <w:tab w:val="left" w:pos="567" w:leader="none"/>
                <w:tab w:val="left" w:pos="993" w:leader="none"/>
              </w:tabs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tcW w:w="511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3</w:t>
            </w:r>
            <w:r>
              <w:rPr>
                <w:b/>
              </w:rPr>
            </w:r>
            <w:r/>
          </w:p>
        </w:tc>
      </w:tr>
      <w:tr>
        <w:trPr>
          <w:trHeight w:val="2199"/>
        </w:trPr>
        <w:tc>
          <w:tcPr>
            <w:tcW w:w="4537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Директор,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заместитель директора,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главный бухгалтер.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Инженер, </w:t>
            </w:r>
            <w:r>
              <w:rPr>
                <w:rFonts w:ascii="Liberation Sans" w:hAnsi="Liberation Sans" w:eastAsia="Liberation Sans" w:cs="Liberation Sans"/>
              </w:rPr>
              <w:t xml:space="preserve">техник, водитель автомобиля,</w:t>
            </w:r>
            <w:r>
              <w:rPr>
                <w:rFonts w:ascii="Liberation Sans" w:hAnsi="Liberation Sans" w:eastAsia="Liberation Sans" w:cs="Liberation Sans"/>
                <w:lang w:val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lang w:val="ru-RU"/>
              </w:rPr>
              <w:t xml:space="preserve">слесарь по ремонту автомобилей,</w:t>
            </w:r>
            <w:r>
              <w:rPr>
                <w:rFonts w:ascii="Liberation Sans" w:hAnsi="Liberation Sans" w:eastAsia="Liberation Sans" w:cs="Liberation Sans"/>
              </w:rPr>
              <w:t xml:space="preserve"> моторист-рулевой, рабочий по комплексному обслуживанию и ремонту зданий, электромонтер по ремонту и обслуживанию электрооборудования,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сторож (вахтер), уборщик служебных помеще</w:t>
            </w:r>
            <w:r>
              <w:rPr>
                <w:rFonts w:ascii="Liberation Sans" w:hAnsi="Liberation Sans" w:eastAsia="Liberation Sans" w:cs="Liberation Sans"/>
              </w:rPr>
              <w:t xml:space="preserve">ний, дворник.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5112" w:type="dxa"/>
            <w:textDirection w:val="lrTb"/>
            <w:noWrap w:val="false"/>
          </w:tcPr>
          <w:p>
            <w:pPr>
              <w:contextualSpacing/>
              <w:tabs>
                <w:tab w:val="left" w:pos="42" w:leader="none"/>
                <w:tab w:val="left" w:pos="426" w:leader="none"/>
                <w:tab w:val="left" w:pos="567" w:leader="none"/>
                <w:tab w:val="left" w:pos="709" w:leader="none"/>
                <w:tab w:val="left" w:pos="993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Б</w:t>
            </w: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ухгалтер,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инспектор по кадрам.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». </w:t>
      </w:r>
      <w:r/>
    </w:p>
    <w:p>
      <w:pPr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/>
    </w:p>
    <w:p>
      <w:pPr>
        <w:pStyle w:val="1076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№ 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Отраслевому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 об оплате труда работников муниципального казённого учреждения «Служба технического обеспечения»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изложить в следующей редакции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bCs/>
          <w:sz w:val="28"/>
          <w:szCs w:val="28"/>
        </w:rPr>
      </w:r>
      <w:r/>
    </w:p>
    <w:p>
      <w:pPr>
        <w:ind w:left="709" w:firstLine="0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709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/>
    </w:p>
    <w:p>
      <w:pPr>
        <w:ind w:left="9639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left="9639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об оплате труда работников муниципального казённого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учреждения «Служба технического обеспечения»</w:t>
      </w:r>
      <w:r>
        <w:rPr>
          <w:rFonts w:ascii="Liberation Sans" w:hAnsi="Liberation Sans" w:eastAsia="Liberation Sans" w:cs="Liberation Sans"/>
          <w:bCs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9639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sz w:val="28"/>
        </w:rPr>
      </w:r>
      <w:r/>
    </w:p>
    <w:p>
      <w:pPr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ПРОФЕССИОНАЛЬНЫЕ</w:t>
      </w:r>
      <w:r>
        <w:rPr>
          <w:rFonts w:ascii="Liberation Sans" w:hAnsi="Liberation Sans" w:eastAsia="Liberation Sans" w:cs="Liberation Sans"/>
          <w:b/>
        </w:rPr>
        <w:t xml:space="preserve"> </w:t>
      </w:r>
      <w:r>
        <w:rPr>
          <w:rFonts w:ascii="Liberation Sans" w:hAnsi="Liberation Sans" w:eastAsia="Liberation Sans" w:cs="Liberation Sans"/>
          <w:b/>
        </w:rPr>
      </w:r>
      <w:r/>
    </w:p>
    <w:p>
      <w:pPr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квалификационные группы должностей служащих,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профессий рабочих и размеры окладов (должностных окладов)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</w:rPr>
      </w:r>
      <w:r/>
    </w:p>
    <w:tbl>
      <w:tblPr>
        <w:tblW w:w="14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986"/>
        <w:gridCol w:w="7661"/>
        <w:gridCol w:w="2133"/>
      </w:tblGrid>
      <w:tr>
        <w:trPr>
          <w:trHeight w:val="60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№ п/п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Наименование должностей служащих, профессий рабочих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vAlign w:val="center"/>
            <w:textDirection w:val="lrTb"/>
            <w:noWrap w:val="false"/>
          </w:tcPr>
          <w:p>
            <w:pPr>
              <w:contextualSpacing w:val="0"/>
              <w:ind w:left="0" w:right="-14" w:firstLine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Размер должностного оклада (руб.)</w:t>
            </w:r>
            <w:r>
              <w:rPr>
                <w:b/>
              </w:rPr>
            </w:r>
            <w:r/>
          </w:p>
        </w:tc>
      </w:tr>
      <w:tr>
        <w:trPr>
          <w:trHeight w:val="20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textDirection w:val="lrTb"/>
            <w:noWrap w:val="false"/>
          </w:tcPr>
          <w:p>
            <w:pPr>
              <w:contextualSpacing w:val="0"/>
              <w:jc w:val="center"/>
              <w:widowControl/>
              <w:rPr>
                <w:rFonts w:ascii="Liberation Sans" w:hAnsi="Liberation Sans" w:eastAsia="Liberation Sans" w:cs="Liberation Sans"/>
                <w:b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4</w:t>
            </w:r>
            <w:r>
              <w:rPr>
                <w:b/>
              </w:rPr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  <w:r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r>
            <w:r/>
          </w:p>
        </w:tc>
      </w:tr>
      <w:tr>
        <w:trPr>
          <w:trHeight w:val="4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Профессиональная квалификационная группа "Общеотраслевые должности служащих второго уровня"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</w:tr>
      <w:tr>
        <w:trPr>
          <w:trHeight w:val="1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1.1.1.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Инспектор по кадрам, техник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  <w:t xml:space="preserve">22 325,00</w:t>
            </w: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Профессиональная квалификационная группа "Общеотраслевые должности служащих третьего уровня"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</w:tr>
      <w:tr>
        <w:trPr>
          <w:trHeight w:val="1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1.2.1.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Инженер, бухгалтер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24 850,00</w:t>
            </w:r>
            <w:r/>
          </w:p>
        </w:tc>
      </w:tr>
      <w:tr>
        <w:trPr>
          <w:trHeight w:val="1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Профессиональные квалификационные группы общеотраслевых профессий рабочих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r>
            <w:r/>
          </w:p>
        </w:tc>
      </w:tr>
      <w:tr>
        <w:trPr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vAlign w:val="center"/>
            <w:textDirection w:val="lrTb"/>
            <w:noWrap w:val="false"/>
          </w:tcPr>
          <w:p>
            <w:pPr>
              <w:ind w:left="0" w:right="-149" w:firstLine="0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Профессиональная квалификационная группа "Общеотраслевые профессии рабочих первого уровня"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</w:tr>
      <w:tr>
        <w:trPr>
          <w:trHeight w:val="3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2.1.1.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сторож (вахтер), уборщик служебных помещений, дворник</w:t>
            </w:r>
            <w:r>
              <w:rPr>
                <w:rFonts w:ascii="Liberation Sans" w:hAnsi="Liberation Sans" w:eastAsia="Liberation Sans" w:cs="Liberation Sans"/>
                <w:highlight w:val="none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eastAsia="en-US"/>
              </w:rPr>
              <w:t xml:space="preserve">19 242,00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780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  <w:lang w:eastAsia="en-US"/>
              </w:rPr>
              <w:t xml:space="preserve">Профессиональная квалификационная группа "Общеотраслевые профессии рабочих второго уровня"</w:t>
            </w:r>
            <w:r>
              <w:rPr>
                <w:rFonts w:ascii="Liberation Sans" w:hAnsi="Liberation Sans" w:eastAsia="Liberation Sans" w:cs="Liberation Sans"/>
                <w:i/>
              </w:rPr>
            </w:r>
            <w:r/>
          </w:p>
        </w:tc>
      </w:tr>
      <w:tr>
        <w:trPr>
          <w:trHeight w:val="6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4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2.2.1.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986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661" w:type="dxa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</w:t>
            </w: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слесарь по ремонту автомобилей, </w:t>
            </w: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</w:rPr>
              <w:t xml:space="preserve">оторист-рулевой,</w:t>
            </w: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 рабочий по комплексному обслуживанию и ремонту зданий, электромонтер по ремонту и обслуживанию электрооборудования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33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22 365,00</w:t>
            </w:r>
            <w:r/>
          </w:p>
          <w:p>
            <w:pPr>
              <w:jc w:val="center"/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№ 5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Отраслевому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 об оплате труда работников муниципального казённого учреждения «Служба технического обеспечения»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изложить в следующей редакции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709" w:firstLine="0"/>
        <w:jc w:val="both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«</w:t>
      </w:r>
      <w:r>
        <w:rPr>
          <w:sz w:val="28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                                     </w:t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                                                  Приложение № 5    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tabs>
          <w:tab w:val="left" w:pos="9639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9639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об оплате труда работников муниципального казённого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учреждения «Служба технического обеспечения»</w:t>
      </w:r>
      <w:r>
        <w:rPr>
          <w:rFonts w:ascii="Liberation Sans" w:hAnsi="Liberation Sans" w:eastAsia="Liberation Sans" w:cs="Liberation Sans"/>
          <w:bCs/>
          <w:sz w:val="28"/>
          <w:szCs w:val="28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ПЕРЕЧЕНЬ </w:t>
      </w:r>
      <w:r/>
    </w:p>
    <w:p>
      <w:pPr>
        <w:contextualSpacing w:val="0"/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размеры выплат стимулирующего характера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 w:val="0"/>
        <w:jc w:val="center"/>
        <w:tabs>
          <w:tab w:val="left" w:pos="9639" w:leader="none"/>
        </w:tabs>
        <w:rPr>
          <w:rFonts w:ascii="Liberation Sans" w:hAnsi="Liberation Sans" w:eastAsia="Liberation Sans" w:cs="Liberation Sans"/>
          <w:sz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sz w:val="28"/>
        </w:rPr>
      </w:r>
      <w:r/>
    </w:p>
    <w:tbl>
      <w:tblPr>
        <w:tblW w:w="1428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985"/>
        <w:gridCol w:w="3683"/>
        <w:gridCol w:w="3688"/>
        <w:gridCol w:w="1950"/>
      </w:tblGrid>
      <w:tr>
        <w:trPr>
          <w:tblHeader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№ п/п</w:t>
            </w:r>
            <w:r>
              <w:rPr>
                <w:b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Наименование выплаты</w:t>
            </w:r>
            <w:r>
              <w:rPr>
                <w:b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Размер выплаты</w:t>
            </w:r>
            <w:r>
              <w:rPr>
                <w:b/>
              </w:rPr>
            </w:r>
            <w:r/>
          </w:p>
        </w:tc>
        <w:tc>
          <w:tcPr>
            <w:tcW w:w="3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Показатели и критерии оценки эффективности деятельности (работы)</w:t>
            </w:r>
            <w:r>
              <w:rPr>
                <w:b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36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Условия осуществления выплаты</w:t>
            </w:r>
            <w:r>
              <w:rPr>
                <w:b/>
              </w:rPr>
            </w:r>
            <w:r/>
          </w:p>
        </w:tc>
        <w:tc>
          <w:tcPr>
            <w:tcW w:w="1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Периодичность</w:t>
            </w:r>
            <w:r>
              <w:rPr>
                <w:b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осуществления</w:t>
            </w:r>
            <w:r>
              <w:rPr>
                <w:b/>
              </w:rPr>
            </w:r>
            <w:r/>
          </w:p>
          <w:p>
            <w:pPr>
              <w:ind w:hanging="108"/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выплаты</w:t>
            </w:r>
            <w:r>
              <w:rPr>
                <w:b/>
              </w:rPr>
            </w:r>
            <w:r/>
          </w:p>
        </w:tc>
      </w:tr>
      <w:tr>
        <w:trPr>
          <w:tblHeader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tcW w:w="36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</w:t>
            </w:r>
            <w:r>
              <w:rPr>
                <w:b/>
              </w:rPr>
            </w:r>
            <w:r/>
          </w:p>
        </w:tc>
        <w:tc>
          <w:tcPr>
            <w:tcW w:w="36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5</w:t>
            </w:r>
            <w:r>
              <w:rPr>
                <w:b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6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Надбавка за интенсивность труда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120%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 должностного оклада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Надбавка устанавливается (за исключением работников, отнесенных к профессиональным квалификационным группам общеотраслевых профессий рабочих) при условии выполнения (достижения) работником отдельных показателей и критериев интенсивности труда</w:t>
            </w:r>
            <w:r>
              <w:rPr>
                <w:rFonts w:ascii="Liberation Sans" w:hAnsi="Liberation Sans" w:eastAsia="Liberation Sans" w:cs="Liberation Sans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выполнение работ высокой напряженности и интенсивности (в том числе большой объем работ, систематическое выполнение сложных, срочных и 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неотложных работ, работ, требующих повышенного внимания);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- досрочное и качественное выполнение задач и функций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, возложенных на работника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  <w:t xml:space="preserve">При изменении интенсивности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труда работника, установленный ранее размер надбавки за интенсивность труда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highlight w:val="none"/>
              </w:rPr>
              <w:t xml:space="preserve"> может быть изменен.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Решение о выплате надбавки и её размере принимается руководителем учреждения, к</w:t>
            </w:r>
            <w:r>
              <w:rPr>
                <w:rFonts w:ascii="Liberation Sans" w:hAnsi="Liberation Sans" w:eastAsia="Liberation Sans" w:cs="Liberation Sans"/>
              </w:rPr>
              <w:t xml:space="preserve">оторое оформляется приказом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Ежемесячно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val="ru-RU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/>
            <w:bookmarkStart w:id="2" w:name="OLE_LINK3"/>
            <w:r/>
            <w:bookmarkStart w:id="3" w:name="OLE_LINK4"/>
            <w:r>
              <w:rPr>
                <w:rFonts w:ascii="Liberation Sans" w:hAnsi="Liberation Sans" w:eastAsia="Liberation Sans" w:cs="Liberation Sans"/>
              </w:rPr>
              <w:t xml:space="preserve">Надбавка за специфику работы</w:t>
            </w:r>
            <w:bookmarkEnd w:id="2"/>
            <w:r/>
            <w:bookmarkEnd w:id="3"/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65%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Определяется исходя из особенностей условий труда в учреждении, а также спецификой функций, выполняемых работниками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Надбавка устанавливается работникам, отнесенным к профессиональным квалификационным группам общеотраслевых профессий рабочих.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Решение о выплате надбавки и её размере принимается руководителем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учреждения</w:t>
            </w:r>
            <w:r>
              <w:rPr>
                <w:rFonts w:ascii="Liberation Sans" w:hAnsi="Liberation Sans" w:eastAsia="Liberation Sans" w:cs="Liberation Sans"/>
              </w:rPr>
              <w:t xml:space="preserve"> на основании отчета работника, которое оформляется пр</w:t>
            </w:r>
            <w:r>
              <w:rPr>
                <w:rFonts w:ascii="Liberation Sans" w:hAnsi="Liberation Sans" w:eastAsia="Liberation Sans" w:cs="Liberation Sans"/>
              </w:rPr>
              <w:t xml:space="preserve">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Ежемесячно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lang w:val="ru-RU"/>
              </w:rPr>
            </w:pPr>
            <w:r>
              <w:rPr>
                <w:rFonts w:ascii="Liberation Sans" w:hAnsi="Liberation Sans" w:eastAsia="Liberation Sans" w:cs="Liberation Sans"/>
                <w:lang w:val="ru-RU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lang w:val="ru-RU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</w:pPr>
            <w:r>
              <w:rPr>
                <w:rFonts w:ascii="Liberation Sans" w:hAnsi="Liberation Sans" w:eastAsia="Liberation Sans" w:cs="Liberation Sans"/>
              </w:rPr>
              <w:t xml:space="preserve">Надбавка за выслугу лет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при наличии у работника стажа работы от 1 до 5 лет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Надбавка устанавливается (за исключением работников, отнесенных к профессиональным квалификационным группам общеотраслевых профессий рабочих) при условии достижения  определенного стажа работы, дающего право на установление надбавки за выслугу лет, в котор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ый включаются:</w:t>
              <w:br/>
              <w:t xml:space="preserve">- время работы в учреждении;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Liberation Sans" w:hAnsi="Liberation Sans" w:eastAsia="Liberation Sans" w:cs="Liberation Sans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время срочной военной службы, если работник до призыва на военную службу работал в учреждении и возвратился на работу в учреждение в течение трех месяцев после увольнения из армии (не считая времени переезда).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Основным документом для определения стажа работы, дающего право на установление надбавки за выслугу лет, является трудовая книжка.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Ежемесячно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при наличии у работника стажа работы от 5 до 10 лет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при наличии у работника стажа работы от 10 до 15 лет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30%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при наличии у работника стажа работы от 15 лет и выше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/>
            <w:bookmarkStart w:id="4" w:name="OLE_LINK1"/>
            <w:r/>
            <w:bookmarkStart w:id="5" w:name="OLE_LINK2"/>
            <w:r>
              <w:rPr>
                <w:rFonts w:ascii="Liberation Sans" w:hAnsi="Liberation Sans" w:eastAsia="Liberation Sans" w:cs="Liberation Sans"/>
              </w:rPr>
              <w:t xml:space="preserve">Надбавка за наличие классности</w:t>
            </w:r>
            <w:bookmarkEnd w:id="4"/>
            <w:r/>
            <w:bookmarkEnd w:id="5"/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водитель автомобиля 2 класса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widowControl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Надбавка устанавливается рабочим по профессии «водитель автомобиля»</w:t>
            </w:r>
            <w:r>
              <w:rPr>
                <w:rFonts w:ascii="Liberation Sans" w:hAnsi="Liberation Sans" w:eastAsia="Liberation Sans" w:cs="Liberation Sans"/>
              </w:rPr>
              <w:t xml:space="preserve"> при наличии документа, подтверждающего классность по одному из показателей.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Ежемесячно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25% 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водитель автомобиля 1 класса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/>
            <w:bookmarkStart w:id="6" w:name="OLE_LINK5"/>
            <w:r/>
            <w:bookmarkStart w:id="7" w:name="OLE_LINK6"/>
            <w:r>
              <w:rPr>
                <w:rFonts w:ascii="Liberation Sans" w:hAnsi="Liberation Sans" w:eastAsia="Liberation Sans" w:cs="Liberation Sans"/>
              </w:rPr>
              <w:t xml:space="preserve">Премия за выполнение особо важных и ответственных работ</w:t>
            </w:r>
            <w:bookmarkEnd w:id="6"/>
            <w:r/>
            <w:bookmarkEnd w:id="7"/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100%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 должностного оклада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 Подготовка и проведение мероприятий окружного, либо районного значения или масштаба.</w:t>
            </w:r>
            <w:r>
              <w:rPr>
                <w:rFonts w:ascii="Liberation Sans" w:hAnsi="Liberation Sans" w:eastAsia="Liberation Sans" w:cs="Liberation Sans"/>
              </w:rPr>
              <w:br/>
              <w:t xml:space="preserve">2. Выполнение иных особо важных и ответственных работ (заданий) с учетом наличия качественного содержания каждого показателя:</w:t>
            </w:r>
            <w:r>
              <w:rPr>
                <w:rFonts w:ascii="Liberation Sans" w:hAnsi="Liberation Sans" w:eastAsia="Liberation Sans" w:cs="Liberation Sans"/>
              </w:rPr>
              <w:br/>
              <w:t xml:space="preserve">- объем выполняемой работы (задания);</w:t>
            </w:r>
            <w:r>
              <w:rPr>
                <w:rFonts w:ascii="Liberation Sans" w:hAnsi="Liberation Sans" w:eastAsia="Liberation Sans" w:cs="Liberation Sans"/>
              </w:rPr>
              <w:br/>
              <w:t xml:space="preserve">- ор</w:t>
            </w:r>
            <w:r>
              <w:rPr>
                <w:rFonts w:ascii="Liberation Sans" w:hAnsi="Liberation Sans" w:eastAsia="Liberation Sans" w:cs="Liberation Sans"/>
              </w:rPr>
              <w:t xml:space="preserve">ганизационная составляющая выполнения работы (задания) (включает в себя организацию, координацию и контроль выполнения задания);</w:t>
            </w:r>
            <w:r>
              <w:rPr>
                <w:rFonts w:ascii="Liberation Sans" w:hAnsi="Liberation Sans" w:eastAsia="Liberation Sans" w:cs="Liberation Sans"/>
              </w:rPr>
              <w:br/>
              <w:t xml:space="preserve">- необходимость принятия оперативных решений;</w:t>
            </w:r>
            <w:r>
              <w:rPr>
                <w:rFonts w:ascii="Liberation Sans" w:hAnsi="Liberation Sans" w:eastAsia="Liberation Sans" w:cs="Liberation Sans"/>
              </w:rPr>
              <w:br/>
              <w:t xml:space="preserve">- срочность работы (задания).</w:t>
            </w:r>
            <w:r>
              <w:rPr>
                <w:rFonts w:ascii="Liberation Sans" w:hAnsi="Liberation Sans" w:eastAsia="Liberation Sans" w:cs="Liberation Sans"/>
                <w:vertAlign w:val="superscript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Премирование производится на основании приказа учр</w:t>
            </w:r>
            <w:r>
              <w:rPr>
                <w:rFonts w:ascii="Liberation Sans" w:hAnsi="Liberation Sans" w:eastAsia="Liberation Sans" w:cs="Liberation Sans"/>
              </w:rPr>
              <w:t xml:space="preserve">еждения, содержащего в себе информацию о вкладе (степени участия) работника в выполнении работы (мероприятия, задания) с учетом особенностей и показателей.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Единовременно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Премиальные выплаты по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итогам работы</w:t>
            </w:r>
            <w:r>
              <w:rPr>
                <w:rFonts w:ascii="Liberation Sans" w:hAnsi="Liberation Sans" w:eastAsia="Liberation Sans" w:cs="Liberation Sans"/>
                <w:vertAlign w:val="superscript"/>
              </w:rPr>
            </w:r>
            <w:r/>
          </w:p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100%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месячной заработной 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Выполнение работником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добросовестное исполнение работником возложенных на него должностных обязанностей;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соблюдение работником трудовой дисциплины и правил внутреннего трудового распорядка; отсутствие замечаний, дисциплинарных </w:t>
            </w:r>
            <w:r>
              <w:rPr>
                <w:rFonts w:ascii="Liberation Sans" w:hAnsi="Liberation Sans" w:eastAsia="Liberation Sans" w:cs="Liberation Sans"/>
              </w:rPr>
              <w:t xml:space="preserve">взысканий.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Решение о выплате премии и ее размере принимается руководителем учреждения, которое оформляется приказом учреждения.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Работники, принятые на работу в течение года, премируются пропорционально отработанному времени.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По итогам работы за отчетный пе</w:t>
            </w: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риод (квартал, год)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Премия к праздничным датам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100% месячной заработной 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Решение о выплате премии и ее размере принимается руководителем учреждения, которое оформляется приказом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Единовременно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Премия к профессиональному празднику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 100% месячной заработной 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Решение о выплате премии и ее размере принимается руководителем учреждения, которое оформляется приказом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Единовременно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Единовременная выплата </w:t>
            </w:r>
            <w:r>
              <w:rPr>
                <w:rFonts w:ascii="Liberation Sans" w:hAnsi="Liberation Sans" w:eastAsia="Liberation Sans" w:cs="Liberation Sans"/>
              </w:rPr>
              <w:t xml:space="preserve">к отпуску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 размере 2-х месячных заработных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плат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Выплачивается при предоставлении ежегодного оплачиваемого отпуска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на основании заявления работника.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Выплата производится работникам, отнесенным к профессиональным квалификационным группам</w:t>
            </w: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общеотраслевых должностей специалистов и служащих.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Решение о предоставлении единовременной выплате к отпуску работникам учреждения принимается руководителем учреждения. Работники, принятые в текущем календарном году, имеют право на единовременную выплату к отпуску. Расчет выплаты производится пропорциональ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но отработанному периоду, с даты заключения трудового договора и до окончания финансового (календарного) года.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Единовременно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 размере 1-ой месячной заработной 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Выплачивается при предоставлении ежегодного оплачиваемого отпуска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на основании заявления работника.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Cs/>
                <w:highlight w:val="none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Выплата производится работникам, отнесенным к профессиональным квалификационным группам</w:t>
            </w:r>
            <w:r>
              <w:rPr>
                <w:rFonts w:ascii="Liberation Sans" w:hAnsi="Liberation Sans" w:eastAsia="Liberation Sans" w:cs="Liberation San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общеотраслевых профессий рабочих.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Решение о предоставлении единоврем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енной выплате к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отпуску работникам учреждения принимается руководителем учреждения. Работники, принятые в текущем календарном году, имеют право на единовременную выплату к отпуску. Расчет выплаты производится пропорционально отработанному периоду, с даты з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аключения трудового договора и до окончания финансового (календарного) года.</w:t>
            </w:r>
            <w:r>
              <w:rPr>
                <w:rFonts w:ascii="Liberation Sans" w:hAnsi="Liberation Sans" w:eastAsia="Liberation Sans" w:cs="Liberation Sans"/>
                <w:bCs/>
                <w:highlight w:val="none"/>
              </w:rPr>
            </w:r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right="-74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Иные стимулирующие выплаты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7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 размере 1-ой месячной заработной платы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Единовременное денежное поощрение к юбилейным датам.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Выплата производится работникам при достижении возраста 50 лет, и далее через каждые пять лет.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Решение о выплате единовременного денежного поощрения к юбилейным датам работникам учреждения принимает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ся руководителем учреждения, которое оформляется приказом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Единовременно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683" w:type="dxa"/>
            <w:vMerge w:val="restart"/>
            <w:textDirection w:val="lrTb"/>
            <w:noWrap w:val="false"/>
          </w:tcPr>
          <w:p>
            <w:pPr>
              <w:ind w:right="-108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Единовременное денежное поощрение за долголетнюю и добросовестную работу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 учреждении.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Выплата производиться работникам при увольнении 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связи с выходом на пенсию, при наличии стажа работы в учреждении не менее 15 лет.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Решение о выплате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единовременного денежного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поощрения работникам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учреждения за долголетнюю 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добросовестную работу 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учрежде</w:t>
            </w:r>
            <w:r>
              <w:rPr>
                <w:rFonts w:ascii="Liberation Sans" w:hAnsi="Liberation Sans" w:eastAsia="Liberation Sans" w:cs="Liberation Sans"/>
                <w:bCs/>
              </w:rPr>
              <w:t xml:space="preserve">нии принимается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руководителем учреждения,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которое оформляется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-1853" w:firstLine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</w:rPr>
              <w:t xml:space="preserve">приказом учреждения.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eastAsia="Liberation Sans" w:cs="Liberation Sans"/>
                <w:lang w:eastAsia="en-U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Один раз за </w:t>
            </w:r>
            <w:r>
              <w:rPr>
                <w:rFonts w:ascii="Liberation Sans" w:hAnsi="Liberation Sans" w:eastAsia="Liberation Sans" w:cs="Liberation Sans"/>
                <w:lang w:eastAsia="en-US"/>
              </w:rPr>
            </w:r>
            <w:r/>
          </w:p>
          <w:p>
            <w:pPr>
              <w:ind w:right="-108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eastAsia="en-US"/>
              </w:rPr>
              <w:t xml:space="preserve">весь период работы в учреждении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rPr>
          <w:rFonts w:ascii="Liberation Sans" w:hAnsi="Liberation Sans" w:eastAsia="Liberation Sans" w:cs="Liberation Sans"/>
          <w:sz w:val="24"/>
          <w:highlight w:val="none"/>
        </w:rPr>
      </w:pPr>
      <w:r>
        <w:rPr>
          <w:rFonts w:ascii="Liberation Sans" w:hAnsi="Liberation Sans" w:eastAsia="Liberation Sans" w:cs="Liberation Sans"/>
          <w:sz w:val="24"/>
        </w:rPr>
        <w:t xml:space="preserve">Примечания:</w:t>
      </w:r>
      <w:r>
        <w:rPr>
          <w:sz w:val="24"/>
        </w:rPr>
      </w:r>
      <w:r/>
    </w:p>
    <w:p>
      <w:pPr>
        <w:ind w:left="0" w:right="0" w:firstLine="709"/>
        <w:jc w:val="both"/>
        <w:rPr>
          <w:rFonts w:ascii="Liberation Sans" w:hAnsi="Liberation Sans" w:eastAsia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  <w:t xml:space="preserve">1. </w:t>
      </w:r>
      <w:r>
        <w:rPr>
          <w:rFonts w:ascii="Liberation Sans" w:hAnsi="Liberation Sans" w:eastAsia="Liberation Sans" w:cs="Liberation Sans"/>
          <w:bCs/>
        </w:rPr>
        <w:t xml:space="preserve">При наступлении у работника права на изменение размера оплаты труда (изменение стажа и др.) в период пребывания </w:t>
      </w:r>
      <w:r>
        <w:rPr>
          <w:rFonts w:ascii="Liberation Sans" w:hAnsi="Liberation Sans" w:eastAsia="Liberation Sans" w:cs="Liberation Sans"/>
          <w:bCs/>
        </w:rPr>
        <w:t xml:space="preserve">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 осуществляется по окончании указанных периодов.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2. К катег</w:t>
      </w:r>
      <w:r>
        <w:rPr>
          <w:rFonts w:ascii="Liberation Sans" w:hAnsi="Liberation Sans" w:eastAsia="Liberation Sans" w:cs="Liberation Sans"/>
          <w:bCs/>
        </w:rPr>
        <w:t xml:space="preserve">ории иных особо важных и ответственных работ (заданий) относятся: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- оперативное выполнение на высоком профессиональном уровне конкретных поручений и заданий руководителя учреждения (органа, осуществляющего функции и полномочия учредителя), реализация котор</w:t>
      </w:r>
      <w:r>
        <w:rPr>
          <w:rFonts w:ascii="Liberation Sans" w:hAnsi="Liberation Sans" w:eastAsia="Liberation Sans" w:cs="Liberation Sans"/>
          <w:bCs/>
        </w:rPr>
        <w:t xml:space="preserve">ых имеет важное значение для учреждения и Красноселькупского района;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- участие в судебных делах, повлекших привлечение денежных средств или экономию денежных средств учреждения, а также принятие судебного решения в пользу учреждения;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- разработка особо зна</w:t>
      </w:r>
      <w:r>
        <w:rPr>
          <w:rFonts w:ascii="Liberation Sans" w:hAnsi="Liberation Sans" w:eastAsia="Liberation Sans" w:cs="Liberation Sans"/>
          <w:bCs/>
        </w:rPr>
        <w:t xml:space="preserve">чимых, важных для развития учреждения или направленных на повышение эффективности деятельности учреждения, проектов локальных нормативных актов учреждения.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3. Определить понятие «Месячная заработная плата» для целей выплаты премии как сумму должностного оклада, доплат и надбавок стимулирующего характера, установленных работнику штатным расписанием на дату издания приказа о выплате премии. 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</w:rPr>
        <w:t xml:space="preserve">4. При возникновении у работника права на получение более чем одной надбавки к должностному окладу, предусмотренными пп. 1-3 настоящего приложения, ему устанавливается одна из предусмотренных надбавок к должностному окладу – по выбору самого работника.</w:t>
      </w:r>
      <w:r>
        <w:rPr>
          <w:rFonts w:ascii="Liberation Sans" w:hAnsi="Liberation Sans" w:eastAsia="Liberation Sans" w:cs="Liberation Sans"/>
          <w:bCs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»</w:t>
      </w:r>
      <w:r>
        <w:rPr>
          <w:rFonts w:ascii="Liberation Sans" w:hAnsi="Liberation Sans" w:eastAsia="Liberation Sans" w:cs="Liberation Sans"/>
          <w:sz w:val="28"/>
        </w:rPr>
        <w:t xml:space="preserve">.</w:t>
      </w:r>
      <w:r/>
    </w:p>
    <w:p>
      <w:pPr>
        <w:ind w:left="0" w:right="-29" w:firstLine="0"/>
        <w:jc w:val="both"/>
        <w:rPr>
          <w:rFonts w:ascii="Liberation Sans" w:hAnsi="Liberation Sans" w:eastAsia="Liberation Sans" w:cs="Liberation Sans"/>
          <w:sz w:val="28"/>
        </w:rPr>
      </w:pPr>
      <w:r>
        <w:rPr>
          <w:bCs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/>
    </w:p>
    <w:sectPr>
      <w:headerReference w:type="default" r:id="rId14"/>
      <w:headerReference w:type="even" r:id="rId15"/>
      <w:headerReference w:type="first" r:id="rId16"/>
      <w:footnotePr/>
      <w:endnotePr/>
      <w:type w:val="nextPage"/>
      <w:pgSz w:w="16838" w:h="11906" w:orient="landscape"/>
      <w:pgMar w:top="1134" w:right="567" w:bottom="1134" w:left="1701" w:header="567" w:footer="709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entury Schoolbook">
    <w:panose1 w:val="02040502050405020303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Times New Roman CYR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2"/>
      <w:tabs>
        <w:tab w:val="clear" w:pos="4677" w:leader="none"/>
        <w:tab w:val="left" w:pos="7770" w:leader="none"/>
        <w:tab w:val="clear" w:pos="9355" w:leader="none"/>
      </w:tabs>
    </w:pPr>
    <w:r>
      <w:tab/>
    </w:r>
    <w:r/>
  </w:p>
  <w:p>
    <w:pPr>
      <w:pStyle w:val="1112"/>
      <w:tabs>
        <w:tab w:val="clear" w:pos="4677" w:leader="none"/>
        <w:tab w:val="left" w:pos="7770" w:leader="none"/>
        <w:tab w:val="clear" w:pos="9355" w:leader="none"/>
      </w:tabs>
    </w:pPr>
    <w:r/>
    <w:r/>
  </w:p>
  <w:p>
    <w:pPr>
      <w:pStyle w:val="1112"/>
      <w:tabs>
        <w:tab w:val="clear" w:pos="4677" w:leader="none"/>
        <w:tab w:val="left" w:pos="7770" w:leader="none"/>
        <w:tab w:val="clear" w:pos="9355" w:leader="none"/>
      </w:tabs>
    </w:pPr>
    <w:r/>
    <w:r/>
  </w:p>
  <w:p>
    <w:pPr>
      <w:pStyle w:val="1112"/>
      <w:tabs>
        <w:tab w:val="clear" w:pos="4677" w:leader="none"/>
        <w:tab w:val="left" w:pos="7770" w:leader="none"/>
        <w:tab w:val="clear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framePr w:wrap="auto" w:vAnchor="margin" w:hAnchor="tex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rPr>
        <w:rStyle w:val="1111"/>
      </w:rPr>
    </w:pPr>
    <w:r>
      <w:rPr>
        <w:rStyle w:val="1111"/>
      </w:rPr>
      <w:fldChar w:fldCharType="begin"/>
    </w:r>
    <w:r>
      <w:rPr>
        <w:rStyle w:val="1111"/>
      </w:rPr>
      <w:instrText xml:space="preserve">P</w:instrText>
    </w:r>
    <w:r>
      <w:rPr>
        <w:rStyle w:val="1111"/>
      </w:rPr>
      <w:instrText xml:space="preserve">AGE  </w:instrText>
    </w:r>
    <w:r>
      <w:rPr>
        <w:rStyle w:val="1111"/>
      </w:rPr>
      <w:fldChar w:fldCharType="separate"/>
    </w:r>
    <w:r>
      <w:rPr>
        <w:rStyle w:val="1111"/>
      </w:rPr>
      <w:t xml:space="preserve">2</w:t>
    </w:r>
    <w:r>
      <w:rPr>
        <w:rStyle w:val="1111"/>
      </w:rPr>
      <w:fldChar w:fldCharType="end"/>
    </w:r>
    <w:r>
      <w:rPr>
        <w:rStyle w:val="1111"/>
      </w:rPr>
    </w:r>
    <w:r/>
  </w:p>
  <w:p>
    <w:pPr>
      <w:pStyle w:val="110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</w:pPr>
    <w:r/>
    <w:r/>
  </w:p>
  <w:p>
    <w:pPr>
      <w:pStyle w:val="92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framePr w:w="170" w:h="231" w:wrap="around" w:vAnchor="page" w:hAnchor="page" w:x="8876" w:y="628" w:hRule="atLeast"/>
    </w:pPr>
    <w:r>
      <w:t xml:space="preserve">3</w:t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rPr>
        <w:rStyle w:val="1111"/>
      </w:rPr>
    </w:pPr>
    <w:r>
      <w:rPr>
        <w:rStyle w:val="1111"/>
      </w:rPr>
      <w:fldChar w:fldCharType="begin"/>
    </w:r>
    <w:r>
      <w:rPr>
        <w:rStyle w:val="1111"/>
      </w:rPr>
      <w:instrText xml:space="preserve">PAGE  </w:instrText>
    </w:r>
    <w:r>
      <w:rPr>
        <w:rStyle w:val="1111"/>
      </w:rPr>
      <w:fldChar w:fldCharType="separate"/>
    </w:r>
    <w:r>
      <w:rPr>
        <w:rStyle w:val="1111"/>
      </w:rPr>
      <w:t xml:space="preserve">22</w:t>
    </w:r>
    <w:r>
      <w:rPr>
        <w:rStyle w:val="1111"/>
      </w:rPr>
      <w:fldChar w:fldCharType="end"/>
    </w:r>
    <w:r>
      <w:rPr>
        <w:rStyle w:val="1111"/>
      </w:rPr>
    </w:r>
    <w:r/>
  </w:p>
  <w:p>
    <w:pPr>
      <w:pStyle w:val="1108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ans" w:hAnsi="Liberation Sans" w:eastAsia="Liberation Sans" w:cs="Liberation Sans"/>
      </w:rPr>
    </w:pPr>
    <w:fldSimple w:instr="PAGE \* MERGEFORMAT">
      <w:r>
        <w:rPr>
          <w:rFonts w:ascii="Liberation Sans" w:hAnsi="Liberation Sans" w:eastAsia="Liberation Sans" w:cs="Liberation Sans"/>
        </w:rPr>
        <w:t xml:space="preserve">1</w:t>
      </w:r>
    </w:fldSimple>
    <w:r>
      <w:rPr>
        <w:rFonts w:ascii="Liberation Sans" w:hAnsi="Liberation Sans" w:eastAsia="Liberation Sans" w:cs="Liberation Sans"/>
      </w:rPr>
    </w:r>
    <w:r>
      <w:rPr>
        <w:rFonts w:ascii="Liberation Sans" w:hAnsi="Liberation Sans" w:eastAsia="Liberation Sans" w:cs="Liberation Sans"/>
      </w:rPr>
    </w:r>
    <w:r/>
  </w:p>
  <w:p>
    <w:pPr>
      <w:pStyle w:val="926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rPr>
        <w:rStyle w:val="1111"/>
      </w:rPr>
    </w:pPr>
    <w:r>
      <w:rPr>
        <w:rStyle w:val="1111"/>
      </w:rPr>
      <w:fldChar w:fldCharType="begin"/>
    </w:r>
    <w:r>
      <w:rPr>
        <w:rStyle w:val="1111"/>
      </w:rPr>
      <w:instrText xml:space="preserve">PAGE  </w:instrText>
    </w:r>
    <w:r>
      <w:rPr>
        <w:rStyle w:val="1111"/>
      </w:rPr>
      <w:fldChar w:fldCharType="separate"/>
    </w:r>
    <w:r>
      <w:rPr>
        <w:rStyle w:val="1111"/>
      </w:rPr>
      <w:t xml:space="preserve">20</w:t>
    </w:r>
    <w:r>
      <w:rPr>
        <w:rStyle w:val="1111"/>
      </w:rPr>
      <w:fldChar w:fldCharType="end"/>
    </w:r>
    <w:r>
      <w:rPr>
        <w:rStyle w:val="1111"/>
      </w:rPr>
    </w:r>
    <w:r/>
  </w:p>
  <w:p>
    <w:pPr>
      <w:pStyle w:val="1108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</w:pPr>
    <w:fldSimple w:instr="PAGE \* MERGEFORMAT">
      <w:r>
        <w:t xml:space="preserve">1</w:t>
      </w:r>
    </w:fldSimple>
    <w:r/>
    <w:r/>
  </w:p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10" w:hanging="99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1076"/>
        <w:ind w:left="675" w:hanging="675"/>
      </w:pPr>
    </w:lvl>
    <w:lvl w:ilvl="1">
      <w:start w:val="4"/>
      <w:numFmt w:val="decimal"/>
      <w:isLgl w:val="false"/>
      <w:suff w:val="tab"/>
      <w:lvlText w:val="%1.%2."/>
      <w:lvlJc w:val="left"/>
      <w:pPr>
        <w:pStyle w:val="1076"/>
        <w:ind w:left="1435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1076"/>
        <w:ind w:left="215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322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39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50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609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68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788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79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5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22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301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7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44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517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8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6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733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76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262" w:hanging="180"/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1076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0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928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-40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3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10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175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24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31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391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4637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107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1571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2160" w:hanging="216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107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1800" w:hanging="180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6"/>
        <w:ind w:left="675" w:hanging="675"/>
      </w:pPr>
    </w:lvl>
    <w:lvl w:ilvl="1">
      <w:start w:val="3"/>
      <w:numFmt w:val="decimal"/>
      <w:isLgl w:val="false"/>
      <w:suff w:val="tab"/>
      <w:lvlText w:val="%1.%2."/>
      <w:lvlJc w:val="left"/>
      <w:pPr>
        <w:pStyle w:val="1076"/>
        <w:ind w:left="1003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1076"/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4424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4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076"/>
        <w:ind w:left="360" w:hanging="360"/>
      </w:pPr>
      <w:rPr>
        <w:rFonts w:ascii="Times New Roman CYR" w:hAnsi="Times New Roman CYR"/>
        <w:sz w:val="20"/>
      </w:rPr>
    </w:lvl>
    <w:lvl w:ilvl="1">
      <w:start w:val="6"/>
      <w:numFmt w:val="decimal"/>
      <w:isLgl w:val="false"/>
      <w:suff w:val="tab"/>
      <w:lvlText w:val="%1.%2."/>
      <w:lvlJc w:val="left"/>
      <w:pPr>
        <w:pStyle w:val="1076"/>
        <w:ind w:left="360" w:hanging="360"/>
      </w:pPr>
      <w:rPr>
        <w:rFonts w:ascii="Times New Roman CYR" w:hAnsi="Times New Roman CYR"/>
        <w:sz w:val="2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720" w:hanging="720"/>
      </w:pPr>
      <w:rPr>
        <w:rFonts w:ascii="Times New Roman CYR" w:hAnsi="Times New Roman CYR"/>
        <w:sz w:val="2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720" w:hanging="720"/>
      </w:pPr>
      <w:rPr>
        <w:rFonts w:ascii="Times New Roman CYR" w:hAnsi="Times New Roman CYR"/>
        <w:sz w:val="2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1080" w:hanging="1080"/>
      </w:pPr>
      <w:rPr>
        <w:rFonts w:ascii="Times New Roman CYR" w:hAnsi="Times New Roman CYR"/>
        <w:sz w:val="2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1080" w:hanging="1080"/>
      </w:pPr>
      <w:rPr>
        <w:rFonts w:ascii="Times New Roman CYR" w:hAnsi="Times New Roman CYR"/>
        <w:sz w:val="2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1440" w:hanging="1440"/>
      </w:pPr>
      <w:rPr>
        <w:rFonts w:ascii="Times New Roman CYR" w:hAnsi="Times New Roman CYR"/>
        <w:sz w:val="2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1440" w:hanging="1440"/>
      </w:pPr>
      <w:rPr>
        <w:rFonts w:ascii="Times New Roman CYR" w:hAnsi="Times New Roman CYR"/>
        <w:sz w:val="2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1800" w:hanging="1800"/>
      </w:pPr>
      <w:rPr>
        <w:rFonts w:ascii="Times New Roman CYR" w:hAnsi="Times New Roman CYR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1076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1076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1430" w:hanging="720"/>
        <w:tabs>
          <w:tab w:val="num" w:pos="143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2160" w:hanging="2160"/>
        <w:tabs>
          <w:tab w:val="num" w:pos="21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1076"/>
        <w:ind w:left="0" w:firstLine="0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0" w:firstLine="0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1076"/>
        <w:ind w:left="0" w:firstLine="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076"/>
        <w:ind w:left="1080" w:hanging="360"/>
      </w:pPr>
      <w:rPr>
        <w:rFonts w:ascii="Times New Roman CYR" w:hAnsi="Times New Roman CYR"/>
        <w:b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pStyle w:val="1076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1076"/>
        <w:ind w:left="79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1076"/>
        <w:ind w:left="15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076"/>
        <w:ind w:left="23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076"/>
        <w:ind w:left="27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076"/>
        <w:ind w:left="35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076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076"/>
        <w:ind w:left="474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076"/>
        <w:ind w:left="5520" w:hanging="216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076"/>
        <w:ind w:left="360" w:hanging="360"/>
      </w:pPr>
      <w:rPr>
        <w:rFonts w:ascii="Times New Roman CYR" w:hAnsi="Times New Roman CYR"/>
        <w:sz w:val="20"/>
      </w:rPr>
    </w:lvl>
    <w:lvl w:ilvl="1">
      <w:start w:val="6"/>
      <w:numFmt w:val="decimal"/>
      <w:isLgl w:val="false"/>
      <w:suff w:val="tab"/>
      <w:lvlText w:val="%1.%2."/>
      <w:lvlJc w:val="left"/>
      <w:pPr>
        <w:pStyle w:val="1076"/>
        <w:ind w:left="1080" w:hanging="360"/>
      </w:pPr>
      <w:rPr>
        <w:rFonts w:ascii="Times New Roman CYR" w:hAnsi="Times New Roman CYR"/>
        <w:sz w:val="2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2160" w:hanging="720"/>
      </w:pPr>
      <w:rPr>
        <w:rFonts w:ascii="Times New Roman CYR" w:hAnsi="Times New Roman CYR"/>
        <w:sz w:val="2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2880" w:hanging="720"/>
      </w:pPr>
      <w:rPr>
        <w:rFonts w:ascii="Times New Roman CYR" w:hAnsi="Times New Roman CYR"/>
        <w:sz w:val="2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3960" w:hanging="1080"/>
      </w:pPr>
      <w:rPr>
        <w:rFonts w:ascii="Times New Roman CYR" w:hAnsi="Times New Roman CYR"/>
        <w:sz w:val="2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4680" w:hanging="1080"/>
      </w:pPr>
      <w:rPr>
        <w:rFonts w:ascii="Times New Roman CYR" w:hAnsi="Times New Roman CYR"/>
        <w:sz w:val="2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5760" w:hanging="1440"/>
      </w:pPr>
      <w:rPr>
        <w:rFonts w:ascii="Times New Roman CYR" w:hAnsi="Times New Roman CYR"/>
        <w:sz w:val="2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6480" w:hanging="1440"/>
      </w:pPr>
      <w:rPr>
        <w:rFonts w:ascii="Times New Roman CYR" w:hAnsi="Times New Roman CYR"/>
        <w:sz w:val="2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7560" w:hanging="1800"/>
      </w:pPr>
      <w:rPr>
        <w:rFonts w:ascii="Times New Roman CYR" w:hAnsi="Times New Roman CYR"/>
        <w:sz w:val="20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076"/>
        <w:ind w:left="675" w:hanging="6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1003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1076"/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4424" w:hanging="216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7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1076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10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76"/>
        <w:ind w:left="648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pStyle w:val="1076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41" w:hanging="10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6"/>
        <w:ind w:left="682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48" w:hanging="216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6"/>
        <w:ind w:left="177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76"/>
        <w:ind w:left="28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76"/>
        <w:ind w:left="35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76"/>
        <w:ind w:left="462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76"/>
        <w:ind w:left="53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76"/>
        <w:ind w:left="640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76"/>
        <w:ind w:left="74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76"/>
        <w:ind w:left="817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76"/>
        <w:ind w:left="9248" w:hanging="216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7"/>
  </w:num>
  <w:num w:numId="8">
    <w:abstractNumId w:val="36"/>
  </w:num>
  <w:num w:numId="9">
    <w:abstractNumId w:val="35"/>
  </w:num>
  <w:num w:numId="10">
    <w:abstractNumId w:val="41"/>
  </w:num>
  <w:num w:numId="11">
    <w:abstractNumId w:val="4"/>
  </w:num>
  <w:num w:numId="12">
    <w:abstractNumId w:val="5"/>
  </w:num>
  <w:num w:numId="13">
    <w:abstractNumId w:val="32"/>
  </w:num>
  <w:num w:numId="14">
    <w:abstractNumId w:val="9"/>
  </w:num>
  <w:num w:numId="15">
    <w:abstractNumId w:val="2"/>
  </w:num>
  <w:num w:numId="16">
    <w:abstractNumId w:val="8"/>
  </w:num>
  <w:num w:numId="17">
    <w:abstractNumId w:val="3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">
    <w:abstractNumId w:val="28"/>
  </w:num>
  <w:num w:numId="20">
    <w:abstractNumId w:val="34"/>
  </w:num>
  <w:num w:numId="21">
    <w:abstractNumId w:val="19"/>
  </w:num>
  <w:num w:numId="22">
    <w:abstractNumId w:val="17"/>
  </w:num>
  <w:num w:numId="23">
    <w:abstractNumId w:val="37"/>
  </w:num>
  <w:num w:numId="24">
    <w:abstractNumId w:val="23"/>
  </w:num>
  <w:num w:numId="25">
    <w:abstractNumId w:val="11"/>
  </w:num>
  <w:num w:numId="26">
    <w:abstractNumId w:val="27"/>
  </w:num>
  <w:num w:numId="27">
    <w:abstractNumId w:val="40"/>
  </w:num>
  <w:num w:numId="28">
    <w:abstractNumId w:val="33"/>
  </w:num>
  <w:num w:numId="29">
    <w:abstractNumId w:val="22"/>
  </w:num>
  <w:num w:numId="30">
    <w:abstractNumId w:val="18"/>
  </w:num>
  <w:num w:numId="31">
    <w:abstractNumId w:val="38"/>
  </w:num>
  <w:num w:numId="32">
    <w:abstractNumId w:val="0"/>
  </w:num>
  <w:num w:numId="33">
    <w:abstractNumId w:val="39"/>
  </w:num>
  <w:num w:numId="34">
    <w:abstractNumId w:val="30"/>
  </w:num>
  <w:num w:numId="35">
    <w:abstractNumId w:val="6"/>
  </w:num>
  <w:num w:numId="36">
    <w:abstractNumId w:val="12"/>
  </w:num>
  <w:num w:numId="37">
    <w:abstractNumId w:val="16"/>
  </w:num>
  <w:num w:numId="38">
    <w:abstractNumId w:val="3"/>
  </w:num>
  <w:num w:numId="39">
    <w:abstractNumId w:val="24"/>
  </w:num>
  <w:num w:numId="40">
    <w:abstractNumId w:val="29"/>
  </w:num>
  <w:num w:numId="41">
    <w:abstractNumId w:val="20"/>
  </w:num>
  <w:num w:numId="42">
    <w:abstractNumId w:val="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8">
    <w:name w:val="Heading 1"/>
    <w:basedOn w:val="1076"/>
    <w:next w:val="1076"/>
    <w:link w:val="8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99">
    <w:name w:val="Heading 1 Char"/>
    <w:link w:val="898"/>
    <w:uiPriority w:val="9"/>
    <w:rPr>
      <w:rFonts w:ascii="Arial" w:hAnsi="Arial" w:eastAsia="Arial" w:cs="Arial"/>
      <w:sz w:val="40"/>
      <w:szCs w:val="40"/>
    </w:rPr>
  </w:style>
  <w:style w:type="paragraph" w:styleId="900">
    <w:name w:val="Heading 2"/>
    <w:basedOn w:val="1076"/>
    <w:next w:val="1076"/>
    <w:link w:val="9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01">
    <w:name w:val="Heading 2 Char"/>
    <w:link w:val="900"/>
    <w:uiPriority w:val="9"/>
    <w:rPr>
      <w:rFonts w:ascii="Arial" w:hAnsi="Arial" w:eastAsia="Arial" w:cs="Arial"/>
      <w:sz w:val="34"/>
    </w:rPr>
  </w:style>
  <w:style w:type="paragraph" w:styleId="902">
    <w:name w:val="Heading 3"/>
    <w:basedOn w:val="1076"/>
    <w:next w:val="1076"/>
    <w:link w:val="9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03">
    <w:name w:val="Heading 3 Char"/>
    <w:link w:val="902"/>
    <w:uiPriority w:val="9"/>
    <w:rPr>
      <w:rFonts w:ascii="Arial" w:hAnsi="Arial" w:eastAsia="Arial" w:cs="Arial"/>
      <w:sz w:val="30"/>
      <w:szCs w:val="30"/>
    </w:rPr>
  </w:style>
  <w:style w:type="paragraph" w:styleId="904">
    <w:name w:val="Heading 4"/>
    <w:basedOn w:val="1076"/>
    <w:next w:val="1076"/>
    <w:link w:val="9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05">
    <w:name w:val="Heading 4 Char"/>
    <w:link w:val="904"/>
    <w:uiPriority w:val="9"/>
    <w:rPr>
      <w:rFonts w:ascii="Arial" w:hAnsi="Arial" w:eastAsia="Arial" w:cs="Arial"/>
      <w:b/>
      <w:bCs/>
      <w:sz w:val="26"/>
      <w:szCs w:val="26"/>
    </w:rPr>
  </w:style>
  <w:style w:type="paragraph" w:styleId="906">
    <w:name w:val="Heading 5"/>
    <w:basedOn w:val="1076"/>
    <w:next w:val="1076"/>
    <w:link w:val="9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07">
    <w:name w:val="Heading 5 Char"/>
    <w:link w:val="906"/>
    <w:uiPriority w:val="9"/>
    <w:rPr>
      <w:rFonts w:ascii="Arial" w:hAnsi="Arial" w:eastAsia="Arial" w:cs="Arial"/>
      <w:b/>
      <w:bCs/>
      <w:sz w:val="24"/>
      <w:szCs w:val="24"/>
    </w:rPr>
  </w:style>
  <w:style w:type="paragraph" w:styleId="908">
    <w:name w:val="Heading 6"/>
    <w:basedOn w:val="1076"/>
    <w:next w:val="1076"/>
    <w:link w:val="9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09">
    <w:name w:val="Heading 6 Char"/>
    <w:link w:val="908"/>
    <w:uiPriority w:val="9"/>
    <w:rPr>
      <w:rFonts w:ascii="Arial" w:hAnsi="Arial" w:eastAsia="Arial" w:cs="Arial"/>
      <w:b/>
      <w:bCs/>
      <w:sz w:val="22"/>
      <w:szCs w:val="22"/>
    </w:rPr>
  </w:style>
  <w:style w:type="paragraph" w:styleId="910">
    <w:name w:val="Heading 7"/>
    <w:basedOn w:val="1076"/>
    <w:next w:val="1076"/>
    <w:link w:val="9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11">
    <w:name w:val="Heading 7 Char"/>
    <w:link w:val="9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12">
    <w:name w:val="Heading 8"/>
    <w:basedOn w:val="1076"/>
    <w:next w:val="1076"/>
    <w:link w:val="9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13">
    <w:name w:val="Heading 8 Char"/>
    <w:link w:val="912"/>
    <w:uiPriority w:val="9"/>
    <w:rPr>
      <w:rFonts w:ascii="Arial" w:hAnsi="Arial" w:eastAsia="Arial" w:cs="Arial"/>
      <w:i/>
      <w:iCs/>
      <w:sz w:val="22"/>
      <w:szCs w:val="22"/>
    </w:rPr>
  </w:style>
  <w:style w:type="paragraph" w:styleId="914">
    <w:name w:val="Heading 9"/>
    <w:basedOn w:val="1076"/>
    <w:next w:val="1076"/>
    <w:link w:val="9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15">
    <w:name w:val="Heading 9 Char"/>
    <w:link w:val="914"/>
    <w:uiPriority w:val="9"/>
    <w:rPr>
      <w:rFonts w:ascii="Arial" w:hAnsi="Arial" w:eastAsia="Arial" w:cs="Arial"/>
      <w:i/>
      <w:iCs/>
      <w:sz w:val="21"/>
      <w:szCs w:val="21"/>
    </w:rPr>
  </w:style>
  <w:style w:type="paragraph" w:styleId="916">
    <w:name w:val="List Paragraph"/>
    <w:basedOn w:val="1076"/>
    <w:uiPriority w:val="34"/>
    <w:qFormat/>
    <w:pPr>
      <w:contextualSpacing/>
      <w:ind w:left="720"/>
    </w:pPr>
  </w:style>
  <w:style w:type="paragraph" w:styleId="917">
    <w:name w:val="No Spacing"/>
    <w:uiPriority w:val="1"/>
    <w:qFormat/>
    <w:pPr>
      <w:spacing w:before="0" w:after="0" w:line="240" w:lineRule="auto"/>
    </w:pPr>
  </w:style>
  <w:style w:type="paragraph" w:styleId="918">
    <w:name w:val="Title"/>
    <w:basedOn w:val="1076"/>
    <w:next w:val="1076"/>
    <w:link w:val="9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19">
    <w:name w:val="Title Char"/>
    <w:link w:val="918"/>
    <w:uiPriority w:val="10"/>
    <w:rPr>
      <w:sz w:val="48"/>
      <w:szCs w:val="48"/>
    </w:rPr>
  </w:style>
  <w:style w:type="paragraph" w:styleId="920">
    <w:name w:val="Subtitle"/>
    <w:basedOn w:val="1076"/>
    <w:next w:val="1076"/>
    <w:link w:val="921"/>
    <w:uiPriority w:val="11"/>
    <w:qFormat/>
    <w:pPr>
      <w:spacing w:before="200" w:after="200"/>
    </w:pPr>
    <w:rPr>
      <w:sz w:val="24"/>
      <w:szCs w:val="24"/>
    </w:rPr>
  </w:style>
  <w:style w:type="character" w:styleId="921">
    <w:name w:val="Subtitle Char"/>
    <w:link w:val="920"/>
    <w:uiPriority w:val="11"/>
    <w:rPr>
      <w:sz w:val="24"/>
      <w:szCs w:val="24"/>
    </w:rPr>
  </w:style>
  <w:style w:type="paragraph" w:styleId="922">
    <w:name w:val="Quote"/>
    <w:basedOn w:val="1076"/>
    <w:next w:val="1076"/>
    <w:link w:val="923"/>
    <w:uiPriority w:val="29"/>
    <w:qFormat/>
    <w:pPr>
      <w:ind w:left="720" w:right="720"/>
    </w:pPr>
    <w:rPr>
      <w:i/>
    </w:rPr>
  </w:style>
  <w:style w:type="character" w:styleId="923">
    <w:name w:val="Quote Char"/>
    <w:link w:val="922"/>
    <w:uiPriority w:val="29"/>
    <w:rPr>
      <w:i/>
    </w:rPr>
  </w:style>
  <w:style w:type="paragraph" w:styleId="924">
    <w:name w:val="Intense Quote"/>
    <w:basedOn w:val="1076"/>
    <w:next w:val="1076"/>
    <w:link w:val="9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5">
    <w:name w:val="Intense Quote Char"/>
    <w:link w:val="924"/>
    <w:uiPriority w:val="30"/>
    <w:rPr>
      <w:i/>
    </w:rPr>
  </w:style>
  <w:style w:type="paragraph" w:styleId="926">
    <w:name w:val="Header"/>
    <w:basedOn w:val="1076"/>
    <w:link w:val="9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7">
    <w:name w:val="Header Char"/>
    <w:link w:val="926"/>
    <w:uiPriority w:val="99"/>
  </w:style>
  <w:style w:type="paragraph" w:styleId="928">
    <w:name w:val="Footer"/>
    <w:basedOn w:val="1076"/>
    <w:link w:val="9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9">
    <w:name w:val="Footer Char"/>
    <w:link w:val="928"/>
    <w:uiPriority w:val="99"/>
  </w:style>
  <w:style w:type="paragraph" w:styleId="930">
    <w:name w:val="Caption"/>
    <w:basedOn w:val="1076"/>
    <w:next w:val="10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31">
    <w:name w:val="Caption Char"/>
    <w:basedOn w:val="930"/>
    <w:link w:val="928"/>
    <w:uiPriority w:val="99"/>
  </w:style>
  <w:style w:type="table" w:styleId="9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58">
    <w:name w:val="Hyperlink"/>
    <w:uiPriority w:val="99"/>
    <w:unhideWhenUsed/>
    <w:rPr>
      <w:color w:val="0000ff" w:themeColor="hyperlink"/>
      <w:u w:val="single"/>
    </w:rPr>
  </w:style>
  <w:style w:type="paragraph" w:styleId="1059">
    <w:name w:val="footnote text"/>
    <w:basedOn w:val="1076"/>
    <w:link w:val="1060"/>
    <w:uiPriority w:val="99"/>
    <w:semiHidden/>
    <w:unhideWhenUsed/>
    <w:pPr>
      <w:spacing w:after="40" w:line="240" w:lineRule="auto"/>
    </w:pPr>
    <w:rPr>
      <w:sz w:val="18"/>
    </w:rPr>
  </w:style>
  <w:style w:type="character" w:styleId="1060">
    <w:name w:val="Footnote Text Char"/>
    <w:link w:val="1059"/>
    <w:uiPriority w:val="99"/>
    <w:rPr>
      <w:sz w:val="18"/>
    </w:rPr>
  </w:style>
  <w:style w:type="character" w:styleId="1061">
    <w:name w:val="footnote reference"/>
    <w:uiPriority w:val="99"/>
    <w:unhideWhenUsed/>
    <w:rPr>
      <w:vertAlign w:val="superscript"/>
    </w:rPr>
  </w:style>
  <w:style w:type="paragraph" w:styleId="1062">
    <w:name w:val="endnote text"/>
    <w:basedOn w:val="1076"/>
    <w:link w:val="1063"/>
    <w:uiPriority w:val="99"/>
    <w:semiHidden/>
    <w:unhideWhenUsed/>
    <w:pPr>
      <w:spacing w:after="0" w:line="240" w:lineRule="auto"/>
    </w:pPr>
    <w:rPr>
      <w:sz w:val="20"/>
    </w:rPr>
  </w:style>
  <w:style w:type="character" w:styleId="1063">
    <w:name w:val="Endnote Text Char"/>
    <w:link w:val="1062"/>
    <w:uiPriority w:val="99"/>
    <w:rPr>
      <w:sz w:val="20"/>
    </w:rPr>
  </w:style>
  <w:style w:type="character" w:styleId="1064">
    <w:name w:val="endnote reference"/>
    <w:uiPriority w:val="99"/>
    <w:semiHidden/>
    <w:unhideWhenUsed/>
    <w:rPr>
      <w:vertAlign w:val="superscript"/>
    </w:rPr>
  </w:style>
  <w:style w:type="paragraph" w:styleId="1065">
    <w:name w:val="toc 1"/>
    <w:basedOn w:val="1076"/>
    <w:next w:val="1076"/>
    <w:uiPriority w:val="39"/>
    <w:unhideWhenUsed/>
    <w:pPr>
      <w:ind w:left="0" w:right="0" w:firstLine="0"/>
      <w:spacing w:after="57"/>
    </w:pPr>
  </w:style>
  <w:style w:type="paragraph" w:styleId="1066">
    <w:name w:val="toc 2"/>
    <w:basedOn w:val="1076"/>
    <w:next w:val="1076"/>
    <w:uiPriority w:val="39"/>
    <w:unhideWhenUsed/>
    <w:pPr>
      <w:ind w:left="283" w:right="0" w:firstLine="0"/>
      <w:spacing w:after="57"/>
    </w:pPr>
  </w:style>
  <w:style w:type="paragraph" w:styleId="1067">
    <w:name w:val="toc 3"/>
    <w:basedOn w:val="1076"/>
    <w:next w:val="1076"/>
    <w:uiPriority w:val="39"/>
    <w:unhideWhenUsed/>
    <w:pPr>
      <w:ind w:left="567" w:right="0" w:firstLine="0"/>
      <w:spacing w:after="57"/>
    </w:pPr>
  </w:style>
  <w:style w:type="paragraph" w:styleId="1068">
    <w:name w:val="toc 4"/>
    <w:basedOn w:val="1076"/>
    <w:next w:val="1076"/>
    <w:uiPriority w:val="39"/>
    <w:unhideWhenUsed/>
    <w:pPr>
      <w:ind w:left="850" w:right="0" w:firstLine="0"/>
      <w:spacing w:after="57"/>
    </w:pPr>
  </w:style>
  <w:style w:type="paragraph" w:styleId="1069">
    <w:name w:val="toc 5"/>
    <w:basedOn w:val="1076"/>
    <w:next w:val="1076"/>
    <w:uiPriority w:val="39"/>
    <w:unhideWhenUsed/>
    <w:pPr>
      <w:ind w:left="1134" w:right="0" w:firstLine="0"/>
      <w:spacing w:after="57"/>
    </w:pPr>
  </w:style>
  <w:style w:type="paragraph" w:styleId="1070">
    <w:name w:val="toc 6"/>
    <w:basedOn w:val="1076"/>
    <w:next w:val="1076"/>
    <w:uiPriority w:val="39"/>
    <w:unhideWhenUsed/>
    <w:pPr>
      <w:ind w:left="1417" w:right="0" w:firstLine="0"/>
      <w:spacing w:after="57"/>
    </w:pPr>
  </w:style>
  <w:style w:type="paragraph" w:styleId="1071">
    <w:name w:val="toc 7"/>
    <w:basedOn w:val="1076"/>
    <w:next w:val="1076"/>
    <w:uiPriority w:val="39"/>
    <w:unhideWhenUsed/>
    <w:pPr>
      <w:ind w:left="1701" w:right="0" w:firstLine="0"/>
      <w:spacing w:after="57"/>
    </w:pPr>
  </w:style>
  <w:style w:type="paragraph" w:styleId="1072">
    <w:name w:val="toc 8"/>
    <w:basedOn w:val="1076"/>
    <w:next w:val="1076"/>
    <w:uiPriority w:val="39"/>
    <w:unhideWhenUsed/>
    <w:pPr>
      <w:ind w:left="1984" w:right="0" w:firstLine="0"/>
      <w:spacing w:after="57"/>
    </w:pPr>
  </w:style>
  <w:style w:type="paragraph" w:styleId="1073">
    <w:name w:val="toc 9"/>
    <w:basedOn w:val="1076"/>
    <w:next w:val="1076"/>
    <w:uiPriority w:val="39"/>
    <w:unhideWhenUsed/>
    <w:pPr>
      <w:ind w:left="2268" w:right="0" w:firstLine="0"/>
      <w:spacing w:after="57"/>
    </w:pPr>
  </w:style>
  <w:style w:type="paragraph" w:styleId="1074">
    <w:name w:val="TOC Heading"/>
    <w:uiPriority w:val="39"/>
    <w:unhideWhenUsed/>
  </w:style>
  <w:style w:type="paragraph" w:styleId="1075">
    <w:name w:val="table of figures"/>
    <w:basedOn w:val="1076"/>
    <w:next w:val="1076"/>
    <w:uiPriority w:val="99"/>
    <w:unhideWhenUsed/>
    <w:pPr>
      <w:spacing w:after="0" w:afterAutospacing="0"/>
    </w:pPr>
  </w:style>
  <w:style w:type="paragraph" w:styleId="1076" w:default="1">
    <w:name w:val="Normal"/>
    <w:next w:val="1076"/>
    <w:link w:val="1076"/>
    <w:pPr>
      <w:widowControl w:val="off"/>
    </w:pPr>
    <w:rPr>
      <w:rFonts w:ascii="Times New Roman CYR" w:hAnsi="Times New Roman CYR" w:eastAsia="Times New Roman"/>
      <w:sz w:val="24"/>
      <w:szCs w:val="24"/>
      <w:lang w:val="ru-RU" w:eastAsia="ru-RU" w:bidi="ar-SA"/>
    </w:rPr>
  </w:style>
  <w:style w:type="paragraph" w:styleId="1077">
    <w:name w:val="Заголовок 1"/>
    <w:basedOn w:val="1076"/>
    <w:next w:val="1076"/>
    <w:link w:val="1089"/>
    <w:pPr>
      <w:outlineLvl w:val="0"/>
    </w:pPr>
  </w:style>
  <w:style w:type="paragraph" w:styleId="1078">
    <w:name w:val="Заголовок 2"/>
    <w:basedOn w:val="1076"/>
    <w:next w:val="1076"/>
    <w:link w:val="1090"/>
    <w:pPr>
      <w:outlineLvl w:val="1"/>
    </w:pPr>
  </w:style>
  <w:style w:type="paragraph" w:styleId="1079">
    <w:name w:val="Заголовок 3"/>
    <w:basedOn w:val="1076"/>
    <w:next w:val="1076"/>
    <w:link w:val="1091"/>
    <w:pPr>
      <w:outlineLvl w:val="2"/>
    </w:pPr>
  </w:style>
  <w:style w:type="paragraph" w:styleId="1080">
    <w:name w:val="Заголовок 4"/>
    <w:basedOn w:val="1076"/>
    <w:next w:val="1076"/>
    <w:link w:val="1092"/>
    <w:pPr>
      <w:outlineLvl w:val="3"/>
    </w:pPr>
  </w:style>
  <w:style w:type="paragraph" w:styleId="1081">
    <w:name w:val="Заголовок 5"/>
    <w:basedOn w:val="1076"/>
    <w:next w:val="1076"/>
    <w:link w:val="1093"/>
    <w:pPr>
      <w:outlineLvl w:val="4"/>
    </w:pPr>
  </w:style>
  <w:style w:type="paragraph" w:styleId="1082">
    <w:name w:val="Заголовок 6"/>
    <w:basedOn w:val="1076"/>
    <w:next w:val="1076"/>
    <w:link w:val="1094"/>
    <w:pPr>
      <w:outlineLvl w:val="5"/>
    </w:pPr>
  </w:style>
  <w:style w:type="paragraph" w:styleId="1083">
    <w:name w:val="Заголовок 7"/>
    <w:basedOn w:val="1076"/>
    <w:next w:val="1076"/>
    <w:link w:val="1095"/>
    <w:pPr>
      <w:outlineLvl w:val="6"/>
    </w:pPr>
  </w:style>
  <w:style w:type="paragraph" w:styleId="1084">
    <w:name w:val="Заголовок 8"/>
    <w:basedOn w:val="1076"/>
    <w:next w:val="1076"/>
    <w:link w:val="1096"/>
    <w:pPr>
      <w:outlineLvl w:val="7"/>
    </w:pPr>
  </w:style>
  <w:style w:type="paragraph" w:styleId="1085">
    <w:name w:val="Заголовок 9"/>
    <w:basedOn w:val="1076"/>
    <w:next w:val="1076"/>
    <w:link w:val="1097"/>
    <w:pPr>
      <w:outlineLvl w:val="8"/>
    </w:pPr>
  </w:style>
  <w:style w:type="character" w:styleId="1086">
    <w:name w:val="Основной шрифт абзаца"/>
    <w:next w:val="1086"/>
    <w:link w:val="1076"/>
  </w:style>
  <w:style w:type="table" w:styleId="1087">
    <w:name w:val="Обычная таблица"/>
    <w:next w:val="1087"/>
    <w:link w:val="1076"/>
    <w:semiHidden/>
    <w:tblPr/>
  </w:style>
  <w:style w:type="numbering" w:styleId="1088">
    <w:name w:val="Нет списка"/>
    <w:next w:val="1088"/>
    <w:link w:val="1076"/>
    <w:semiHidden/>
  </w:style>
  <w:style w:type="character" w:styleId="1089">
    <w:name w:val="Заголовок 1 Знак"/>
    <w:next w:val="1089"/>
    <w:link w:val="1077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0">
    <w:name w:val="Заголовок 2 Знак"/>
    <w:next w:val="1090"/>
    <w:link w:val="1078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1">
    <w:name w:val="Заголовок 3 Знак"/>
    <w:next w:val="1091"/>
    <w:link w:val="1079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2">
    <w:name w:val="Заголовок 4 Знак"/>
    <w:next w:val="1092"/>
    <w:link w:val="1080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3">
    <w:name w:val="Заголовок 5 Знак"/>
    <w:next w:val="1093"/>
    <w:link w:val="1081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4">
    <w:name w:val="Заголовок 6 Знак"/>
    <w:next w:val="1094"/>
    <w:link w:val="1082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5">
    <w:name w:val="Заголовок 7 Знак"/>
    <w:next w:val="1095"/>
    <w:link w:val="1083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6">
    <w:name w:val="Заголовок 8 Знак"/>
    <w:next w:val="1096"/>
    <w:link w:val="1084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7">
    <w:name w:val="Заголовок 9 Знак"/>
    <w:next w:val="1097"/>
    <w:link w:val="1085"/>
    <w:rPr>
      <w:rFonts w:ascii="Times New Roman CYR" w:hAnsi="Times New Roman CYR" w:eastAsia="Times New Roman"/>
      <w:sz w:val="24"/>
      <w:szCs w:val="24"/>
      <w:lang w:eastAsia="ru-RU"/>
    </w:rPr>
  </w:style>
  <w:style w:type="character" w:styleId="1098">
    <w:name w:val="Знак Знак17"/>
    <w:next w:val="1098"/>
    <w:link w:val="1076"/>
    <w:rPr>
      <w:rFonts w:ascii="Cambria" w:hAnsi="Cambria"/>
      <w:b/>
      <w:bCs/>
      <w:sz w:val="32"/>
      <w:szCs w:val="32"/>
    </w:rPr>
  </w:style>
  <w:style w:type="character" w:styleId="1099">
    <w:name w:val="Знак Знак16"/>
    <w:next w:val="1099"/>
    <w:link w:val="1076"/>
    <w:semiHidden/>
    <w:rPr>
      <w:rFonts w:ascii="Cambria" w:hAnsi="Cambria"/>
      <w:b/>
      <w:bCs/>
      <w:i/>
      <w:iCs/>
      <w:sz w:val="28"/>
      <w:szCs w:val="28"/>
    </w:rPr>
  </w:style>
  <w:style w:type="character" w:styleId="1100">
    <w:name w:val="Знак Знак15"/>
    <w:next w:val="1100"/>
    <w:link w:val="1076"/>
    <w:semiHidden/>
    <w:rPr>
      <w:rFonts w:ascii="Cambria" w:hAnsi="Cambria"/>
      <w:b/>
      <w:bCs/>
      <w:sz w:val="26"/>
      <w:szCs w:val="26"/>
    </w:rPr>
  </w:style>
  <w:style w:type="character" w:styleId="1101">
    <w:name w:val="Знак Знак14"/>
    <w:next w:val="1101"/>
    <w:link w:val="1076"/>
    <w:semiHidden/>
    <w:rPr>
      <w:rFonts w:ascii="Calibri" w:hAnsi="Calibri"/>
      <w:b/>
      <w:bCs/>
      <w:sz w:val="28"/>
      <w:szCs w:val="28"/>
    </w:rPr>
  </w:style>
  <w:style w:type="character" w:styleId="1102">
    <w:name w:val="Знак Знак13"/>
    <w:next w:val="1102"/>
    <w:link w:val="1076"/>
    <w:semiHidden/>
    <w:rPr>
      <w:rFonts w:ascii="Calibri" w:hAnsi="Calibri"/>
      <w:b/>
      <w:bCs/>
      <w:i/>
      <w:iCs/>
      <w:sz w:val="26"/>
      <w:szCs w:val="26"/>
    </w:rPr>
  </w:style>
  <w:style w:type="character" w:styleId="1103">
    <w:name w:val="Знак Знак12"/>
    <w:next w:val="1103"/>
    <w:link w:val="1076"/>
    <w:semiHidden/>
    <w:rPr>
      <w:rFonts w:ascii="Calibri" w:hAnsi="Calibri"/>
      <w:b/>
      <w:bCs/>
    </w:rPr>
  </w:style>
  <w:style w:type="character" w:styleId="1104">
    <w:name w:val="Знак Знак11"/>
    <w:next w:val="1104"/>
    <w:link w:val="1076"/>
    <w:semiHidden/>
    <w:rPr>
      <w:rFonts w:ascii="Calibri" w:hAnsi="Calibri"/>
      <w:sz w:val="24"/>
      <w:szCs w:val="24"/>
    </w:rPr>
  </w:style>
  <w:style w:type="character" w:styleId="1105">
    <w:name w:val="Знак Знак10"/>
    <w:next w:val="1105"/>
    <w:link w:val="1076"/>
    <w:semiHidden/>
    <w:rPr>
      <w:rFonts w:ascii="Calibri" w:hAnsi="Calibri"/>
      <w:i/>
      <w:iCs/>
      <w:sz w:val="24"/>
      <w:szCs w:val="24"/>
    </w:rPr>
  </w:style>
  <w:style w:type="character" w:styleId="1106">
    <w:name w:val="Знак Знак9"/>
    <w:next w:val="1106"/>
    <w:link w:val="1076"/>
    <w:rPr>
      <w:rFonts w:ascii="Cambria" w:hAnsi="Cambria"/>
    </w:rPr>
  </w:style>
  <w:style w:type="paragraph" w:styleId="1107">
    <w:name w:val="ConsNormal"/>
    <w:next w:val="1107"/>
    <w:link w:val="1076"/>
    <w:pPr>
      <w:ind w:right="19772" w:firstLine="720"/>
      <w:widowControl w:val="off"/>
    </w:pPr>
    <w:rPr>
      <w:rFonts w:ascii="Arial" w:hAnsi="Arial" w:eastAsia="Times New Roman"/>
      <w:lang w:val="ru-RU" w:eastAsia="ru-RU" w:bidi="ar-SA"/>
    </w:rPr>
  </w:style>
  <w:style w:type="paragraph" w:styleId="1108">
    <w:name w:val="Верхний колонтитул"/>
    <w:basedOn w:val="1076"/>
    <w:next w:val="1108"/>
    <w:link w:val="1109"/>
    <w:pPr>
      <w:tabs>
        <w:tab w:val="center" w:pos="4677" w:leader="none"/>
        <w:tab w:val="right" w:pos="9355" w:leader="none"/>
      </w:tabs>
      <w:framePr w:wrap="around" w:vAnchor="text" w:hAnchor="margin" w:xAlign="center" w:y="1"/>
    </w:pPr>
  </w:style>
  <w:style w:type="character" w:styleId="1109">
    <w:name w:val="Верхний колонтитул Знак"/>
    <w:next w:val="1109"/>
    <w:link w:val="1108"/>
    <w:rPr>
      <w:rFonts w:ascii="Times New Roman CYR" w:hAnsi="Times New Roman CYR" w:eastAsia="Times New Roman"/>
      <w:sz w:val="24"/>
      <w:szCs w:val="24"/>
      <w:lang w:eastAsia="ru-RU"/>
    </w:rPr>
  </w:style>
  <w:style w:type="character" w:styleId="1110">
    <w:name w:val="Знак Знак8"/>
    <w:next w:val="1110"/>
    <w:link w:val="1076"/>
    <w:semiHidden/>
    <w:rPr>
      <w:rFonts w:ascii="Times New Roman CYR" w:hAnsi="Times New Roman CYR"/>
      <w:sz w:val="24"/>
      <w:szCs w:val="24"/>
    </w:rPr>
  </w:style>
  <w:style w:type="character" w:styleId="1111">
    <w:name w:val="Номер страницы"/>
    <w:next w:val="1111"/>
    <w:link w:val="1076"/>
    <w:semiHidden/>
  </w:style>
  <w:style w:type="paragraph" w:styleId="1112">
    <w:name w:val="Нижний колонтитул"/>
    <w:basedOn w:val="1076"/>
    <w:next w:val="1112"/>
    <w:link w:val="1113"/>
    <w:pPr>
      <w:widowControl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1113">
    <w:name w:val="Нижний колонтитул Знак"/>
    <w:next w:val="1113"/>
    <w:link w:val="1112"/>
    <w:rPr>
      <w:rFonts w:ascii="Times New Roman CYR" w:hAnsi="Times New Roman CYR" w:eastAsia="Times New Roman"/>
      <w:sz w:val="20"/>
      <w:szCs w:val="20"/>
      <w:lang w:eastAsia="ru-RU"/>
    </w:rPr>
  </w:style>
  <w:style w:type="character" w:styleId="1114">
    <w:name w:val="Знак Знак7"/>
    <w:next w:val="1114"/>
    <w:link w:val="1076"/>
    <w:semiHidden/>
    <w:rPr>
      <w:rFonts w:ascii="Times New Roman CYR" w:hAnsi="Times New Roman CYR"/>
      <w:sz w:val="24"/>
      <w:szCs w:val="24"/>
    </w:rPr>
  </w:style>
  <w:style w:type="paragraph" w:styleId="1115">
    <w:name w:val="Основной текст"/>
    <w:basedOn w:val="1076"/>
    <w:next w:val="1115"/>
    <w:link w:val="1116"/>
    <w:semiHidden/>
    <w:pPr>
      <w:jc w:val="center"/>
      <w:widowControl/>
      <w:tabs>
        <w:tab w:val="left" w:pos="0" w:leader="none"/>
        <w:tab w:val="left" w:pos="567" w:leader="none"/>
      </w:tabs>
    </w:pPr>
    <w:rPr>
      <w:sz w:val="28"/>
      <w:szCs w:val="28"/>
    </w:rPr>
  </w:style>
  <w:style w:type="character" w:styleId="1116">
    <w:name w:val="Основной текст Знак"/>
    <w:next w:val="1116"/>
    <w:link w:val="1115"/>
    <w:semiHidden/>
    <w:rPr>
      <w:rFonts w:ascii="Times New Roman CYR" w:hAnsi="Times New Roman CYR" w:eastAsia="Times New Roman"/>
      <w:sz w:val="28"/>
      <w:szCs w:val="28"/>
      <w:lang w:eastAsia="ru-RU"/>
    </w:rPr>
  </w:style>
  <w:style w:type="character" w:styleId="1117">
    <w:name w:val="Знак Знак6"/>
    <w:next w:val="1117"/>
    <w:link w:val="1076"/>
    <w:rPr>
      <w:rFonts w:ascii="Times New Roman CYR" w:hAnsi="Times New Roman CYR"/>
      <w:sz w:val="24"/>
      <w:szCs w:val="24"/>
    </w:rPr>
  </w:style>
  <w:style w:type="character" w:styleId="1118">
    <w:name w:val="Основной текст с отступом Знак"/>
    <w:next w:val="1118"/>
    <w:link w:val="1159"/>
    <w:rPr>
      <w:rFonts w:ascii="Times New Roman CYR" w:hAnsi="Times New Roman CYR"/>
      <w:sz w:val="24"/>
      <w:szCs w:val="24"/>
    </w:rPr>
  </w:style>
  <w:style w:type="paragraph" w:styleId="1119">
    <w:name w:val="Основной текст 2"/>
    <w:basedOn w:val="1076"/>
    <w:next w:val="1119"/>
    <w:link w:val="1120"/>
    <w:semiHidden/>
    <w:pPr>
      <w:spacing w:after="120" w:line="480" w:lineRule="auto"/>
    </w:pPr>
  </w:style>
  <w:style w:type="character" w:styleId="1120">
    <w:name w:val="Основной текст 2 Знак"/>
    <w:next w:val="1120"/>
    <w:link w:val="1119"/>
    <w:semiHidden/>
    <w:rPr>
      <w:rFonts w:ascii="Times New Roman CYR" w:hAnsi="Times New Roman CYR" w:eastAsia="Times New Roman"/>
      <w:sz w:val="24"/>
      <w:szCs w:val="24"/>
      <w:lang w:eastAsia="ru-RU"/>
    </w:rPr>
  </w:style>
  <w:style w:type="character" w:styleId="1121">
    <w:name w:val="Знак Знак5"/>
    <w:next w:val="1121"/>
    <w:link w:val="1076"/>
    <w:rPr>
      <w:rFonts w:ascii="Times New Roman CYR" w:hAnsi="Times New Roman CYR"/>
      <w:sz w:val="24"/>
      <w:szCs w:val="24"/>
    </w:rPr>
  </w:style>
  <w:style w:type="paragraph" w:styleId="1122">
    <w:name w:val="Основной текст 3"/>
    <w:basedOn w:val="1076"/>
    <w:next w:val="1122"/>
    <w:link w:val="1123"/>
    <w:semiHidden/>
    <w:pPr>
      <w:spacing w:after="120"/>
    </w:pPr>
    <w:rPr>
      <w:sz w:val="16"/>
      <w:szCs w:val="16"/>
    </w:rPr>
  </w:style>
  <w:style w:type="character" w:styleId="1123">
    <w:name w:val="Основной текст 3 Знак"/>
    <w:next w:val="1123"/>
    <w:link w:val="1122"/>
    <w:semiHidden/>
    <w:rPr>
      <w:rFonts w:ascii="Times New Roman CYR" w:hAnsi="Times New Roman CYR" w:eastAsia="Times New Roman"/>
      <w:sz w:val="16"/>
      <w:szCs w:val="16"/>
      <w:lang w:eastAsia="ru-RU"/>
    </w:rPr>
  </w:style>
  <w:style w:type="character" w:styleId="1124">
    <w:name w:val="Знак Знак4"/>
    <w:next w:val="1124"/>
    <w:link w:val="1076"/>
    <w:rPr>
      <w:rFonts w:ascii="Times New Roman CYR" w:hAnsi="Times New Roman CYR"/>
      <w:sz w:val="16"/>
      <w:szCs w:val="16"/>
    </w:rPr>
  </w:style>
  <w:style w:type="character" w:styleId="1125">
    <w:name w:val="Гиперссылка"/>
    <w:next w:val="1125"/>
    <w:link w:val="1076"/>
    <w:semiHidden/>
    <w:rPr>
      <w:rFonts w:ascii="Arial" w:hAnsi="Arial"/>
      <w:color w:val="000000"/>
      <w:sz w:val="18"/>
      <w:szCs w:val="18"/>
      <w:u w:val="none"/>
    </w:rPr>
  </w:style>
  <w:style w:type="character" w:styleId="1126">
    <w:name w:val="Просмотренная гиперссылка"/>
    <w:next w:val="1126"/>
    <w:link w:val="1076"/>
    <w:semiHidden/>
    <w:rPr>
      <w:rFonts w:ascii="Times New Roman" w:hAnsi="Times New Roman"/>
      <w:color w:val="800080"/>
      <w:u w:val="single"/>
    </w:rPr>
  </w:style>
  <w:style w:type="paragraph" w:styleId="1127">
    <w:name w:val="Название объекта"/>
    <w:basedOn w:val="1076"/>
    <w:next w:val="1127"/>
    <w:link w:val="1076"/>
    <w:pPr>
      <w:ind w:firstLine="720"/>
      <w:jc w:val="center"/>
      <w:widowControl/>
    </w:pPr>
    <w:rPr>
      <w:rFonts w:ascii="Times New Roman" w:hAnsi="Times New Roman"/>
    </w:rPr>
  </w:style>
  <w:style w:type="paragraph" w:styleId="1128">
    <w:name w:val="Название"/>
    <w:basedOn w:val="1076"/>
    <w:next w:val="1128"/>
    <w:link w:val="1129"/>
    <w:pPr>
      <w:jc w:val="center"/>
      <w:widowControl/>
    </w:pPr>
    <w:rPr>
      <w:rFonts w:ascii="Times New Roman" w:hAnsi="Times New Roman"/>
      <w:b/>
      <w:bCs/>
      <w:sz w:val="28"/>
      <w:szCs w:val="28"/>
    </w:rPr>
  </w:style>
  <w:style w:type="character" w:styleId="1129">
    <w:name w:val="Название Знак"/>
    <w:next w:val="1129"/>
    <w:link w:val="1128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1130">
    <w:name w:val="Знак Знак3"/>
    <w:next w:val="1130"/>
    <w:link w:val="1076"/>
    <w:rPr>
      <w:b/>
      <w:bCs/>
      <w:sz w:val="28"/>
      <w:szCs w:val="28"/>
    </w:rPr>
  </w:style>
  <w:style w:type="paragraph" w:styleId="1131">
    <w:name w:val="Основной текст с отступом 2"/>
    <w:basedOn w:val="1076"/>
    <w:next w:val="1131"/>
    <w:link w:val="1132"/>
    <w:semiHidden/>
    <w:pPr>
      <w:ind w:firstLine="426"/>
      <w:jc w:val="both"/>
      <w:widowControl/>
    </w:pPr>
    <w:rPr>
      <w:rFonts w:ascii="Times New Roman" w:hAnsi="Times New Roman"/>
    </w:rPr>
  </w:style>
  <w:style w:type="character" w:styleId="1132">
    <w:name w:val="Основной текст с отступом 2 Знак"/>
    <w:next w:val="1132"/>
    <w:link w:val="1131"/>
    <w:semiHidden/>
    <w:rPr>
      <w:rFonts w:ascii="Times New Roman" w:hAnsi="Times New Roman" w:eastAsia="Times New Roman"/>
      <w:sz w:val="24"/>
      <w:szCs w:val="24"/>
      <w:lang w:eastAsia="ru-RU"/>
    </w:rPr>
  </w:style>
  <w:style w:type="character" w:styleId="1133">
    <w:name w:val="Знак Знак2"/>
    <w:next w:val="1133"/>
    <w:link w:val="1076"/>
    <w:semiHidden/>
    <w:rPr>
      <w:sz w:val="24"/>
      <w:szCs w:val="24"/>
    </w:rPr>
  </w:style>
  <w:style w:type="paragraph" w:styleId="1134">
    <w:name w:val="Основной текст с отступом 3"/>
    <w:basedOn w:val="1076"/>
    <w:next w:val="1134"/>
    <w:link w:val="1135"/>
    <w:semiHidden/>
    <w:pPr>
      <w:ind w:firstLine="426"/>
      <w:jc w:val="both"/>
      <w:widowControl/>
    </w:pPr>
    <w:rPr>
      <w:rFonts w:ascii="Times New Roman" w:hAnsi="Times New Roman"/>
      <w:color w:val="0000ff"/>
      <w:sz w:val="28"/>
      <w:szCs w:val="28"/>
    </w:rPr>
  </w:style>
  <w:style w:type="character" w:styleId="1135">
    <w:name w:val="Основной текст с отступом 3 Знак"/>
    <w:next w:val="1135"/>
    <w:link w:val="1134"/>
    <w:semiHidden/>
    <w:rPr>
      <w:rFonts w:ascii="Times New Roman" w:hAnsi="Times New Roman" w:eastAsia="Times New Roman"/>
      <w:color w:val="0000ff"/>
      <w:sz w:val="28"/>
      <w:szCs w:val="28"/>
      <w:lang w:eastAsia="ru-RU"/>
    </w:rPr>
  </w:style>
  <w:style w:type="character" w:styleId="1136">
    <w:name w:val="Знак Знак"/>
    <w:next w:val="1136"/>
    <w:link w:val="1076"/>
    <w:semiHidden/>
    <w:rPr>
      <w:color w:val="0000ff"/>
      <w:sz w:val="28"/>
      <w:szCs w:val="28"/>
    </w:rPr>
  </w:style>
  <w:style w:type="paragraph" w:styleId="1137">
    <w:name w:val="заголовок 1"/>
    <w:basedOn w:val="1076"/>
    <w:next w:val="1076"/>
    <w:link w:val="1076"/>
    <w:pPr>
      <w:jc w:val="both"/>
      <w:keepNext/>
      <w:widowControl/>
      <w:tabs>
        <w:tab w:val="left" w:pos="0" w:leader="none"/>
      </w:tabs>
      <w:outlineLvl w:val="0"/>
    </w:pPr>
    <w:rPr>
      <w:rFonts w:ascii="Times New Roman" w:hAnsi="Times New Roman"/>
    </w:rPr>
  </w:style>
  <w:style w:type="paragraph" w:styleId="1138">
    <w:name w:val="заголовок 2"/>
    <w:basedOn w:val="1076"/>
    <w:next w:val="1076"/>
    <w:link w:val="1076"/>
    <w:pPr>
      <w:jc w:val="center"/>
      <w:keepNext/>
      <w:widowControl/>
      <w:outlineLvl w:val="1"/>
    </w:pPr>
    <w:rPr>
      <w:rFonts w:ascii="Times New Roman" w:hAnsi="Times New Roman"/>
      <w:b/>
      <w:bCs/>
      <w:sz w:val="28"/>
      <w:szCs w:val="28"/>
    </w:rPr>
  </w:style>
  <w:style w:type="paragraph" w:styleId="1139">
    <w:name w:val="заголовок 3"/>
    <w:basedOn w:val="1076"/>
    <w:next w:val="1076"/>
    <w:link w:val="1076"/>
    <w:pPr>
      <w:jc w:val="center"/>
      <w:keepNext/>
      <w:widowControl/>
      <w:outlineLvl w:val="2"/>
    </w:pPr>
    <w:rPr>
      <w:rFonts w:ascii="Times New Roman" w:hAnsi="Times New Roman"/>
    </w:rPr>
  </w:style>
  <w:style w:type="paragraph" w:styleId="1140">
    <w:name w:val="Body Text 21"/>
    <w:basedOn w:val="1076"/>
    <w:next w:val="1140"/>
    <w:link w:val="1076"/>
    <w:pPr>
      <w:jc w:val="both"/>
      <w:widowControl/>
    </w:pPr>
    <w:rPr>
      <w:rFonts w:ascii="Times New Roman" w:hAnsi="Times New Roman"/>
    </w:rPr>
  </w:style>
  <w:style w:type="paragraph" w:styleId="1141">
    <w:name w:val="Таблицы (моноширинный)"/>
    <w:basedOn w:val="1076"/>
    <w:next w:val="1076"/>
    <w:link w:val="1076"/>
    <w:pPr>
      <w:jc w:val="both"/>
    </w:pPr>
    <w:rPr>
      <w:rFonts w:ascii="Courier New" w:hAnsi="Courier New"/>
      <w:sz w:val="20"/>
      <w:szCs w:val="20"/>
    </w:rPr>
  </w:style>
  <w:style w:type="character" w:styleId="1142">
    <w:name w:val="Основной шрифт"/>
    <w:next w:val="1142"/>
    <w:link w:val="1076"/>
  </w:style>
  <w:style w:type="character" w:styleId="1143">
    <w:name w:val="номер страницы"/>
    <w:next w:val="1143"/>
    <w:link w:val="1076"/>
    <w:rPr>
      <w:rFonts w:ascii="Times New Roman" w:hAnsi="Times New Roman"/>
    </w:rPr>
  </w:style>
  <w:style w:type="character" w:styleId="1144">
    <w:name w:val="Цветовое выделение"/>
    <w:next w:val="1144"/>
    <w:link w:val="1076"/>
    <w:rPr>
      <w:b/>
      <w:color w:val="000080"/>
      <w:sz w:val="20"/>
    </w:rPr>
  </w:style>
  <w:style w:type="paragraph" w:styleId="1145">
    <w:name w:val="Текст выноски1, Знак"/>
    <w:basedOn w:val="1076"/>
    <w:next w:val="1145"/>
    <w:link w:val="1076"/>
    <w:semiHidden/>
    <w:rPr>
      <w:rFonts w:ascii="Tahoma" w:hAnsi="Tahoma"/>
      <w:sz w:val="16"/>
      <w:szCs w:val="16"/>
    </w:rPr>
  </w:style>
  <w:style w:type="character" w:styleId="1146">
    <w:name w:val="Знак Знак Знак"/>
    <w:next w:val="1146"/>
    <w:link w:val="1076"/>
    <w:semiHidden/>
    <w:rPr>
      <w:rFonts w:ascii="Tahoma" w:hAnsi="Tahoma"/>
      <w:sz w:val="16"/>
      <w:szCs w:val="16"/>
    </w:rPr>
  </w:style>
  <w:style w:type="paragraph" w:styleId="1147">
    <w:name w:val="ConsPlusNormal"/>
    <w:next w:val="1147"/>
    <w:link w:val="1076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paragraph" w:styleId="1148">
    <w:name w:val="Без интервала"/>
    <w:next w:val="1148"/>
    <w:link w:val="1076"/>
    <w:rPr>
      <w:sz w:val="22"/>
      <w:szCs w:val="22"/>
      <w:lang w:val="ru-RU" w:eastAsia="en-US" w:bidi="ar-SA"/>
    </w:rPr>
  </w:style>
  <w:style w:type="paragraph" w:styleId="1149">
    <w:name w:val="ConsPlusTitle"/>
    <w:next w:val="1149"/>
    <w:link w:val="1076"/>
    <w:pPr>
      <w:widowControl w:val="off"/>
    </w:pPr>
    <w:rPr>
      <w:rFonts w:eastAsia="Times New Roman"/>
      <w:b/>
      <w:bCs/>
      <w:sz w:val="22"/>
      <w:szCs w:val="22"/>
      <w:lang w:val="ru-RU" w:eastAsia="ru-RU" w:bidi="ar-SA"/>
    </w:rPr>
  </w:style>
  <w:style w:type="paragraph" w:styleId="1150">
    <w:name w:val="ConsPlusNonformat"/>
    <w:next w:val="1150"/>
    <w:link w:val="1076"/>
    <w:pPr>
      <w:widowControl w:val="off"/>
    </w:pPr>
    <w:rPr>
      <w:rFonts w:ascii="Courier New" w:hAnsi="Courier New" w:eastAsia="Times New Roman"/>
      <w:lang w:val="ru-RU" w:eastAsia="ru-RU" w:bidi="ar-SA"/>
    </w:rPr>
  </w:style>
  <w:style w:type="paragraph" w:styleId="1151">
    <w:name w:val="ConsPlusCell"/>
    <w:next w:val="1151"/>
    <w:link w:val="1076"/>
    <w:pPr>
      <w:widowControl w:val="off"/>
    </w:pPr>
    <w:rPr>
      <w:rFonts w:ascii="Arial" w:hAnsi="Arial" w:eastAsia="Times New Roman"/>
      <w:lang w:val="ru-RU" w:eastAsia="ru-RU" w:bidi="ar-SA"/>
    </w:rPr>
  </w:style>
  <w:style w:type="character" w:styleId="1152">
    <w:name w:val="Гипертекстовая ссылка"/>
    <w:next w:val="1152"/>
    <w:link w:val="1076"/>
    <w:rPr>
      <w:b/>
      <w:color w:val="008000"/>
      <w:sz w:val="20"/>
    </w:rPr>
  </w:style>
  <w:style w:type="paragraph" w:styleId="1153">
    <w:name w:val="Подзаголовок, Знак4"/>
    <w:basedOn w:val="1076"/>
    <w:next w:val="1153"/>
    <w:link w:val="1154"/>
    <w:pPr>
      <w:jc w:val="center"/>
      <w:widowControl/>
    </w:pPr>
    <w:rPr>
      <w:rFonts w:ascii="Times New Roman" w:hAnsi="Times New Roman"/>
      <w:b/>
      <w:szCs w:val="20"/>
    </w:rPr>
  </w:style>
  <w:style w:type="character" w:styleId="1154">
    <w:name w:val="Подзаголовок Знак, Знак4 Знак"/>
    <w:next w:val="1154"/>
    <w:link w:val="1153"/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1155">
    <w:name w:val="Знак4 Знак Знак"/>
    <w:next w:val="1155"/>
    <w:link w:val="1076"/>
    <w:rPr>
      <w:b/>
      <w:sz w:val="24"/>
    </w:rPr>
  </w:style>
  <w:style w:type="paragraph" w:styleId="1156">
    <w:name w:val="Схема документа"/>
    <w:basedOn w:val="1076"/>
    <w:next w:val="1156"/>
    <w:link w:val="1157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1157">
    <w:name w:val="Схема документа Знак"/>
    <w:next w:val="1157"/>
    <w:link w:val="1156"/>
    <w:semiHidden/>
    <w:rPr>
      <w:rFonts w:ascii="Tahoma" w:hAnsi="Tahoma" w:eastAsia="Times New Roman"/>
      <w:sz w:val="20"/>
      <w:szCs w:val="20"/>
      <w:shd w:val="clear" w:color="auto" w:fill="000080"/>
      <w:lang w:eastAsia="ru-RU"/>
    </w:rPr>
  </w:style>
  <w:style w:type="paragraph" w:styleId="1158">
    <w:name w:val="Знак"/>
    <w:basedOn w:val="1076"/>
    <w:next w:val="1158"/>
    <w:link w:val="1076"/>
    <w:pPr>
      <w:spacing w:after="160" w:line="240" w:lineRule="exact"/>
      <w:widowControl/>
    </w:pPr>
    <w:rPr>
      <w:rFonts w:ascii="Verdana" w:hAnsi="Verdana"/>
      <w:sz w:val="20"/>
      <w:szCs w:val="20"/>
      <w:lang w:val="en-US" w:eastAsia="en-US"/>
    </w:rPr>
  </w:style>
  <w:style w:type="paragraph" w:styleId="1159">
    <w:name w:val="Основной текст с отступом"/>
    <w:basedOn w:val="1076"/>
    <w:next w:val="1159"/>
    <w:link w:val="1118"/>
    <w:pPr>
      <w:ind w:left="283"/>
      <w:spacing w:after="120"/>
    </w:pPr>
    <w:rPr>
      <w:rFonts w:eastAsia="Calibri"/>
      <w:lang w:val="en-US" w:eastAsia="en-US"/>
    </w:rPr>
  </w:style>
  <w:style w:type="character" w:styleId="1160">
    <w:name w:val="Основной текст с отступом Знак1"/>
    <w:next w:val="1160"/>
    <w:link w:val="1076"/>
    <w:semiHidden/>
    <w:rPr>
      <w:rFonts w:ascii="Times New Roman CYR" w:hAnsi="Times New Roman CYR" w:eastAsia="Times New Roman"/>
      <w:sz w:val="24"/>
      <w:szCs w:val="24"/>
      <w:lang w:eastAsia="ru-RU"/>
    </w:rPr>
  </w:style>
  <w:style w:type="character" w:styleId="1161">
    <w:name w:val="Знак Знак1"/>
    <w:next w:val="1161"/>
    <w:link w:val="1076"/>
    <w:rPr>
      <w:rFonts w:ascii="Times New Roman CYR" w:hAnsi="Times New Roman CYR"/>
      <w:sz w:val="24"/>
      <w:szCs w:val="24"/>
    </w:rPr>
  </w:style>
  <w:style w:type="paragraph" w:styleId="1162">
    <w:name w:val="Обычный (веб)"/>
    <w:basedOn w:val="1076"/>
    <w:next w:val="1162"/>
    <w:link w:val="1076"/>
    <w:semiHidden/>
    <w:pPr>
      <w:spacing w:before="100" w:after="100"/>
      <w:widowControl/>
    </w:pPr>
    <w:rPr>
      <w:rFonts w:ascii="Times New Roman" w:hAnsi="Times New Roman"/>
    </w:rPr>
  </w:style>
  <w:style w:type="paragraph" w:styleId="1163">
    <w:name w:val="Абзац списка"/>
    <w:basedOn w:val="1076"/>
    <w:next w:val="1163"/>
    <w:link w:val="1076"/>
    <w:pPr>
      <w:ind w:left="720"/>
      <w:widowControl/>
    </w:pPr>
    <w:rPr>
      <w:rFonts w:ascii="Times New Roman" w:hAnsi="Times New Roman"/>
      <w:sz w:val="20"/>
      <w:szCs w:val="20"/>
    </w:rPr>
  </w:style>
  <w:style w:type="paragraph" w:styleId="1164">
    <w:name w:val="Текст выноски"/>
    <w:basedOn w:val="1076"/>
    <w:next w:val="1164"/>
    <w:link w:val="1165"/>
    <w:semiHidden/>
    <w:rPr>
      <w:rFonts w:ascii="Tahoma" w:hAnsi="Tahoma"/>
      <w:sz w:val="16"/>
      <w:szCs w:val="16"/>
    </w:rPr>
  </w:style>
  <w:style w:type="character" w:styleId="1165">
    <w:name w:val="Текст выноски Знак"/>
    <w:next w:val="1165"/>
    <w:link w:val="1164"/>
    <w:semiHidden/>
    <w:rPr>
      <w:rFonts w:ascii="Tahoma" w:hAnsi="Tahoma" w:eastAsia="Times New Roman"/>
      <w:sz w:val="16"/>
      <w:szCs w:val="16"/>
      <w:lang w:eastAsia="ru-RU"/>
    </w:rPr>
  </w:style>
  <w:style w:type="table" w:styleId="1166">
    <w:name w:val="Сетка таблицы"/>
    <w:basedOn w:val="1087"/>
    <w:next w:val="1166"/>
    <w:link w:val="1076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  <w:tblPr/>
  </w:style>
  <w:style w:type="character" w:styleId="1167">
    <w:name w:val="highlight"/>
    <w:basedOn w:val="1086"/>
    <w:next w:val="1167"/>
    <w:link w:val="1076"/>
  </w:style>
  <w:style w:type="character" w:styleId="1168">
    <w:name w:val="Основной текст + Century Schoolbook;10 pt"/>
    <w:next w:val="1168"/>
    <w:link w:val="1076"/>
    <w:rPr>
      <w:rFonts w:ascii="Century Schoolbook" w:hAnsi="Century Schoolbook" w:eastAsia="Century Schoolbook"/>
      <w:spacing w:val="0"/>
      <w:sz w:val="20"/>
      <w:szCs w:val="20"/>
      <w:shd w:val="clear" w:color="auto" w:fill="ffffff"/>
    </w:rPr>
  </w:style>
  <w:style w:type="character" w:styleId="1169">
    <w:name w:val="Основной текст_"/>
    <w:next w:val="1169"/>
    <w:link w:val="1170"/>
    <w:rPr>
      <w:sz w:val="25"/>
      <w:szCs w:val="25"/>
      <w:shd w:val="clear" w:color="auto" w:fill="ffffff"/>
    </w:rPr>
  </w:style>
  <w:style w:type="paragraph" w:styleId="1170">
    <w:name w:val="Основной текст1"/>
    <w:basedOn w:val="1076"/>
    <w:next w:val="1170"/>
    <w:link w:val="1169"/>
    <w:pPr>
      <w:spacing w:after="240" w:line="0" w:lineRule="atLeast"/>
      <w:shd w:val="clear" w:color="auto" w:fill="ffffff"/>
      <w:widowControl/>
    </w:pPr>
    <w:rPr>
      <w:rFonts w:ascii="Calibri" w:hAnsi="Calibri" w:eastAsia="Calibri"/>
      <w:sz w:val="25"/>
      <w:szCs w:val="25"/>
      <w:lang w:val="en-US" w:eastAsia="en-US"/>
    </w:rPr>
  </w:style>
  <w:style w:type="character" w:styleId="1171">
    <w:name w:val="Заголовок №1_"/>
    <w:next w:val="1171"/>
    <w:link w:val="1172"/>
    <w:rPr>
      <w:sz w:val="25"/>
      <w:szCs w:val="25"/>
      <w:shd w:val="clear" w:color="auto" w:fill="ffffff"/>
    </w:rPr>
  </w:style>
  <w:style w:type="paragraph" w:styleId="1172">
    <w:name w:val="Заголовок №1"/>
    <w:basedOn w:val="1076"/>
    <w:next w:val="1172"/>
    <w:link w:val="1171"/>
    <w:pPr>
      <w:spacing w:before="600" w:line="317" w:lineRule="exact"/>
      <w:shd w:val="clear" w:color="auto" w:fill="ffffff"/>
      <w:widowControl/>
      <w:outlineLvl w:val="0"/>
    </w:pPr>
    <w:rPr>
      <w:rFonts w:ascii="Calibri" w:hAnsi="Calibri" w:eastAsia="Calibri"/>
      <w:sz w:val="25"/>
      <w:szCs w:val="25"/>
      <w:lang w:val="en-US" w:eastAsia="en-US"/>
    </w:rPr>
  </w:style>
  <w:style w:type="character" w:styleId="1173">
    <w:name w:val="apple-style-span"/>
    <w:basedOn w:val="1086"/>
    <w:next w:val="1173"/>
    <w:link w:val="1076"/>
  </w:style>
  <w:style w:type="character" w:styleId="1174">
    <w:name w:val="docdata,docy,v5,1666,bqiaagaaeyqcaaagiaiaaaovbqaabb0faaaaaaaaaaaaaaaaaaaaaaaaaaaaaaaaaaaaaaaaaaaaaaaaaaaaaaaaaaaaaaaaaaaaaaaaaaaaaaaaaaaaaaaaaaaaaaaaaaaaaaaaaaaaaaaaaaaaaaaaaaaaaaaaaaaaaaaaaaaaaaaaaaaaaaaaaaaaaaaaaaaaaaaaaaaaaaaaaaaaaaaaaaaaaaaaaaaaaaaa"/>
    <w:next w:val="1174"/>
    <w:link w:val="1076"/>
  </w:style>
  <w:style w:type="character" w:styleId="1175" w:default="1">
    <w:name w:val="Default Paragraph Font"/>
    <w:uiPriority w:val="1"/>
    <w:semiHidden/>
    <w:unhideWhenUsed/>
  </w:style>
  <w:style w:type="numbering" w:styleId="1176" w:default="1">
    <w:name w:val="No List"/>
    <w:uiPriority w:val="99"/>
    <w:semiHidden/>
    <w:unhideWhenUsed/>
  </w:style>
  <w:style w:type="table" w:styleId="11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footer" Target="footer1.xml" /><Relationship Id="rId18" Type="http://schemas.openxmlformats.org/officeDocument/2006/relationships/image" Target="media/image1.png"/><Relationship Id="rId19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2024-03-19T09:15:24Z</dcterms:modified>
</cp:coreProperties>
</file>