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_MON_1722757704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3342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9600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jc w:val="center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18"/>
        <w:spacing w:line="240" w:lineRule="auto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«04» марта 2024 г.                                                                               № 71-П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ind w:firstLine="0"/>
        <w:jc w:val="center"/>
        <w:widowControl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Об утверждении технического задания на корректировку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инвестиционной программы ООО ЭК «ТВЭС»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 развитию системы водоснабжения в селе Красноселькуп на 2022-2029 годы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Руководствуясь </w:t>
      </w:r>
      <w:hyperlink r:id="rId13" w:tooltip="https://docs.cntd.ru/document/901876063#7D20K3" w:anchor="7D20K3" w:history="1">
        <w:r>
          <w:rPr>
            <w:rStyle w:val="904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», </w:t>
      </w:r>
      <w:hyperlink r:id="rId14" w:tooltip="https://docs.cntd.ru/document/902316140#7D20K3" w:anchor="7D20K3" w:history="1">
        <w:r>
          <w:rPr>
            <w:rStyle w:val="904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</w:rPr>
          <w:t xml:space="preserve">Федеральным законом от 07.12.2011 № 416-ФЗ «О водоснабжении и водоотведении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», </w:t>
      </w:r>
      <w:hyperlink r:id="rId15" w:tooltip="https://docs.cntd.ru/document/499036851#7D20K3" w:anchor="7D20K3" w:history="1">
        <w:r>
          <w:rPr>
            <w:rStyle w:val="904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Уставом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муниципального округа Красноселькупский район Ямало-Ненецкого автономного округа, Администрация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постановляет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numPr>
          <w:ilvl w:val="0"/>
          <w:numId w:val="1"/>
        </w:numPr>
        <w:contextualSpacing/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Утвердить прилагаемое техническое задание на корректировку инвестиционной программы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ООО ЭК «ТВЭС»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развитию системы во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доснабжения в селе Красноселькуп на 2022-2029 годы.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numPr>
          <w:ilvl w:val="0"/>
          <w:numId w:val="1"/>
        </w:numPr>
        <w:contextualSpacing/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numPr>
          <w:ilvl w:val="0"/>
          <w:numId w:val="1"/>
        </w:numPr>
        <w:contextualSpacing/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Контроль за исполнением 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624" w:footer="624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01"/>
        <w:ind w:left="4961" w:right="0" w:firstLine="0"/>
        <w:rPr>
          <w:rFonts w:ascii="Liberation Sans" w:hAnsi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Приложение</w:t>
      </w:r>
      <w:r>
        <w:rPr>
          <w:rFonts w:ascii="Liberation Sans" w:hAnsi="Liberation Sans" w:cs="Liberation Sans"/>
          <w:color w:val="000000"/>
          <w:sz w:val="28"/>
          <w:highlight w:val="white"/>
        </w:rPr>
      </w:r>
      <w:r/>
    </w:p>
    <w:p>
      <w:pPr>
        <w:ind w:left="4961" w:right="0" w:firstLine="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cs="Liberation Sans"/>
          <w:color w:val="000000"/>
          <w:sz w:val="28"/>
          <w:highlight w:val="white"/>
        </w:rPr>
      </w:r>
      <w:r/>
    </w:p>
    <w:p>
      <w:pPr>
        <w:ind w:left="4961" w:right="0" w:firstLine="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УТВЕРЖДЕН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</w:t>
      </w:r>
      <w:r>
        <w:rPr>
          <w:rFonts w:ascii="Liberation Sans" w:hAnsi="Liberation Sans" w:cs="Liberation Sans"/>
          <w:color w:val="000000"/>
          <w:sz w:val="28"/>
          <w:highlight w:val="white"/>
        </w:rPr>
      </w:r>
      <w:r/>
    </w:p>
    <w:p>
      <w:pPr>
        <w:ind w:left="4961" w:right="0" w:firstLine="0"/>
        <w:jc w:val="both"/>
        <w:spacing w:after="0" w:line="240" w:lineRule="auto"/>
        <w:tabs>
          <w:tab w:val="left" w:pos="5387" w:leader="none"/>
          <w:tab w:val="left" w:pos="5954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ru-RU"/>
        </w:rPr>
        <w:t xml:space="preserve">постановлением Администрации</w:t>
      </w:r>
      <w:r>
        <w:rPr>
          <w:rFonts w:ascii="Liberation Sans" w:hAnsi="Liberation Sans" w:cs="Liberation Sans"/>
          <w:color w:val="000000"/>
          <w:sz w:val="28"/>
          <w:highlight w:val="white"/>
        </w:rPr>
      </w:r>
      <w:r/>
    </w:p>
    <w:p>
      <w:pPr>
        <w:ind w:left="4961" w:right="0" w:firstLine="0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ru-RU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/>
          <w:sz w:val="28"/>
          <w:highlight w:val="white"/>
        </w:rPr>
      </w:r>
      <w:r/>
    </w:p>
    <w:p>
      <w:pPr>
        <w:ind w:left="4961" w:right="0" w:firstLine="0"/>
        <w:spacing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ru-RU"/>
        </w:rPr>
        <w:t xml:space="preserve">от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«04» марта 2024 г. № 71-П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ТЕХНИЧЕСКОЕ ЗАДАНИЕ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корректировку инвестиционной программы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ООО ЭК «ТВЭС»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развитию системы водоснабжения в селе Красноселькуп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2022 – 2029 годы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935"/>
        <w:ind w:firstLine="708"/>
        <w:jc w:val="both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Заказчик инвестиционной программы: Администрация Красноселькупского района.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pStyle w:val="935"/>
        <w:ind w:firstLine="708"/>
        <w:jc w:val="both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Разработчик инвестиционной программы: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ООО ЭК «ТВЭС»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pStyle w:val="935"/>
        <w:ind w:firstLine="708"/>
        <w:jc w:val="both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. Цели и задачи корректировки и реализации инвестиционной 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программы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1.1.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Цели корректировки инвестиционной программы: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20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модернизация основных производственных фондов предприятия для предоставления коммунальных услуг водоснабжения надлежащего качества и необходимого объема;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20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повышение эффективности, устойчивости и надежности функционирования систем водоснабжения;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20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формирование условий для бесперебойного и качественного водоснабжения населения, учреждений, предприятий и организаций.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1.2. Задачи корректировки инвестиционной программы: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2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модернизация существующих объектов водоснабжения;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 w:line="240" w:lineRule="auto"/>
        <w:tabs>
          <w:tab w:val="left" w:pos="992" w:leader="none"/>
        </w:tabs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повышение качества и надежности в работе централизованных систем водоснабжения существующих потребителей.</w:t>
      </w:r>
      <w:r>
        <w:rPr>
          <w:rFonts w:ascii="Liberation Sans" w:hAnsi="Liberation Sans" w:cs="Liberation Sans"/>
          <w:color w:val="000000"/>
          <w:sz w:val="28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1.3. Результатом корректировки инвестиционн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ой программы является достижение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плановых значений показателей надёжности, качества, энергетической эффективности объектов централизованной системы холодного водоснабжения в селе Красноселькуп, приведённых в приложении № 1 к настоящему техническому заданию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left="1985"/>
        <w:jc w:val="both"/>
        <w:spacing w:before="0" w:beforeAutospacing="0" w:after="0" w:afterAutospacing="0"/>
        <w:tabs>
          <w:tab w:val="left" w:pos="2268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II.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Требования к инвестиционной программе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36"/>
        <w:ind w:left="178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2.1. Инвестиционная программа разрабатывается в соответствии с требованиями следующих документов: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Федеральный закон от 07.12.2011 № 416-ФЗ «О водоснабжении и водоотведении»;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Федеральный закон от 23.11.2009 № 261-ФЗ «Об энергосбережении и о повышении энергетической эффективности, и о внесении изменений в отдельные законодательные акты Российской Федер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ации»;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постановление Правительства Российской Федерации от 13.05.2013 № 406 «О государственном регулировании тарифов в сфере водоснабжения и водоотведения»;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постановление Правительства Российской Федерации от 29.06.2013 № 641 «Об инвестиционных и произ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водственных программах организаций, осуществляющих деятельность в сфере водоснабжения и (или) водоотведения»;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приказ Министерства строительства и жилищно-коммунального хозяйства Российской Федерации от 04.04.2014 № 162/пр «Об утверждении перечня показате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лей надежности, качества, энергетической эффект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2.2. Инвестиционная программа должна включать мероприятия по строительству, а также мероприятия по модернизации и реконструкции объектов централизованных систем водоснабжения, соответствующие утвержденной схеме водоснабжения и обеспечивающие изменение техн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ических характеристик этих объектов.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Инвестиционная программа должна включать перечень мероприятий по строительству, модернизации или реконструкции объектов централизованных систем водоснабжения, представленный в приложении № 2 к настоящему техническому 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аданию, а также мероприятия, содержащиеся в плане мероприятий по приведению качества питьевой воды в соответствие установленным требованиями.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Инвестиционная программа должна включать перечень мероприятий по защите централизованных систем водоснабжения и 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3.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2.3 Инвестиционная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программа должна содержать: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а) паспорт инвестиционной программы;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водоснабжения, их краткое описание, в 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водоснабжения, описание и место расположения строящихся, модернизируемых и (или) реконструируемых объектов 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в) перечень мероприятий по защите централизованных систем водоснабжения и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г) фактические и плановые значения показателей наде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жности, качества и энергоэффективности объектов централизованных систем водоснабжения, фактический и плановый процент износа объектов централизованных систем водоснабжения;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д) график реализации мероприятий инвестиционной программы, включая график ввода объ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ектов централизованных систем водоснабжения в эксплуатацию;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установленных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ж) расчет эффективности инвестирования средств, осущест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з) предварительный расчет тарифов в сфере водоснабжения на период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реализации инвестиционной программы;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и) план мероприятий по приведению качества питьевой воды в соответствие с установленными требованиями и программу по энергосбережению и повышению энергетической эффективности;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к) перечень установленных в отношении объек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тов централизованных систем водоснабжения инвестиционных обязательств и условия их выполнения в случае, предусмотренном законодательством Российской Федерации о приватизации.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2.4. Инвестиционная программа должна согласовываться с действующими инвестиционны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ми и производственными программами, концессионными соглашениями в целях исключения возможного двойного учета реализуемых мероприятий в рамках различных программ.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5"/>
        <w:ind w:firstLine="709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III.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Срок разработки инвестиционной программы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ООО ЭК «ТВЭС»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разрабатывает проект инвестиционной программы в течение 30 дней со дня получения технического задания на внесение изменений в инвестиционную программу и направляет ее на согласование в Администрацию Красноселькупского района.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Форма представления инве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стиционной программы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36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Проект инвестиционной программы представляется на бумажном носителе и в электронном виде.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567" w:bottom="1247" w:left="1701" w:header="624" w:footer="624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cs="Liberation Sans"/>
          <w:color w:val="000000"/>
          <w:sz w:val="28"/>
        </w:rPr>
      </w:r>
      <w:r/>
    </w:p>
    <w:p>
      <w:pPr>
        <w:ind w:left="4961" w:right="0" w:firstLine="0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</w:rPr>
      </w:r>
      <w:bookmarkStart w:id="2" w:name="RANGE!A1:D18"/>
      <w:r>
        <w:rPr>
          <w:rFonts w:ascii="Liberation Sans" w:hAnsi="Liberation Sans" w:eastAsia="Liberation Sans" w:cs="Liberation Sans"/>
        </w:rPr>
      </w:r>
      <w:bookmarkEnd w:id="2"/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lang w:eastAsia="ru-RU"/>
        </w:rPr>
        <w:t xml:space="preserve">Приложение № 1</w:t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pStyle w:val="935"/>
        <w:ind w:left="4961" w:right="0" w:firstLine="0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</w:rPr>
        <w:t xml:space="preserve">к техническому заданию на корректировку инвестиционной программы ООО ЭК «ТВЭС»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</w:rPr>
        <w:t xml:space="preserve">по развитию системы водоснабжения в селе Красноселькуп на 2022 – 2029 годы</w:t>
      </w:r>
      <w:r>
        <w:rPr>
          <w:rFonts w:ascii="Liberation Sans" w:hAnsi="Liberation Sans" w:cs="Liberation Sans"/>
          <w:bCs/>
          <w:color w:val="000000"/>
          <w:sz w:val="28"/>
        </w:rPr>
      </w:r>
      <w:r/>
    </w:p>
    <w:p>
      <w:pPr>
        <w:ind w:left="5103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  <w:lang w:eastAsia="ru-RU"/>
        </w:rPr>
        <w:t xml:space="preserve">ПЛАНОВЫЕ ЗНАЧЕНИЯ ПОКАЗАТЕЛЕЙ, 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достижение которых предусмотрено в результате реализации мероприятий инвестиционной программы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tbl>
      <w:tblPr>
        <w:tblW w:w="10097" w:type="dxa"/>
        <w:tblInd w:w="-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26"/>
        <w:gridCol w:w="709"/>
        <w:gridCol w:w="850"/>
        <w:gridCol w:w="709"/>
        <w:gridCol w:w="850"/>
        <w:gridCol w:w="850"/>
        <w:gridCol w:w="850"/>
        <w:gridCol w:w="850"/>
        <w:gridCol w:w="850"/>
        <w:gridCol w:w="850"/>
      </w:tblGrid>
      <w:tr>
        <w:trPr>
          <w:trHeight w:val="336"/>
          <w:tblHeader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№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п/п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Ед. изм.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2022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2026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2028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2029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253"/>
          <w:tblHeader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4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5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6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7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8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9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10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18"/>
              </w:rPr>
              <w:t xml:space="preserve">11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294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1.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gridSpan w:val="10"/>
            <w:tcW w:w="9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Показатели качества воды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1266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1.1.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Доля проб питьевой воды, не соответствующей нормативным требованиям в распределительной сети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20,5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10,3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8,3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6,3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4,3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3,8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 3,3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2,8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1508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1.2.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Доля проб питьевой воды, не соответствующей нормативным требованиям после водоочистных сооружений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11,3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6,4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4,7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3,7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2,7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1,5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383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2.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gridSpan w:val="10"/>
            <w:tcW w:w="9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Показатели надежности и бесперебойности водоснабжения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557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2.1.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Доля ветхих сетей холодного водоснабжения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% 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20,89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20,8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20,71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20,62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20,53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20,43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20,34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20,25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70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2.2.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организации, в расчете на протяженность водопроводной сети в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год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 ед/ км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0,20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0,20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0,18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0,17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0,16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339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3.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gridSpan w:val="10"/>
            <w:tcW w:w="9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Показатели эффективности использования ресурсов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982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3.1.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Удельное энергопотребление на подъем, водоподготовку и транспортировку воды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кВт*ч/м3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3,55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3,47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3,39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3,31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3,23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3,15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3,07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2,99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749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3.2.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Потери воды при подъеме, водоподготовке и транспортировке воды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15,09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15,02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14,96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14,89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14,83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14,76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14,70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</w:rPr>
              <w:t xml:space="preserve">14,63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323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4.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  <w:tc>
          <w:tcPr>
            <w:gridSpan w:val="10"/>
            <w:tcW w:w="9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0"/>
                <w:szCs w:val="18"/>
                <w:lang w:eastAsia="ru-RU"/>
              </w:rPr>
              <w:t xml:space="preserve">Показатели качества обслуживания абонентов</w:t>
            </w:r>
            <w:r>
              <w:rPr>
                <w:rFonts w:ascii="Liberation Sans" w:hAnsi="Liberation Sans" w:cs="Liberation Sans"/>
                <w:b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986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4.1.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Обеспеченность населения централизованной системой водоснабжения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  <w:tr>
        <w:trPr>
          <w:trHeight w:val="840"/>
        </w:trPr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4.2.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Надежность и бесперебойность водоснабжения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ч/сут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18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18"/>
                <w:lang w:eastAsia="ru-RU"/>
              </w:rPr>
              <w:t xml:space="preserve">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6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lang w:eastAsia="ru-RU"/>
        </w:rPr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left="4961" w:right="0" w:firstLine="0"/>
        <w:spacing w:after="0" w:line="240" w:lineRule="auto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lang w:eastAsia="ru-RU"/>
        </w:rPr>
        <w:t xml:space="preserve">Приложение № 2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pStyle w:val="935"/>
        <w:ind w:left="4961" w:right="0" w:firstLine="0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</w:rPr>
        <w:t xml:space="preserve">к техническому заданию на внесение изменений в  инвестиционную программу ООО ЭК «ТВЭС» по развитию системы водоснабжения в селе Красноселькуп на 2022 – 2029 годы</w:t>
      </w:r>
      <w:r>
        <w:rPr>
          <w:rFonts w:ascii="Liberation Sans" w:hAnsi="Liberation Sans" w:cs="Liberation Sans"/>
          <w:bCs/>
          <w:color w:val="000000"/>
          <w:sz w:val="28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мероприятий по строительству, модернизации и (или) реконструкции объектов централизованных систем водоснабжения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tbl>
      <w:tblPr>
        <w:tblW w:w="5073" w:type="pct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2586"/>
        <w:gridCol w:w="709"/>
        <w:gridCol w:w="850"/>
        <w:gridCol w:w="992"/>
        <w:gridCol w:w="958"/>
      </w:tblGrid>
      <w:tr>
        <w:trPr>
          <w:trHeight w:val="195"/>
          <w:tblHeader/>
        </w:trPr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п/п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мероприятий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W w:w="414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Основные технические характеристики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Год начала реализации мероприятия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Год окончания реализации мероприятия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305"/>
          <w:tblHeader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(производительность, протяженность, диаметр т т.п.)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изм.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</w:tr>
      <w:tr>
        <w:trPr>
          <w:trHeight w:val="225"/>
          <w:tblHeader/>
        </w:trPr>
        <w:tc>
          <w:tcPr>
            <w:shd w:val="clear" w:color="auto" w:fill="auto"/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19"/>
        </w:trPr>
        <w:tc>
          <w:tcPr>
            <w:gridSpan w:val="7"/>
            <w:shd w:val="clear" w:color="auto" w:fill="auto"/>
            <w:tcW w:w="97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1. Строительство и реконструкция сетей водоснабжения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635"/>
        </w:trPr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1.1.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2"/>
              </w:rPr>
              <w:t xml:space="preserve">Строительство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2"/>
              </w:rPr>
              <w:t xml:space="preserve">объекта «Тепловая и водопроводная сеть от УТ 4-3-2а до УТ 4-3-30» (трубопровод водоснабжения)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протяженность участка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110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435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диаметр трубопровода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80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594"/>
        </w:trPr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1.2.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2"/>
              </w:rPr>
              <w:t xml:space="preserve">Строительство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2"/>
              </w:rPr>
              <w:t xml:space="preserve">объекта «Тепловая и водопроводная сеть от УТ 4-3-30 до УТ 4-3-30-3» (трубопровод водоснабжения)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протяженность участка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140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2026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45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диаметр трубопровода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50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978"/>
        </w:trPr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1.3.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от котельной № 4 по ул. Брусничная», (трубопровод водоснабжения на участке от УТ4-3 до УТ 4-3-2а)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протяженность реконструируемого участка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110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2022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2023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45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диаметр трубопровода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мм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1089"/>
        </w:trPr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1.4.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ул. Ленина, д. 3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br w:type="page" w:clear="all"/>
              <w:t xml:space="preserve">до переулка Северный, д. 3А», (трубопровод водоснабжения на участке от УТ 5-20 до УТ 2-2-52)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br w:type="page" w:clear="all"/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протяженность реконструируемого участка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282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2027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2028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65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диаметр трубопровода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мм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824"/>
        </w:trPr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1.5.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Реконструкция объекта «Тепловая и водопроводная сеть, расположенная по адресу с. Красноселькуп, от ул.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br/>
              <w:t xml:space="preserve">Нагорная, д. 32 - ул.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br/>
              <w:t xml:space="preserve">Энтузиастов (ДЮЦ)» (трубопровод водоснабжения на участке от УТ2-2-21 до УТ2-2-25)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протяженность реконструируемого участка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131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диаметр трубопровода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мм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956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1.6.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Реконструкция объекта «Тепловая и водопроводная сеть, расположенная по адресу с. Красноселькуп, от Котельной №2 до ул. Полярная» (сети водоснабжения на участке УТ-2-1-2 до УТ 2-1-6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W w:w="258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протяженность реконструируемого участка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228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2024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tcW w:w="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84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ffffff" w:fill="ffffff"/>
            <w:tcW w:w="258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диаметр трубопровода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мм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317"/>
        </w:trPr>
        <w:tc>
          <w:tcPr>
            <w:gridSpan w:val="7"/>
            <w:shd w:val="clear" w:color="auto" w:fill="auto"/>
            <w:tcW w:w="977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2. Создание головных сооружений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2.1.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3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  <w:t xml:space="preserve">Установка  объекта «Резервуары хранения запаса питьевой воды в с. Красноселькуп»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auto" w:fill="auto"/>
            <w:tcW w:w="25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количество РГС-100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шт.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W w:w="95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17"/>
        </w:trPr>
        <w:tc>
          <w:tcPr>
            <w:gridSpan w:val="7"/>
            <w:shd w:val="clear" w:color="ffffff" w:fill="ffffff"/>
            <w:tcW w:w="977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3. Модернизация существующих объектов в целях улучшения качества питьевого водоснабжения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highlight w:val="none"/>
                <w:lang w:eastAsia="ru-RU"/>
              </w:rPr>
            </w:r>
            <w:r/>
          </w:p>
        </w:tc>
      </w:tr>
      <w:tr>
        <w:trPr>
          <w:trHeight w:val="782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Модернизация водоочистного сооружения СКПВ 300,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расположенного по адресу с.Красноселькуп, ул.Строителей, д.1а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</w:r>
            <w:r/>
          </w:p>
        </w:tc>
        <w:tc>
          <w:tcPr>
            <w:shd w:val="clear" w:color="ffffff" w:fill="ffffff"/>
            <w:tcW w:w="258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СКПВ 300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шт.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2026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18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3.2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Модернизация водоочистного сооружения СКПВ 500,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расположенного по адресу с.Красноселькуп, ул.Огнеборцев, д.16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</w:r>
            <w:r/>
          </w:p>
        </w:tc>
        <w:tc>
          <w:tcPr>
            <w:shd w:val="clear" w:color="ffffff" w:fill="ffffff"/>
            <w:tcW w:w="258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СКПВ 500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шт.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2026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68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3.3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Модернизация водоочистного сооружения СКПВ 500,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расположенного по адресу с. Красноселькуп, ул.Мамонова, территория котельной №5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  <w:lang w:eastAsia="ru-RU"/>
              </w:rPr>
            </w:r>
            <w:r/>
          </w:p>
        </w:tc>
        <w:tc>
          <w:tcPr>
            <w:shd w:val="clear" w:color="ffffff" w:fill="ffffff"/>
            <w:tcW w:w="258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СКПВ 500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шт.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W w:w="95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2026</w:t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lang w:eastAsia="ru-RU"/>
        </w:rPr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left="4961" w:right="0" w:firstLine="0"/>
        <w:spacing w:after="0" w:line="240" w:lineRule="auto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lang w:eastAsia="ru-RU"/>
        </w:rPr>
        <w:t xml:space="preserve">Приложение № 3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pStyle w:val="935"/>
        <w:ind w:left="4961" w:right="0" w:firstLine="0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</w:rPr>
        <w:t xml:space="preserve">к техническому заданию</w:t>
      </w:r>
      <w:r>
        <w:rPr>
          <w:rFonts w:ascii="Liberation Sans" w:hAnsi="Liberation Sans" w:cs="Liberation Sans"/>
          <w:bCs/>
          <w:color w:val="000000"/>
          <w:sz w:val="28"/>
        </w:rPr>
      </w:r>
      <w:r/>
    </w:p>
    <w:p>
      <w:pPr>
        <w:pStyle w:val="935"/>
        <w:ind w:left="4961" w:right="0" w:firstLine="0"/>
        <w:spacing w:before="0" w:beforeAutospacing="0" w:after="0" w:afterAutospacing="0"/>
        <w:rPr>
          <w:rFonts w:ascii="Liberation Sans" w:hAnsi="Liberation Sans" w:cs="Liberation Sans"/>
          <w:bCs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</w:rPr>
        <w:t xml:space="preserve">на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</w:rPr>
        <w:t xml:space="preserve">внесение изменений в инвестиционную программу ООО ЭК «ТВЭС» по развитию системы водоснабжения в селе Красноселькуп на 2022 – 2029 годы</w:t>
      </w:r>
      <w:r>
        <w:rPr>
          <w:rFonts w:ascii="Liberation Sans" w:hAnsi="Liberation Sans" w:cs="Liberation Sans"/>
          <w:bCs/>
          <w:color w:val="000000"/>
          <w:sz w:val="28"/>
        </w:rPr>
      </w:r>
      <w:r/>
    </w:p>
    <w:p>
      <w:pPr>
        <w:ind w:left="5387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r>
      <w:r>
        <w:rPr>
          <w:rFonts w:ascii="Liberation Sans" w:hAnsi="Liberation Sans" w:cs="Liberation Sans"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ПЕРЕЧЕНЬ 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мероприятий по защите централизо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tbl>
      <w:tblPr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5284"/>
        <w:gridCol w:w="1559"/>
        <w:gridCol w:w="2484"/>
      </w:tblGrid>
      <w:tr>
        <w:trPr>
          <w:trHeight w:val="67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Срок реализации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Цель мероприятия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3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Строительство объекта «Тепловая и водопроводная сеть от УТ 4-3-2а до УТ 4-3-30» (трубопровод водоснабжения)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2024-2025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Развитие системы водоснабжения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Строительство объекта «Тепловая и водопроводная сеть от УТ 4-3-30 до УТ 4-3-30-3» (трубопровод водоснабжения)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2025-2026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Развитие системы водоснабжения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3.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от котельной № 4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по ул. Брусничная», (трубопровод водоснабжения на участке от УТ4-3 до УТ 4-3-2а)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2022-2023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Предотвращение возникновения аварийных ситуаций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ул. Ленина, д. 3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до переулка Северный, д. 3А», (трубопровод водоснабжения на участке от УТ 5-20 до УТ 2-2-52)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2027-2028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Предотвращение возникновения аварийны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х ситуаций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5.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Реконструкция объекта «Тепловая и водопроводная сеть, расположенная по адресу с. Красноселькуп, от ул.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Нагорная, д. 32 - ул.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Энтузиастов (ДЮЦ)» (трубопровод водоснабжения на участке от УТ2-2-21 до УТ2-2-25)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2022-2023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Предотвращение возникновения аварийных ситуаций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6.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  <w:t xml:space="preserve">Реконструкция объекта «Тепловая и водопроводная сеть, расположенная по адресу с. Красноселькуп, от Котельной №2 до ул. Полярная» (сети водоснабжения на участке УТ-2-1-2 до УТ 2-1-6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2024-2025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Предотвращение возникновения аварийных ситуаций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7.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Установка объекта «Резервуары хранения запаса питьевой воды в с. Красноселькуп»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2022-2023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Снижение риска и смягчение последствий чрезвычайных ситуаций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2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8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Модернизация водоочистного сооружения СКПВ 300,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расположенного по адресу с.Красноселькуп, ул.Строителей, д.1а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2025-2026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Улучшения качества питьевого водоснабжения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9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8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Модернизация водоочистного сооружения СКПВ 500,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расположенного по адресу с.Красноселькуп, ул.Огнеборцев, д.16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2025-2026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Улучшения качества питьевого водоснабжения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</w:r>
            <w:r/>
          </w:p>
        </w:tc>
      </w:tr>
      <w:tr>
        <w:trPr>
          <w:trHeight w:val="1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8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Модернизация водоочистного сооружения СКПВ 500,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none"/>
                <w:lang w:eastAsia="ru-RU"/>
              </w:rPr>
              <w:t xml:space="preserve">расположенного по адресу с. Красноселькуп, ул.Мамонова, территория котельной №5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  <w:lang w:eastAsia="ru-RU"/>
              </w:rPr>
              <w:t xml:space="preserve">2025-2026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Улучшения качества питьевого водоснабжения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</w:r>
            <w:r/>
          </w:p>
        </w:tc>
      </w:tr>
    </w:tbl>
    <w:p>
      <w:pPr>
        <w:jc w:val="left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45257328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  <w:rPr>
            <w:rFonts w:ascii="Liberation Sans" w:hAnsi="Liberation Sans" w:cs="Liberation Sans"/>
          </w:rPr>
        </w:pPr>
        <w:r>
          <w:rPr>
            <w:rFonts w:ascii="Liberation Sans" w:hAnsi="Liberation Sans" w:eastAsia="Liberation Sans" w:cs="Liberation Sans"/>
          </w:rPr>
          <w:fldChar w:fldCharType="begin"/>
        </w:r>
        <w:r>
          <w:rPr>
            <w:rFonts w:ascii="Liberation Sans" w:hAnsi="Liberation Sans" w:eastAsia="Liberation Sans" w:cs="Liberation Sans"/>
          </w:rPr>
          <w:instrText xml:space="preserve">PAGE   \* MERGEFORMAT</w:instrText>
        </w:r>
        <w:r>
          <w:rPr>
            <w:rFonts w:ascii="Liberation Sans" w:hAnsi="Liberation Sans" w:eastAsia="Liberation Sans" w:cs="Liberation Sans"/>
            <w:sz w:val="24"/>
          </w:rPr>
          <w:fldChar w:fldCharType="separate"/>
        </w:r>
        <w:r>
          <w:rPr>
            <w:rFonts w:ascii="Liberation Sans" w:hAnsi="Liberation Sans" w:eastAsia="Liberation Sans" w:cs="Liberation Sans"/>
            <w:sz w:val="24"/>
          </w:rPr>
          <w:t xml:space="preserve">3</w:t>
        </w:r>
        <w:r>
          <w:rPr>
            <w:rFonts w:ascii="Liberation Sans" w:hAnsi="Liberation Sans" w:eastAsia="Liberation Sans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/>
    <w:r/>
  </w:p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725"/>
    <w:link w:val="716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725"/>
    <w:link w:val="717"/>
    <w:uiPriority w:val="9"/>
    <w:rPr>
      <w:rFonts w:ascii="Arial" w:hAnsi="Arial" w:eastAsia="Arial" w:cs="Arial"/>
      <w:sz w:val="34"/>
    </w:rPr>
  </w:style>
  <w:style w:type="character" w:styleId="703">
    <w:name w:val="Heading 4 Char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04">
    <w:name w:val="Heading 5 Char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05">
    <w:name w:val="Heading 6 Char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06">
    <w:name w:val="Heading 7 Char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8 Char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08">
    <w:name w:val="Heading 9 Char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09">
    <w:name w:val="Title Char"/>
    <w:basedOn w:val="725"/>
    <w:link w:val="737"/>
    <w:uiPriority w:val="10"/>
    <w:rPr>
      <w:sz w:val="48"/>
      <w:szCs w:val="48"/>
    </w:rPr>
  </w:style>
  <w:style w:type="character" w:styleId="710">
    <w:name w:val="Subtitle Char"/>
    <w:basedOn w:val="725"/>
    <w:link w:val="739"/>
    <w:uiPriority w:val="11"/>
    <w:rPr>
      <w:sz w:val="24"/>
      <w:szCs w:val="24"/>
    </w:rPr>
  </w:style>
  <w:style w:type="character" w:styleId="711">
    <w:name w:val="Quote Char"/>
    <w:link w:val="741"/>
    <w:uiPriority w:val="29"/>
    <w:rPr>
      <w:i/>
    </w:rPr>
  </w:style>
  <w:style w:type="character" w:styleId="712">
    <w:name w:val="Intense Quote Char"/>
    <w:link w:val="743"/>
    <w:uiPriority w:val="30"/>
    <w:rPr>
      <w:i/>
    </w:rPr>
  </w:style>
  <w:style w:type="character" w:styleId="713">
    <w:name w:val="Footnote Text Char"/>
    <w:link w:val="874"/>
    <w:uiPriority w:val="99"/>
    <w:rPr>
      <w:sz w:val="18"/>
    </w:rPr>
  </w:style>
  <w:style w:type="character" w:styleId="714">
    <w:name w:val="Endnote Text Char"/>
    <w:link w:val="877"/>
    <w:uiPriority w:val="99"/>
    <w:rPr>
      <w:sz w:val="20"/>
    </w:r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72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7">
    <w:name w:val="Heading 2"/>
    <w:basedOn w:val="715"/>
    <w:next w:val="715"/>
    <w:link w:val="72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8">
    <w:name w:val="Heading 3"/>
    <w:basedOn w:val="715"/>
    <w:next w:val="715"/>
    <w:link w:val="891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19">
    <w:name w:val="Heading 4"/>
    <w:basedOn w:val="715"/>
    <w:next w:val="715"/>
    <w:link w:val="73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"/>
    <w:basedOn w:val="725"/>
    <w:link w:val="716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Заголовок 2 Знак"/>
    <w:basedOn w:val="725"/>
    <w:link w:val="717"/>
    <w:uiPriority w:val="9"/>
    <w:rPr>
      <w:rFonts w:ascii="Arial" w:hAnsi="Arial" w:eastAsia="Arial" w:cs="Arial"/>
      <w:sz w:val="34"/>
    </w:rPr>
  </w:style>
  <w:style w:type="character" w:styleId="730" w:customStyle="1">
    <w:name w:val="Heading 3 Char"/>
    <w:basedOn w:val="725"/>
    <w:uiPriority w:val="9"/>
    <w:rPr>
      <w:rFonts w:ascii="Arial" w:hAnsi="Arial" w:eastAsia="Arial" w:cs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Title"/>
    <w:basedOn w:val="715"/>
    <w:next w:val="715"/>
    <w:link w:val="738"/>
    <w:uiPriority w:val="10"/>
    <w:qFormat/>
    <w:pPr>
      <w:contextualSpacing/>
      <w:spacing w:before="300"/>
    </w:pPr>
    <w:rPr>
      <w:sz w:val="48"/>
      <w:szCs w:val="48"/>
    </w:rPr>
  </w:style>
  <w:style w:type="character" w:styleId="738" w:customStyle="1">
    <w:name w:val="Заголовок Знак"/>
    <w:basedOn w:val="725"/>
    <w:link w:val="737"/>
    <w:uiPriority w:val="10"/>
    <w:rPr>
      <w:sz w:val="48"/>
      <w:szCs w:val="48"/>
    </w:rPr>
  </w:style>
  <w:style w:type="paragraph" w:styleId="739">
    <w:name w:val="Subtitle"/>
    <w:basedOn w:val="715"/>
    <w:next w:val="715"/>
    <w:link w:val="740"/>
    <w:uiPriority w:val="11"/>
    <w:qFormat/>
    <w:pPr>
      <w:spacing w:before="200"/>
    </w:pPr>
    <w:rPr>
      <w:sz w:val="24"/>
      <w:szCs w:val="24"/>
    </w:rPr>
  </w:style>
  <w:style w:type="character" w:styleId="740" w:customStyle="1">
    <w:name w:val="Подзаголовок Знак"/>
    <w:basedOn w:val="725"/>
    <w:link w:val="739"/>
    <w:uiPriority w:val="11"/>
    <w:rPr>
      <w:sz w:val="24"/>
      <w:szCs w:val="24"/>
    </w:rPr>
  </w:style>
  <w:style w:type="paragraph" w:styleId="741">
    <w:name w:val="Quote"/>
    <w:basedOn w:val="715"/>
    <w:next w:val="715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5"/>
    <w:next w:val="715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25"/>
    <w:uiPriority w:val="99"/>
  </w:style>
  <w:style w:type="character" w:styleId="746" w:customStyle="1">
    <w:name w:val="Footer Char"/>
    <w:basedOn w:val="725"/>
    <w:uiPriority w:val="99"/>
  </w:style>
  <w:style w:type="paragraph" w:styleId="747">
    <w:name w:val="Caption"/>
    <w:basedOn w:val="715"/>
    <w:next w:val="71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 w:customStyle="1">
    <w:name w:val="Table Grid Light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0">
    <w:name w:val="Plain Table 1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2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8" w:customStyle="1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9" w:customStyle="1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0" w:customStyle="1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1" w:customStyle="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2" w:customStyle="1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3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0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1" w:customStyle="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2" w:customStyle="1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3" w:customStyle="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4" w:customStyle="1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5" w:customStyle="1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6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 &amp; 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Bordered &amp; 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Bordered &amp; 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Bordered &amp; 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Bordered &amp; 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Bordered &amp; 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Bordered &amp; 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9" w:customStyle="1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0" w:customStyle="1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1" w:customStyle="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2" w:customStyle="1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3" w:customStyle="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4">
    <w:name w:val="footnote text"/>
    <w:basedOn w:val="715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5"/>
    <w:uiPriority w:val="99"/>
    <w:unhideWhenUsed/>
    <w:rPr>
      <w:vertAlign w:val="superscript"/>
    </w:rPr>
  </w:style>
  <w:style w:type="paragraph" w:styleId="877">
    <w:name w:val="endnote text"/>
    <w:basedOn w:val="715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25"/>
    <w:uiPriority w:val="99"/>
    <w:semiHidden/>
    <w:unhideWhenUsed/>
    <w:rPr>
      <w:vertAlign w:val="superscript"/>
    </w:rPr>
  </w:style>
  <w:style w:type="paragraph" w:styleId="880">
    <w:name w:val="toc 1"/>
    <w:basedOn w:val="715"/>
    <w:next w:val="715"/>
    <w:uiPriority w:val="39"/>
    <w:unhideWhenUsed/>
    <w:pPr>
      <w:spacing w:after="57"/>
    </w:pPr>
  </w:style>
  <w:style w:type="paragraph" w:styleId="881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2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3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4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5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86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87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88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5"/>
    <w:next w:val="715"/>
    <w:uiPriority w:val="99"/>
    <w:unhideWhenUsed/>
    <w:pPr>
      <w:spacing w:after="0"/>
    </w:pPr>
  </w:style>
  <w:style w:type="character" w:styleId="891" w:customStyle="1">
    <w:name w:val="Заголовок 3 Знак"/>
    <w:basedOn w:val="725"/>
    <w:link w:val="718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92">
    <w:name w:val="List Paragraph"/>
    <w:basedOn w:val="920"/>
    <w:link w:val="896"/>
    <w:pPr>
      <w:contextualSpacing/>
      <w:ind w:left="720"/>
      <w:jc w:val="left"/>
      <w:spacing w:before="0" w:beforeAutospacing="0" w:after="200" w:afterAutospacing="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/>
      <w:sz w:val="22"/>
      <w:szCs w:val="22"/>
      <w:lang w:val="en-US" w:eastAsia="en-US"/>
    </w:rPr>
  </w:style>
  <w:style w:type="paragraph" w:styleId="893">
    <w:name w:val="Body Text"/>
    <w:basedOn w:val="715"/>
    <w:link w:val="894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94" w:customStyle="1">
    <w:name w:val="Основной текст Знак"/>
    <w:basedOn w:val="725"/>
    <w:link w:val="893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5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6" w:customStyle="1">
    <w:name w:val="Абзац списка Знак"/>
    <w:link w:val="892"/>
    <w:uiPriority w:val="34"/>
    <w:rPr>
      <w:rFonts w:ascii="Calibri" w:hAnsi="Calibri" w:eastAsia="Calibri" w:cs="Times New Roman"/>
    </w:rPr>
  </w:style>
  <w:style w:type="paragraph" w:styleId="897">
    <w:name w:val="Header"/>
    <w:basedOn w:val="715"/>
    <w:link w:val="8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8" w:customStyle="1">
    <w:name w:val="Верхний колонтитул Знак"/>
    <w:basedOn w:val="725"/>
    <w:link w:val="897"/>
    <w:uiPriority w:val="99"/>
  </w:style>
  <w:style w:type="paragraph" w:styleId="899">
    <w:name w:val="Footer"/>
    <w:basedOn w:val="715"/>
    <w:link w:val="90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0" w:customStyle="1">
    <w:name w:val="Нижний колонтитул Знак"/>
    <w:basedOn w:val="725"/>
    <w:link w:val="899"/>
    <w:uiPriority w:val="99"/>
  </w:style>
  <w:style w:type="paragraph" w:styleId="90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02">
    <w:name w:val="Normal (Web)"/>
    <w:basedOn w:val="715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3">
    <w:name w:val="Strong"/>
    <w:basedOn w:val="725"/>
    <w:qFormat/>
    <w:rPr>
      <w:b/>
      <w:bCs/>
    </w:rPr>
  </w:style>
  <w:style w:type="character" w:styleId="904">
    <w:name w:val="Hyperlink"/>
    <w:basedOn w:val="725"/>
    <w:uiPriority w:val="99"/>
    <w:semiHidden/>
    <w:unhideWhenUsed/>
    <w:rPr>
      <w:color w:val="0563c1"/>
      <w:u w:val="single"/>
    </w:rPr>
  </w:style>
  <w:style w:type="character" w:styleId="905">
    <w:name w:val="FollowedHyperlink"/>
    <w:basedOn w:val="725"/>
    <w:uiPriority w:val="99"/>
    <w:semiHidden/>
    <w:unhideWhenUsed/>
    <w:rPr>
      <w:color w:val="954f72"/>
      <w:u w:val="single"/>
    </w:rPr>
  </w:style>
  <w:style w:type="paragraph" w:styleId="906" w:customStyle="1">
    <w:name w:val="msonormal"/>
    <w:basedOn w:val="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7" w:customStyle="1">
    <w:name w:val="xl65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8" w:customStyle="1">
    <w:name w:val="xl66"/>
    <w:basedOn w:val="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9" w:customStyle="1">
    <w:name w:val="xl67"/>
    <w:basedOn w:val="715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0" w:customStyle="1">
    <w:name w:val="xl68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1" w:customStyle="1">
    <w:name w:val="xl69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2" w:customStyle="1">
    <w:name w:val="xl70"/>
    <w:basedOn w:val="715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3" w:customStyle="1">
    <w:name w:val="xl71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4" w:customStyle="1">
    <w:name w:val="xl72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xl73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6" w:customStyle="1">
    <w:name w:val="xl74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7" w:customStyle="1">
    <w:name w:val="xl75"/>
    <w:basedOn w:val="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8" w:customStyle="1">
    <w:name w:val="xl76"/>
    <w:basedOn w:val="715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xl77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 w:customStyle="1">
    <w:name w:val="xl78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xl79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22" w:customStyle="1">
    <w:name w:val="xl80"/>
    <w:basedOn w:val="715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3" w:customStyle="1">
    <w:name w:val="xl81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4" w:customStyle="1">
    <w:name w:val="xl82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 w:customStyle="1">
    <w:name w:val="xl83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6" w:customStyle="1">
    <w:name w:val="xl84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7" w:customStyle="1">
    <w:name w:val="xl85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8" w:customStyle="1">
    <w:name w:val="xl86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9" w:customStyle="1">
    <w:name w:val="xl87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0" w:customStyle="1">
    <w:name w:val="xl88"/>
    <w:basedOn w:val="715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1" w:customStyle="1">
    <w:name w:val="xl89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2" w:customStyle="1">
    <w:name w:val="xl90"/>
    <w:basedOn w:val="715"/>
    <w:pPr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3" w:customStyle="1">
    <w:name w:val="xl91"/>
    <w:basedOn w:val="715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34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5" w:customStyle="1">
    <w:name w:val="headertext"/>
    <w:basedOn w:val="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6" w:customStyle="1">
    <w:name w:val="formattext"/>
    <w:basedOn w:val="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7" w:customStyle="1">
    <w:name w:val="Основной текст_"/>
    <w:link w:val="938"/>
    <w:rPr>
      <w:shd w:val="clear" w:color="auto" w:fill="ffffff"/>
    </w:rPr>
  </w:style>
  <w:style w:type="paragraph" w:styleId="938" w:customStyle="1">
    <w:name w:val="Основной текст1"/>
    <w:basedOn w:val="715"/>
    <w:link w:val="937"/>
    <w:pPr>
      <w:spacing w:after="240" w:line="0" w:lineRule="atLeast"/>
      <w:shd w:val="clear" w:color="auto" w:fill="ffffff"/>
    </w:pPr>
  </w:style>
  <w:style w:type="table" w:styleId="939">
    <w:name w:val="Table Grid"/>
    <w:basedOn w:val="72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0" w:customStyle="1">
    <w:name w:val="ConsNormal"/>
    <w:pPr>
      <w:ind w:firstLine="720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2316140" TargetMode="External"/><Relationship Id="rId15" Type="http://schemas.openxmlformats.org/officeDocument/2006/relationships/hyperlink" Target="https://docs.cntd.ru/document/49903685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96</cp:revision>
  <dcterms:created xsi:type="dcterms:W3CDTF">2021-12-17T11:24:00Z</dcterms:created>
  <dcterms:modified xsi:type="dcterms:W3CDTF">2024-03-04T05:17:27Z</dcterms:modified>
</cp:coreProperties>
</file>