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</w:rPr>
      </w:pP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eastAsia="Liberation Sans" w:cs="Liberation Sans"/>
        </w:rPr>
        <w:fldChar w:fldCharType="separate"/>
      </w:r>
      <w:r>
        <w:rPr>
          <w:rFonts w:ascii="Liberation Sans" w:hAnsi="Liberation Sans" w:eastAsia="Liberation Sans" w:cs="Liberation Sans"/>
        </w:rPr>
      </w:r>
      <w:r/>
    </w:p>
    <w:p>
      <w:pPr>
        <w:pStyle w:val="887"/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</w:rPr>
      </w:r>
      <w:r/>
    </w:p>
    <w:p>
      <w:pPr>
        <w:pStyle w:val="877"/>
        <w:contextualSpacing/>
        <w:spacing w:after="0" w:afterAutospacing="0" w:line="283" w:lineRule="atLeast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283" w:lineRule="atLeast"/>
        <w:widowControl w:val="off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afterAutospacing="0" w:line="283" w:lineRule="atLeast"/>
        <w:widowControl w:val="off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«29» февраля 2024 г.                                                                           № 64-П</w:t>
      </w:r>
      <w:r/>
    </w:p>
    <w:p>
      <w:pPr>
        <w:pStyle w:val="876"/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876"/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Об утверждении порядка расчета нормативных затрат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для выполнения муниципальных работ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муниципального бюджетного учреждения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«Средства массовой информации 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Красноселькупского района»</w:t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firstLine="709"/>
        <w:jc w:val="both"/>
        <w:spacing w:after="0" w:afterAutospacing="0" w:line="283" w:lineRule="atLeast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 соответствии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ru-RU"/>
        </w:rPr>
        <w:t xml:space="preserve"> с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от 26 января 2024 года № 20-П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порядке формирования и финансового обеспечения выполнения муниципального задания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ru-RU"/>
        </w:rPr>
        <w:t xml:space="preserve">руководствуясь Ус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ru-RU"/>
        </w:rPr>
        <w:t xml:space="preserve">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ru-RU"/>
        </w:rPr>
        <w:t xml:space="preserve">постановляет: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716"/>
        <w:numPr>
          <w:ilvl w:val="0"/>
          <w:numId w:val="24"/>
        </w:numPr>
        <w:contextualSpacing/>
        <w:ind w:left="0" w:firstLine="709"/>
        <w:jc w:val="both"/>
        <w:spacing w:after="0" w:afterAutospacing="0" w:line="283" w:lineRule="atLeast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  <w:highlight w:val="none"/>
          <w:lang w:eastAsia="ru-RU"/>
        </w:rPr>
        <w:t xml:space="preserve">Утвердить порядок расчета нормативных затрат для выполнения муниципальных работ </w:t>
      </w:r>
      <w:r>
        <w:rPr>
          <w:rFonts w:ascii="Liberation Sans" w:hAnsi="Liberation Sans" w:eastAsia="Liberation Sans" w:cs="Liberation Sans"/>
          <w:bCs/>
          <w:sz w:val="28"/>
          <w:szCs w:val="28"/>
          <w:lang w:eastAsia="ru-RU"/>
        </w:rPr>
        <w:t xml:space="preserve">муниципального бюджетного учреждения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«Средства массовой информации Красноселькупского района»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согласно приложению к настоящему постановлению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  <w:t xml:space="preserve">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716"/>
        <w:numPr>
          <w:ilvl w:val="0"/>
          <w:numId w:val="24"/>
        </w:numPr>
        <w:contextualSpacing/>
        <w:ind w:left="0" w:firstLine="709"/>
        <w:jc w:val="both"/>
        <w:spacing w:after="0" w:afterAutospacing="0" w:line="283" w:lineRule="atLeast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Cs/>
          <w:sz w:val="28"/>
          <w:szCs w:val="28"/>
          <w:lang w:eastAsia="ru-RU"/>
        </w:rPr>
        <w:t xml:space="preserve">Настоящее по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  <w:lang w:eastAsia="ru-RU"/>
        </w:rPr>
        <w:t xml:space="preserve">становление вступает в силу со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  <w:lang w:eastAsia="ru-RU"/>
        </w:rPr>
        <w:t xml:space="preserve">дня его официального опубликования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спространяется 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правоотношения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возникшие с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01 января 202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4 года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716"/>
        <w:numPr>
          <w:ilvl w:val="0"/>
          <w:numId w:val="24"/>
        </w:numPr>
        <w:contextualSpacing/>
        <w:ind w:left="0" w:firstLine="709"/>
        <w:jc w:val="both"/>
        <w:spacing w:after="0" w:afterAutospacing="0" w:line="283" w:lineRule="atLeast"/>
        <w:widowControl w:val="off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Опубликовать настоящее поста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709" w:firstLine="0"/>
        <w:jc w:val="both"/>
        <w:spacing w:after="0" w:afterAutospacing="0" w:line="283" w:lineRule="atLeast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709" w:firstLine="0"/>
        <w:jc w:val="both"/>
        <w:spacing w:after="0" w:afterAutospacing="0" w:line="283" w:lineRule="atLeast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709" w:firstLine="0"/>
        <w:jc w:val="both"/>
        <w:spacing w:after="0" w:afterAutospacing="0" w:line="283" w:lineRule="atLeast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jc w:val="both"/>
        <w:spacing w:after="0" w:afterAutospacing="0" w:line="283" w:lineRule="atLeast"/>
        <w:rPr>
          <w:rFonts w:ascii="Liberation Sans" w:hAnsi="Liberation Sans" w:eastAsia="Liberation Sans" w:cs="Liberation Sans"/>
          <w:color w:val="000000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afterAutospacing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left="4961" w:right="0" w:firstLine="0"/>
        <w:shd w:val="nil" w:color="000000"/>
        <w:rPr>
          <w:rFonts w:ascii="Liberation Sans" w:hAnsi="Liberation Sans" w:eastAsia="Liberation Sans" w:cs="Liberation Sans"/>
          <w:sz w:val="28"/>
          <w:szCs w:val="28"/>
          <w:highlight w:val="none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pgNumType w:start="0"/>
          <w:cols w:num="1" w:sep="0" w:space="708" w:equalWidth="1"/>
          <w:docGrid w:linePitch="360"/>
          <w:titlePg/>
        </w:sect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961" w:right="0" w:firstLine="0"/>
        <w:spacing w:after="0" w:afterAutospacing="0" w:line="283" w:lineRule="atLeast"/>
        <w:shd w:val="nil" w:color="000000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eastAsia="ru-RU"/>
        </w:rPr>
        <w:t xml:space="preserve">Приложение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4961" w:right="0" w:firstLine="0"/>
        <w:spacing w:after="0" w:afterAutospacing="0" w:line="283" w:lineRule="atLeast"/>
        <w:shd w:val="nil" w:color="000000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/>
    </w:p>
    <w:p>
      <w:pPr>
        <w:contextualSpacing/>
        <w:ind w:left="4961" w:right="0" w:firstLine="0"/>
        <w:spacing w:after="0" w:afterAutospacing="0" w:line="283" w:lineRule="atLeast"/>
        <w:shd w:val="nil" w:color="000000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УТВЕРЖДЕН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4961" w:right="0" w:firstLine="0"/>
        <w:spacing w:after="0" w:afterAutospacing="0" w:line="283" w:lineRule="atLeast"/>
        <w:shd w:val="nil" w:color="000000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постановлением Администрации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4961" w:right="0" w:firstLine="0"/>
        <w:spacing w:after="0" w:afterAutospacing="0" w:line="283" w:lineRule="atLeast"/>
        <w:shd w:val="nil" w:color="000000"/>
        <w:rPr>
          <w:rFonts w:ascii="Liberation Sans" w:hAnsi="Liberation Sans" w:eastAsia="Liberation Sans" w:cs="Liberation Sans"/>
          <w:sz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Красноселькупск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ого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район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ind w:left="0" w:right="0" w:firstLine="4961"/>
        <w:spacing w:after="0" w:afterAutospacing="0" w:line="283" w:lineRule="atLeast"/>
        <w:widowControl w:val="off"/>
        <w:rPr>
          <w:rFonts w:ascii="Liberation Sans" w:hAnsi="Liberation Sans" w:eastAsia="Liberation Sans" w:cs="Liberation Sans"/>
          <w:color w:val="000000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 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  <w:t xml:space="preserve">«29» февраля 2024 г. № 64-П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jc w:val="left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jc w:val="left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ПОРЯДОК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расчета нормативных затрат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для выполнения муниципальных работ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муниципального бюджетного учреждения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jc w:val="center"/>
        <w:spacing w:after="0" w:afterAutospacing="0" w:line="283" w:lineRule="atLeast"/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</w:rPr>
        <w:t xml:space="preserve">«Средства массовой информации Красноселькупского района»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jc w:val="left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/>
        <w:jc w:val="left"/>
        <w:spacing w:after="0" w:afterAutospacing="0" w:line="283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Общие положения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Порядок расчета нормативных затрат на выполнение муниципальной работы и расчета нормативных затрат на содержание имуществ</w:t>
      </w:r>
      <w:r>
        <w:rPr>
          <w:rFonts w:ascii="Liberation Sans" w:hAnsi="Liberation Sans" w:eastAsia="Liberation Sans" w:cs="Liberation Sans"/>
          <w:strike w:val="0"/>
          <w:color w:val="auto"/>
          <w:sz w:val="28"/>
          <w:szCs w:val="28"/>
        </w:rPr>
        <w:t xml:space="preserve">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муниципального бюджетного учреждения «Средства массовой информации Кр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асноселькупского района» (далее - Учреждение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разработан в соответствии с постановлением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от 26 января 2024 года № 20-П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«О порядке формирования и финансового обеспечения выполнения муниципального задания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(далее – Порядок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 26.01.2024 № 20-П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).</w:t>
      </w:r>
      <w:r>
        <w:rPr>
          <w:color w:val="000000" w:themeColor="text1"/>
        </w:rPr>
      </w:r>
      <w:r/>
    </w:p>
    <w:p>
      <w:pPr>
        <w:pStyle w:val="716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Нормативные затраты на выполнение соответствующей муниципальной работы определяются отдельно по каждой выполняемой муниципальной работе в расчете на единицу муниципальной работы.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опр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еделении расчетно-нормативных затрат на выполнение муниципальной работы и расчетно-нормативных затрат на содержание имущества Учреждения на очередной финансовый год и плановый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ериод в расчетах использованы плановые значения объема оказания муниципальной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слуги (работы), определенные в соответствии с Порядком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 26.01.2024 № 20-П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Планирование бюджетных ассигнований на выполнение Учреждением муниципальных работ при составлении проекта бюджета Администрации Красноселькупского района должно осуществляться на основе нормативных 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трат на выполнение муниципальных работ Учреждением и нормативных затрат на содержание имущества, необходимого для выполнения установленного муниципального задания.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Финансовое обеспечение выполнения муниципального задания Учреждением осуществляется за счет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средств бюджета Красноселькупского района в пределах бюджетных ассигнований и лимитов бюджетных обязательств, утвержденных решением Думы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на очередной финансовый год (очередной финансовый год и плановый период).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1"/>
          <w:numId w:val="13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ъем плановых бюджетных ассигнований на выполнение муниципальных работ определяется с учетом муниципального задания на очередной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финансовой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 (очередной финансовый год и плановый период), с учетом его выполнения в отчетном финансовом году и текущем финанс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овом году.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Цели, задачи, принципы разработки порядка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1"/>
        <w:numPr>
          <w:ilvl w:val="1"/>
          <w:numId w:val="15"/>
        </w:numPr>
        <w:contextualSpacing w:val="0"/>
        <w:ind w:left="0" w:firstLine="709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Цель разработки настоящего Порядка - определение нормативных затрат на выполнение муниципального задания для выполнения муниципальных работ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физическим и юридическим лицам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1"/>
        <w:numPr>
          <w:ilvl w:val="1"/>
          <w:numId w:val="15"/>
        </w:numPr>
        <w:contextualSpacing w:val="0"/>
        <w:ind w:left="0" w:firstLine="709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Настоящий Порядок основыв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ается на действующей нормативной правовой базе, регулирующей оказание муниципальных услуг (выполнение работы)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из числа включённых в Реестр муниципальных услуг (работ), оказываемых (выполняемых) муниципальными учреждениями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физическим и юридическим лицам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(далее – перечень).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1"/>
        <w:numPr>
          <w:ilvl w:val="1"/>
          <w:numId w:val="15"/>
        </w:numPr>
        <w:contextualSpacing w:val="0"/>
        <w:ind w:left="0" w:firstLine="709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Настоящий Порядок обеспечивает решение сле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дующих задач: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2"/>
          <w:numId w:val="14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определение нормативной потребности в бюджетных средствах, необходимых Учреждению для выполнения муниципальных работ физическим и юридическим лицам;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2"/>
          <w:numId w:val="14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совершенствование бюджетного планирования, направленного на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овышение результативности деятельности Учреждения;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2"/>
          <w:numId w:val="14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сокращение неэффективных бюджетных расходов в сфере печати, телерадиовещания и массовых коммуникаций.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1"/>
        <w:numPr>
          <w:ilvl w:val="1"/>
          <w:numId w:val="15"/>
        </w:numPr>
        <w:contextualSpacing w:val="0"/>
        <w:ind w:left="0" w:firstLine="709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Style w:val="900"/>
          <w:rFonts w:ascii="Liberation Sans" w:hAnsi="Liberation Sans" w:eastAsia="Liberation Sans" w:cs="Liberation Sans"/>
          <w:sz w:val="28"/>
          <w:szCs w:val="28"/>
        </w:rPr>
        <w:t xml:space="preserve">Настоящий Порядок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разрабатывается на основе следующих принципов: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2"/>
          <w:numId w:val="16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комплексного подхода;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2"/>
          <w:numId w:val="16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универсальности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применения методики для различных услуг (работ);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2"/>
          <w:numId w:val="16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соответствия действующей нормативной правовой базе Российской Федерации, Ямало-Ненецкого автономного окру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1"/>
        <w:numPr>
          <w:ilvl w:val="1"/>
          <w:numId w:val="15"/>
        </w:numPr>
        <w:contextualSpacing w:val="0"/>
        <w:ind w:left="0" w:firstLine="709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настоящем Порядке используются следу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ющие понятия: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0"/>
          <w:numId w:val="17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муниципальные работы – работы, выполняемые в соответствии с муниципальным заданием Учреждения;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0"/>
          <w:numId w:val="17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муниципальное задание – документ, устанавливающий требования к составу, качеству и (или) объему (содержанию), условиям, порядку и результатам выпол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нения муниципальных работ;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716"/>
        <w:numPr>
          <w:ilvl w:val="0"/>
          <w:numId w:val="17"/>
        </w:num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муниципальное бюджетное учреждение – бюджетное учреждение, финансовое обеспечение выполнения функций которого, в том числе по выполнению муниципальных работ физическим и юридическим лицам, в соответствии с муниципальным заданием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осуществляется за счет средств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бюджета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на основе плана финансово-хозяйственной деятельности Учреждения.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Style w:val="902"/>
          <w:rFonts w:ascii="Liberation Sans" w:hAnsi="Liberation Sans" w:eastAsia="Liberation Sans" w:cs="Liberation Sans"/>
          <w:b/>
          <w:i w:val="0"/>
          <w:iCs w:val="0"/>
          <w:color w:val="000000" w:themeColor="text1"/>
          <w:sz w:val="28"/>
          <w:szCs w:val="28"/>
          <w:highlight w:val="none"/>
          <w:u w:val="none"/>
        </w:rPr>
      </w:r>
      <w:r>
        <w:rPr>
          <w:rStyle w:val="902"/>
          <w:rFonts w:ascii="Liberation Sans" w:hAnsi="Liberation Sans" w:eastAsia="Liberation Sans" w:cs="Liberation Sans"/>
          <w:b/>
          <w:i w:val="0"/>
          <w:iCs w:val="0"/>
          <w:color w:val="000000" w:themeColor="text1"/>
          <w:sz w:val="28"/>
          <w:szCs w:val="28"/>
          <w:highlight w:val="none"/>
          <w:u w:val="none"/>
        </w:rPr>
      </w:r>
      <w:r/>
    </w:p>
    <w:p>
      <w:pPr>
        <w:contextualSpacing w:val="0"/>
        <w:ind w:firstLine="709"/>
        <w:jc w:val="center"/>
        <w:spacing w:after="0" w:line="240" w:lineRule="auto"/>
        <w:rPr>
          <w:rStyle w:val="902"/>
          <w:rFonts w:ascii="Liberation Sans" w:hAnsi="Liberation Sans" w:eastAsia="Liberation Sans" w:cs="Liberation Sans"/>
          <w:b/>
          <w:bCs w:val="0"/>
          <w:i w:val="0"/>
          <w:color w:val="000000" w:themeColor="text1"/>
          <w:sz w:val="28"/>
          <w:szCs w:val="28"/>
          <w:highlight w:val="none"/>
          <w:u w:val="none"/>
        </w:rPr>
      </w:pPr>
      <w:r>
        <w:rPr>
          <w:rStyle w:val="902"/>
          <w:rFonts w:ascii="Liberation Sans" w:hAnsi="Liberation Sans" w:eastAsia="Liberation Sans" w:cs="Liberation Sans"/>
          <w:b/>
          <w:i w:val="0"/>
          <w:iCs w:val="0"/>
          <w:color w:val="000000" w:themeColor="text1"/>
          <w:sz w:val="28"/>
          <w:szCs w:val="28"/>
          <w:u w:val="none"/>
          <w:lang w:val="en-US"/>
        </w:rPr>
        <w:t xml:space="preserve">III</w:t>
      </w:r>
      <w:r>
        <w:rPr>
          <w:rStyle w:val="902"/>
          <w:rFonts w:ascii="Liberation Sans" w:hAnsi="Liberation Sans" w:eastAsia="Liberation Sans" w:cs="Liberation Sans"/>
          <w:b/>
          <w:i w:val="0"/>
          <w:iCs w:val="0"/>
          <w:color w:val="000000" w:themeColor="text1"/>
          <w:sz w:val="28"/>
          <w:szCs w:val="28"/>
          <w:u w:val="none"/>
        </w:rPr>
        <w:t xml:space="preserve">. Порядок пересчета расчетно-нормативных затрат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i w:val="0"/>
          <w:iCs w:val="0"/>
          <w:color w:val="000000" w:themeColor="text1"/>
          <w:sz w:val="28"/>
          <w:szCs w:val="28"/>
          <w:u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3"/>
        <w:numPr>
          <w:ilvl w:val="1"/>
          <w:numId w:val="18"/>
        </w:numPr>
        <w:contextualSpacing w:val="0"/>
        <w:ind w:left="0" w:firstLine="709"/>
        <w:spacing w:line="240" w:lineRule="auto"/>
        <w:widowControl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Норма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тивы затрат на оказание муниципальных услуг (выполнение работ) и расчёт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нормативов затрат на содержание имущества муниципальных учреждений могут быть пересчитаны в случае изменения объемов бюджетных 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ассигнований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бюджета Красноселькупского района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, утвержденных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 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главному распорядителю бюджетных средств, в ведении которого находится Учреждение, в данном случае – Администрации Красноселькупского района.</w:t>
      </w:r>
      <w:r>
        <w:rPr>
          <w:color w:val="000000" w:themeColor="text1"/>
        </w:rPr>
      </w:r>
      <w:r/>
    </w:p>
    <w:p>
      <w:pPr>
        <w:pStyle w:val="903"/>
        <w:numPr>
          <w:ilvl w:val="1"/>
          <w:numId w:val="18"/>
        </w:numPr>
        <w:contextualSpacing w:val="0"/>
        <w:ind w:left="0" w:firstLine="709"/>
        <w:spacing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Администрация Красноселькупского района вправе произвести пересчет нормативов затрат на очередной финансовый год и на плановый период в случае изменения муниципального задания 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ч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реждению на оказание муниципальных усл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уг (выполнение работ).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3"/>
        <w:numPr>
          <w:ilvl w:val="1"/>
          <w:numId w:val="18"/>
        </w:numPr>
        <w:contextualSpacing w:val="0"/>
        <w:ind w:left="0" w:firstLine="709"/>
        <w:spacing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Определение нормативов затрат на условия очередного финансового года и планового периода производится с учетом изменения объемов бюджетных ассигнований, предусмотренных Учреждению в местном бюджете, и с использованием коэффициентов 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(индексов-дефляторов) на соответствующий год.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3"/>
        <w:numPr>
          <w:ilvl w:val="1"/>
          <w:numId w:val="18"/>
        </w:numPr>
        <w:contextualSpacing w:val="0"/>
        <w:ind w:left="0" w:firstLine="709"/>
        <w:spacing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Определение нормативных расходов на оплату труда на очередной финансовый год и плановый период производится исходя из планового фонда оплаты труда увеличенного на процент индексации, на основании проектировок п</w:t>
      </w:r>
      <w:r>
        <w:rPr>
          <w:rStyle w:val="902"/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редусмотренных проектом бюджета на очередной финансовый год и плановый период.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3"/>
        <w:numPr>
          <w:ilvl w:val="1"/>
          <w:numId w:val="18"/>
        </w:numPr>
        <w:contextualSpacing w:val="0"/>
        <w:ind w:left="0" w:firstLine="709"/>
        <w:spacing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Распределение нормативных затрат для муниципальных работ в разрезе показателей, характеризующих содержание работы, устанавливается следующим образом: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3.5.1.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для муниципальной работ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ы «Осуществление издательской деятельности» норматив затрат в разрезе содержания работы «Информационные материалы и тематические статьи об общественно-политическом, социально-экономическом, культурном и научном развитии, освещении вопросов межнациональных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отношений, экологической безопасности, истории, этнографии, литературы; иная официальная информация» и </w:t>
      </w:r>
      <w:bookmarkStart w:id="0" w:name="undefined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bookmarkEnd w:id="0"/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«Опубликование муниципальных правовых актов» пропорционально общему объему выполненной работы в печатных листах.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bCs w:val="0"/>
          <w:i w:val="0"/>
          <w:color w:val="000000"/>
          <w:sz w:val="28"/>
          <w:szCs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3.5.2.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для муниципальной работы «Производств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 и выпуск сетевого издания» норматив затрат в разрезе содержания работы «Информационные материалы и тематические статьи об общественно-политическом, социально-экономическом, культурном и научном развитии, освещении вопросов межнациональных отношений, экол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огической безопасности, истории, этнографии, литературы; иная официальная информация» и «Официальное опубликование муниципальных правовых актов или соглашений, заключённых между органами местного самоуправления» в процентном соотношении 90% и 10% соответс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</w:rPr>
        <w:t xml:space="preserve">твенно из-за различия в единицах измерения показателя объёма работы.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firstLine="709"/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i w:val="0"/>
          <w:iCs w:val="0"/>
          <w:sz w:val="28"/>
          <w:szCs w:val="28"/>
          <w:u w:val="none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i w:val="0"/>
          <w:iCs w:val="0"/>
          <w:sz w:val="28"/>
          <w:szCs w:val="28"/>
          <w:u w:val="none"/>
        </w:rPr>
        <w:t xml:space="preserve">. Нормативные</w:t>
      </w:r>
      <w:r>
        <w:rPr>
          <w:rFonts w:ascii="Liberation Sans" w:hAnsi="Liberation Sans" w:eastAsia="Liberation Sans" w:cs="Liberation Sans"/>
          <w:b/>
          <w:i w:val="0"/>
          <w:iCs w:val="0"/>
          <w:sz w:val="28"/>
          <w:szCs w:val="28"/>
          <w:u w:val="none"/>
        </w:rPr>
        <w:t xml:space="preserve"> затраты на выполнение муниципальных заданий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4.1.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Нормативные затраты на выполнение муниципальных заданий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b/>
          <w:i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муниципальному учреждению рассчитываются на основании нормативных затрат на оказание муниципальных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(выполнение работ)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нормативных затрат на содержание имущества, необходимого для выполнения установленного муниципального задания, по следующей формуле: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з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perscript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=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Σ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ем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у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*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у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) + 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где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ем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у</w:t>
      </w:r>
      <w:r>
        <w:rPr>
          <w:rFonts w:ascii="Liberation Sans" w:hAnsi="Liberation Sans" w:eastAsia="Liberation Sans" w:cs="Liberation Sans"/>
          <w:i/>
          <w:sz w:val="28"/>
          <w:szCs w:val="28"/>
          <w:vertAlign w:val="subscript"/>
        </w:rPr>
        <w:t xml:space="preserve">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–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 затрат на оказание единицы муниципальной услуги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(выполнение работ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муниципальным учреждением</w:t>
      </w:r>
      <w:r>
        <w:rPr>
          <w:rFonts w:ascii="Liberation Sans" w:hAnsi="Liberation Sans" w:eastAsia="Liberation Sans" w:cs="Liberation Sans"/>
          <w:sz w:val="28"/>
          <w:lang w:val="en-US"/>
        </w:rPr>
        <w:t xml:space="preserve">;</w:t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– объем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(работы)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и</w:t>
      </w:r>
      <w:r>
        <w:rPr>
          <w:rFonts w:ascii="Liberation Sans" w:hAnsi="Liberation Sans" w:eastAsia="Liberation Sans" w:cs="Liberation Sans"/>
          <w:i/>
          <w:sz w:val="28"/>
          <w:szCs w:val="28"/>
          <w:vertAlign w:val="subscript"/>
        </w:rPr>
        <w:t xml:space="preserve"> </w:t>
      </w:r>
      <w:r>
        <w:rPr>
          <w:rFonts w:ascii="Liberation Sans" w:hAnsi="Liberation Sans" w:eastAsia="Liberation Sans" w:cs="Liberation Sans"/>
          <w:i/>
          <w:sz w:val="28"/>
          <w:szCs w:val="28"/>
        </w:rPr>
        <w:t xml:space="preserve">–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нормативные затраты на содержание имущества, необходимого муниципальн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ым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учреждени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для выполнения муниципальных заданий.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4.2. Для расчета норматива затрат на оказание единицы муниципальной услуги (работы) используются: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4.2.1. нормативный метод – для определения затрат на оплату труда и начисления на выплаты по оплате труда, затрат на приобретение расходных материалов 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услуг, а так же  нормативных расходов, определяемых в соответствии с разделом 6 настоящего Порядка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4.2.2. структурный метод – для расчета норматива затрат на приобретение расходных материалов, определяемых в соответствии с разделом 5 настоящего порядка, на иные затраты, связанные с использованием имущества, затраты на общехозяйственные нужды.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 При применении нормативного метода определение расчётно-нормативных затрат на оказание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(выполнение работ)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проводится следующим образом: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4.3.1. норматив затрат на оплату труда и начисления на выплаты по оплате труда рассчитываются как произведение средней стоимости единицы рабочего времени персонала, занятого в оказании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(выполнении работы)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на количество единиц времени, необходимых для оказания единицы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(работы)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4.3.2. норматив затрат на приобретение расходных материалов 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(работ)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рассчитывается как произведение стоимости материалов (услуг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работ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на их количество, необходимое для оказания единицы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(выполнения работы)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4.4. При применении структурного метода определение расчётно-нормативных затрат на оказание единицы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(выполнение работы)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осуществляется следующим образом: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4.4.1. затраты на приобретение расходных материалов, определяемых в соответствии с разделом 5 настоящего порядка, на иные затраты, связанные с использованием имущества, затраты на общехозяйственные нужды распределяются между муниципальными услугами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(работами)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пропорционально затратам на оплату труда и начислениям на выплаты по оплате труда.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yellow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9"/>
        <w:ind w:lef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u w:val="single"/>
          <w:lang w:val="en-US"/>
        </w:rPr>
        <w:t xml:space="preserve">V</w:t>
      </w:r>
      <w:r>
        <w:rPr>
          <w:rFonts w:ascii="Liberation Sans" w:hAnsi="Liberation Sans" w:eastAsia="Liberation Sans" w:cs="Liberation Sans"/>
          <w:sz w:val="28"/>
          <w:szCs w:val="28"/>
          <w:u w:val="single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  <w:u w:val="single"/>
        </w:rPr>
        <w:t xml:space="preserve">Расчет нормативов затрат на оказание муниципальных услуг (выполнение работ) муниципальным учреждением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5.1.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Нормативы затрат на оказание муниципальных услуг (работ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(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у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) рассчитываются исходя из нормативных расходов на выполнение нормативного объема работ, определенного на очередной финансовый год (планируемый период) по формуле: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у =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рм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общ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отр,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5.2.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Нормативные расходы на оплату труда и начисления на выплаты по оплате труда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от</w:t>
      </w:r>
      <w:r>
        <w:rPr>
          <w:rFonts w:ascii="Liberation Sans" w:hAnsi="Liberation Sans" w:eastAsia="Liberation Sans" w:cs="Liberation Sans"/>
          <w:iCs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Оплата труда работников муниципальных учреждений определяется в соответствии 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нормативно правовыми актами органов местного самоуправления, регулирующими оплату труда работников сферы средств массовой информации.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расчете норматива затрат на оплату труда и начислений учитываются затраты на оплату труда только тех работников, которые принимают непосредственное участие в оказании соответствующей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(работы)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Нормативные расходы на начисления на оплату труда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включают страховые взносы на обязательное пенсионное 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Рассчитываются на основе затрат на оплату труда с учетом ставки страховых взносов, установленной действующим законодательством.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9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i w:val="0"/>
          <w:sz w:val="28"/>
          <w:szCs w:val="28"/>
        </w:rPr>
        <w:t xml:space="preserve">5.3.</w:t>
      </w:r>
      <w:r>
        <w:rPr>
          <w:rFonts w:ascii="Liberation Sans" w:hAnsi="Liberation Sans" w:eastAsia="Liberation Sans" w:cs="Liberation Sans"/>
          <w:i w:val="0"/>
          <w:sz w:val="28"/>
          <w:szCs w:val="28"/>
        </w:rPr>
        <w:t xml:space="preserve"> Расчет нормативных расходов на приобретение предметов снабжения и расходных материалов (</w:t>
      </w:r>
      <w:r>
        <w:rPr>
          <w:rFonts w:ascii="Liberation Sans" w:hAnsi="Liberation Sans" w:eastAsia="Liberation Sans" w:cs="Liberation Sans"/>
          <w:i w:val="0"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i w:val="0"/>
          <w:sz w:val="28"/>
          <w:szCs w:val="28"/>
        </w:rPr>
        <w:t xml:space="preserve">рм)</w:t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 (расходы  на приобретение моющих средств, расходы по оплате горюче-смазочных материалов, расходы на канцелярские товары, расходы на приобретение топлива и другиеф)</w:t>
      </w:r>
      <w:r>
        <w:rPr>
          <w:rFonts w:ascii="Liberation Sans" w:hAnsi="Liberation Sans" w:eastAsia="Liberation Sans" w:cs="Liberation Sans"/>
          <w:i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производится на основе нормативных показателей на очередной финансовый год (</w:t>
      </w:r>
      <w:r>
        <w:rPr>
          <w:rFonts w:ascii="Liberation Sans" w:hAnsi="Liberation Sans" w:eastAsia="Liberation Sans" w:cs="Liberation Sans"/>
          <w:b w:val="0"/>
          <w:bCs w:val="0"/>
          <w:i w:val="0"/>
          <w:sz w:val="28"/>
          <w:szCs w:val="28"/>
        </w:rPr>
        <w:t xml:space="preserve">планируемый период)</w:t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Нормативные  расходы по оплате горюче-смазочных материалов рассчитываются для </w:t>
      </w:r>
      <w:r>
        <w:rPr>
          <w:rFonts w:ascii="Liberation Sans" w:hAnsi="Liberation Sans" w:eastAsia="Liberation Sans" w:cs="Liberation Sans"/>
          <w:bCs/>
          <w:iCs/>
          <w:color w:val="000000" w:themeColor="text1"/>
          <w:sz w:val="28"/>
          <w:szCs w:val="28"/>
        </w:rPr>
        <w:t xml:space="preserve">Учреждения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 по формуле: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Cs/>
          <w:i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Нгсм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  <w:lang w:val="en-US"/>
        </w:rPr>
        <w:t xml:space="preserve"> =  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Σ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  <w:lang w:val="en-US"/>
        </w:rPr>
        <w:t xml:space="preserve"> N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гсм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  <w:lang w:val="en-US"/>
        </w:rPr>
        <w:t xml:space="preserve"> i * 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Цгсм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  <w:lang w:val="en-US"/>
        </w:rPr>
        <w:t xml:space="preserve"> i * Li , </w:t>
      </w:r>
      <w:r>
        <w:rPr>
          <w:rFonts w:ascii="Liberation Sans" w:hAnsi="Liberation Sans" w:eastAsia="Liberation Sans" w:cs="Liberation Sans"/>
          <w:bCs/>
          <w:iCs/>
          <w:sz w:val="28"/>
          <w:szCs w:val="28"/>
        </w:rPr>
        <w:t xml:space="preserve">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en-US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Н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гсм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норматив расходов по оплате ГСМ;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гсм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  <w:vertAlign w:val="subscript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норма расхода ГСМ по типам рассчитывается на основе распоряжения Минтранса РФ от 14.03.2008 № АМ-23-р «О введении в действие методических рекомендаций «Нормы расхода топлив и смазочных материалов на автомобильном транспорте»,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Цгсм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цена ГСМ </w:t>
      </w: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вида,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L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- средний  пробег единицы автотранспорта в год,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– единицы автотранспорта, находящиеся на балансе муниципальных учреждений.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Расходы на приобретение моющих средств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и 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асходы на канцелярские товары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 прочие материальные запасы рассчитываются исходя из нормативных (плановых) расходов (количества товаров по их видам) и действующих цен.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5.4.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Нормативные расходы на общехозяйственные нужды (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общ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включают в себя расходы, связанные с выполнением работ, оказанием услуг, приобретениями, не включёнными в пункты 5.2.-5.3. и могут рассчитываться по формуле: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center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общ =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от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пв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ло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ус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ту,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+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пу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+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иное,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5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Нормативные расходы на оплату труда и начисления на выплаты по оплате труда для вспомогательного, технического и административно-управленческого и т.п. персонала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от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)</w:t>
      </w:r>
      <w:r>
        <w:rPr>
          <w:rFonts w:ascii="Liberation Sans" w:hAnsi="Liberation Sans" w:eastAsia="Liberation Sans" w:cs="Liberation Sans"/>
          <w:iCs/>
          <w:sz w:val="28"/>
          <w:szCs w:val="28"/>
        </w:rPr>
        <w:t xml:space="preserve"> определяются в соответствии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с пунктом 5.2. настоящего Порядка.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Нормативные расходы на прочие выплаты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(Nпв)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включают суточные при служебных командировках (при включении их в муниципальные задания); компенсации стоимости жилья, связанной с наймом (поднаймом) жилых помещений.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Нормативные расходы на компенсацию расходов работников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У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чр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еждения на оплату стоимости проезда и провоза багажа к месту использования отпуска и обратно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 (Nло)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включают расходы, регулируемые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«Положением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t xml:space="preserve">о гарантиях и компенсациях для лиц, работающих в учреждениях, финансируемых за счет средств бюджета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t xml:space="preserve"> Красноселькупского района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t xml:space="preserve">, проживающих на территории муниципального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t xml:space="preserve">округа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t xml:space="preserve"> Красноселькупский район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t xml:space="preserve"> Ямало-Ненецкого автономного округа» утвержденное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Решением Думы Красноселькупского района 21.12.2021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№ 67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Нормативные расходы на услуги связи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 (Nус)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включают расходы по оплате договоров на приобретение услуг связи для муниципальных нужд (оплата услуг телефонной, телеграфной, факсимильной, сотовой связи, и других видов связи (абонентская и повременная оплата), в том числе за предоставле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ние доступа и использование линий связи; телефонных и телеграфных и иных каналов связи (передачи данных (информации); пользование сетью Интернет, с учетом расходов  по оплате междугородной связи, а также количества и средней стоимости почтовых отправлений.</w:t>
      </w:r>
      <w:r>
        <w:rPr>
          <w:highlight w:val="white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Нормативные расходы на транспортные услуги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ту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включают расходы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оплате договоров на приобретение транспортных услуг для муниципальных нужд, расходы на приобретение билетов при служебных командировках, включенных в муниципальные задания, а также расходы при служебных разъездах и при проезде работников, обучающихся по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аочной форме в высших учебных заведениях к месту нахождения высшего учебного заведения и обратно (в соответствии с Трудовым Кодексом РФ, а также Федеральным Законом от 22 августа 1996 года № 125-ФЗ «О высшем и послевузовском профессиональном образовании»).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Нормативные расходы на прочие услуги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пу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рассчитываются на очередной финансовый год (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планируемый период)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основе следующих нормативных показателей: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- расходы на обучение сотрудников на курсах повышения квалификации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рассчитываются в соответствии со стоимостью договоров на очередной  финансовый год (плановой период), с учетом необходимости повышения квалификации сотрудников;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расходы на найм жилого помещения при служебных командировках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в случае включения их в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муниципальное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задание с учетом стоимости найма жилых помещений, количества дней пребывания в командировке и количества работников по нормам, установленным действующим законодательством;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cs="Liberation Sans"/>
          <w:b/>
          <w:sz w:val="28"/>
          <w:szCs w:val="28"/>
        </w:rPr>
        <w:t xml:space="preserve">- расходы на оплату</w:t>
      </w:r>
      <w:r>
        <w:rPr>
          <w:rFonts w:ascii="Liberation Sans" w:hAnsi="Liberation Sans" w:cs="Liberation Sans"/>
          <w:b/>
          <w:sz w:val="28"/>
          <w:szCs w:val="28"/>
        </w:rPr>
        <w:t xml:space="preserve"> коммунальных услуг </w:t>
      </w:r>
      <w:r>
        <w:rPr>
          <w:rFonts w:ascii="Liberation Sans" w:hAnsi="Liberation Sans" w:cs="Liberation Sans"/>
          <w:sz w:val="28"/>
          <w:szCs w:val="28"/>
        </w:rPr>
        <w:t xml:space="preserve">рассчитываются исходя</w:t>
      </w:r>
      <w:r>
        <w:rPr>
          <w:rFonts w:ascii="Liberation Sans" w:hAnsi="Liberation Sans" w:cs="Liberation Sans"/>
          <w:sz w:val="28"/>
          <w:szCs w:val="28"/>
        </w:rPr>
        <w:t xml:space="preserve"> из объемов потребления коммунальных услуг за последний отчетный год, объемов потребления коммунальных услуг по зданиям, сооружениям, введенным (переданным) в эксплуатацию после отчетного года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 утвержденных</w:t>
      </w:r>
      <w:r>
        <w:rPr>
          <w:rFonts w:ascii="Liberation Sans" w:hAnsi="Liberation Sans" w:cs="Liberation Sans"/>
          <w:sz w:val="28"/>
          <w:szCs w:val="28"/>
        </w:rPr>
        <w:t xml:space="preserve"> тарифов на коммунальные услуги;</w:t>
      </w:r>
      <w:r>
        <w:rPr>
          <w:rFonts w:ascii="Liberation Sans" w:hAnsi="Liberation Sans" w:eastAsia="Liberation Sans" w:cs="Liberation Sans"/>
          <w:sz w:val="28"/>
          <w:highlight w:val="none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расходы на установку и монтаж локальных вычислительных сетей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услуги в области информационных технологий (в том числе приобретение неисключительных (пользовательских) прав на программное обеспечение (в соответствии с требованиями Федерального закон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 от  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 июля 2006 года № 149-ФЗ «Об информации, информационных технологиях и о защите информации»), приобретение и обновление справочно-информационных баз данных на основе действующих цен на соответствующие  услуги на очередной финансовый год (плановый период);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расходы на изготовление и (или) приобретение бланочной продукции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(на основе требований постановления Правительства Российской Федерации 06 мая 2008 года № 359 «О порядке осуществления наличных денежных расчетов и (или) расчетов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использованием платежных карт без применения контрольно-кассовой техники», с учетом планируемого количества бланков и действующих цен  (в том числе: бланков строгой отчетности, первичных учетных документов, регистров бюджетного учета, отчетности и пр.);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расходы на приобретение периодических изданий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(газет, журналов) на основе перечня периодических изданий и действующих цен на подписку;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расходы на выплату авторских, исполнительских и постановочных вознаграждений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определяются в соответствии со стоимостью заключаемого договора;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9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i w:val="0"/>
          <w:sz w:val="28"/>
          <w:szCs w:val="28"/>
        </w:rPr>
        <w:t xml:space="preserve">Нормативные расходы на прочие выплаты</w:t>
      </w:r>
      <w:r>
        <w:rPr>
          <w:rFonts w:ascii="Liberation Sans" w:hAnsi="Liberation Sans" w:eastAsia="Liberation Sans" w:cs="Liberation Sans"/>
          <w:i w:val="0"/>
          <w:sz w:val="28"/>
          <w:szCs w:val="28"/>
        </w:rPr>
        <w:t xml:space="preserve"> (</w:t>
      </w:r>
      <w:r>
        <w:rPr>
          <w:rFonts w:ascii="Liberation Sans" w:hAnsi="Liberation Sans" w:eastAsia="Liberation Sans" w:cs="Liberation Sans"/>
          <w:i w:val="0"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i w:val="0"/>
          <w:sz w:val="28"/>
          <w:szCs w:val="28"/>
          <w:vertAlign w:val="subscript"/>
        </w:rPr>
        <w:t xml:space="preserve">иное</w:t>
      </w:r>
      <w:r>
        <w:rPr>
          <w:rFonts w:ascii="Liberation Sans" w:hAnsi="Liberation Sans" w:eastAsia="Liberation Sans" w:cs="Liberation Sans"/>
          <w:i w:val="0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включают иные затраты, связанные с оказанием муниципальных услуг</w:t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 (работ)</w:t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, не включённые в пункты 5.2.-5.4. настоящего Порядка, инициированные Учреждением, по согласованию с Учредителем.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contextualSpacing w:val="0"/>
        <w:ind w:lef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yellow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9"/>
        <w:ind w:left="0" w:firstLine="709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i w:val="0"/>
          <w:iCs w:val="0"/>
          <w:sz w:val="28"/>
          <w:szCs w:val="28"/>
          <w:u w:val="none"/>
          <w:lang w:val="en-US"/>
        </w:rPr>
        <w:t xml:space="preserve">VI</w:t>
      </w:r>
      <w:r>
        <w:rPr>
          <w:rFonts w:ascii="Liberation Sans" w:hAnsi="Liberation Sans" w:eastAsia="Liberation Sans" w:cs="Liberation Sans"/>
          <w:b/>
          <w:bCs/>
          <w:i w:val="0"/>
          <w:iCs w:val="0"/>
          <w:sz w:val="28"/>
          <w:szCs w:val="28"/>
          <w:u w:val="none"/>
        </w:rPr>
        <w:t xml:space="preserve">. Расчет нормативов затрат на содержание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9"/>
        <w:ind w:left="0" w:firstLine="709"/>
        <w:jc w:val="center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i w:val="0"/>
          <w:iCs w:val="0"/>
          <w:sz w:val="28"/>
          <w:szCs w:val="28"/>
          <w:u w:val="none"/>
        </w:rPr>
        <w:t xml:space="preserve">имуще</w:t>
      </w:r>
      <w:r>
        <w:rPr>
          <w:rFonts w:ascii="Liberation Sans" w:hAnsi="Liberation Sans" w:eastAsia="Liberation Sans" w:cs="Liberation Sans"/>
          <w:b/>
          <w:bCs/>
          <w:i w:val="0"/>
          <w:iCs w:val="0"/>
          <w:sz w:val="28"/>
          <w:szCs w:val="28"/>
          <w:u w:val="none"/>
        </w:rPr>
        <w:t xml:space="preserve">ства</w:t>
      </w:r>
      <w:r>
        <w:rPr>
          <w:rFonts w:ascii="Liberation Sans" w:hAnsi="Liberation Sans" w:eastAsia="Liberation Sans" w:cs="Liberation Sans"/>
          <w:b/>
          <w:bCs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i w:val="0"/>
          <w:iCs w:val="0"/>
          <w:color w:val="000000" w:themeColor="text1"/>
          <w:sz w:val="28"/>
          <w:szCs w:val="28"/>
          <w:u w:val="none"/>
        </w:rPr>
        <w:t xml:space="preserve">У</w:t>
      </w:r>
      <w:r>
        <w:rPr>
          <w:rFonts w:ascii="Liberation Sans" w:hAnsi="Liberation Sans" w:eastAsia="Liberation Sans" w:cs="Liberation Sans"/>
          <w:b/>
          <w:bCs/>
          <w:i w:val="0"/>
          <w:iCs w:val="0"/>
          <w:color w:val="000000" w:themeColor="text1"/>
          <w:sz w:val="28"/>
          <w:szCs w:val="28"/>
          <w:u w:val="none"/>
        </w:rPr>
        <w:t xml:space="preserve">ч</w:t>
      </w:r>
      <w:r>
        <w:rPr>
          <w:rFonts w:ascii="Liberation Sans" w:hAnsi="Liberation Sans" w:eastAsia="Liberation Sans" w:cs="Liberation Sans"/>
          <w:b/>
          <w:bCs/>
          <w:i w:val="0"/>
          <w:iCs w:val="0"/>
          <w:sz w:val="28"/>
          <w:szCs w:val="28"/>
          <w:u w:val="none"/>
        </w:rPr>
        <w:t xml:space="preserve">реждения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9"/>
        <w:ind w:lef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bCs/>
          <w:i w:val="0"/>
          <w:iCs w:val="0"/>
          <w:sz w:val="28"/>
          <w:szCs w:val="28"/>
          <w:u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6.1. Расчетно-нормативные затраты на содержание имущества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u w:val="none"/>
        </w:rPr>
        <w:t xml:space="preserve">чре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ждения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(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рассчитываются по следующей формуле: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7"/>
        <w:ind w:lef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b/>
          <w:sz w:val="28"/>
          <w:szCs w:val="28"/>
          <w:vertAlign w:val="subscript"/>
        </w:rPr>
        <w:t xml:space="preserve">и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 =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ни +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ди + 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т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+ 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PN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им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62"/>
        <w:ind w:left="0" w:firstLine="709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расчетно-нормативные  затраты на содержание  объектов недвижимого имущества учреждений;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ди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затраты на содержание объектов движимого (особо ценного движимого) имущества учреждений;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т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— затраты на уплату транспортного налога</w:t>
      </w:r>
      <w:r>
        <w:rPr>
          <w:rFonts w:ascii="Liberation Sans" w:hAnsi="Liberation Sans" w:eastAsia="Liberation Sans" w:cs="Liberation Sans"/>
          <w:sz w:val="28"/>
          <w:lang w:val="en-US"/>
        </w:rPr>
        <w:t xml:space="preserve">;</w:t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PNим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 -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затраты на уплату налога на имущества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 В составе расчетно-нормативных затрат на содержание недвижимого имущества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еждения (зданий, помещений, сооружений) предусматриваются расчетно-нормативные затраты на: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эксплуатацию систем охранной сигнализации;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обеспечение пожарной безопасности;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проведение текущего ремонта;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аренду недвижимого имущества в соответствии с договором аренды;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содержание прилегающей территории, включая вывоз мусора, сброс снега с крыш, в соответствии с утвержденными санитарными нормами и правилами.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6.2.1. Расчетно-нормативные затраты на эксплуатацию систем охранной сигнализации устанавливаются равными расходам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еждения на оплату систем охранной сигнализации в отчетном финансовом году, скорректированным на индекс-дефлятор: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Nос = Zос x i,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u w:val="none"/>
        </w:rPr>
        <w:t xml:space="preserve">Nос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расчетно-нормативные затраты на эксплуатацию систем охранной сигнализации;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Zос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затраты на эксплуатацию систем охранной сигнализации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ждении в отчетном финансовом году;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индекс-дефлятор.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6.2.2. Расчетно-нормативные затраты на обеспечение пожарной безопасности устанавливаю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тся исходя из необходимости покрытия затрат на эксплуатацию, обслуживание, технический уход, возобновление имеющихся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реждения средств и систем пожарной безопасности (системы пожарной сигнализации, первичных средств пожаротушения и т.п.).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Расчетно-нормативные затраты на обеспечение пожарной безопасности могут устанавливаться равными расход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ам </w:t>
      </w:r>
      <w:r>
        <w:rPr>
          <w:rFonts w:ascii="Liberation Sans" w:hAnsi="Liberation Sans" w:eastAsia="Liberation Sans" w:cs="Liberation Sans"/>
          <w:strike w:val="0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реждения на обеспечение пожарной безопасности в отчетном финансовом году.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6.2.3. Расчетно-нормативные затраты на проведение текущего ремонта недвижимого имущества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реждения (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Nтр).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Расчетно-нормативные затраты на проведение текущего ремонта недвижимого имущества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реждения устанавливаются исходя из разработанной проектно-сметной документации.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6.2.4. Расчетно-нормативные затраты на содержание прилегающей территор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ии, включая вывоз мусора, сброс снега с крыш, в соответствии с утвержденными санитарными нормами и правилами, устанавливаются исходя из необходимости покрытия затрат, произведенных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еждением в отчетном финансовом году, по следующей формуле: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Nэз = Zээ x 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Nэз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норматив затрат на содержание прилегающей территории, включая вывоз мусора, сброс снега с крыш;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Zээ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затраты на содержание прилегающей территории, включая вывоз мусора, сброс снега с крыш, в отчетном финансовом году;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индекс-дефлятор.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6.2.5. Расчетно-нормативные затраты на осу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ществление контроля за состоянием зданий, поддержание в исправности, работоспособности, наладке и регулировании инженерных систем, проведение плановых и внеплановых осмотров, подготовку заключений по результатам периодических осмотров зданий и сооружений (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устанавливаются исходя из необходимости покрытия затрат, произведенных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еждением в отчетном финансовом году, по следующей формуле: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Nк = Zк x 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где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Nк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норматив затрат на 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уществление контроля за состоянием зданий, поддержание в исправности, работоспособности, наладке и регулировании инженерных систем, проведение плановых и внеплановых осмотров, подготовку заключений по результатам периодических осмотров зданий и сооружений;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Zк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затраты на осуществление контроля за сос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тоянием зданий, поддержание в исправности, работоспособности, наладке и регулировании инженерных систем, проведение плановых и внеплановых осмотров, подготовку заключений по результатам периодических осмотров зданий и сооружений в отчетном финансовом году;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- индекс-дефлятор.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6.3. Расчетно-нормативные затраты на содержание недвижимого имущества учреждения рассчитываются без учёта имущества, сданного в аренду с согласия учредителя.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908"/>
        <w:ind w:left="0" w:firstLine="709"/>
        <w:jc w:val="both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6.4. Расчетно-нормативные затраты на содержание недвижимого имущества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trike w:val="0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еждения (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определяются как сумма расчетно-нормативных затрат, указанных в пункте 6.2 настоящего Порядка.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pStyle w:val="876"/>
        <w:ind w:lef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trike w:val="0"/>
          <w:color w:val="000000" w:themeColor="text1"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6.5. В целях определения расчетно-нормативных затрат на содержание объектов движимого (особо ценного движимого) имущества </w:t>
      </w:r>
      <w:r>
        <w:rPr>
          <w:rFonts w:ascii="Liberation Sans" w:hAnsi="Liberation Sans" w:eastAsia="Liberation Sans" w:cs="Liberation Sans"/>
          <w:strike w:val="0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реждения (</w:t>
      </w: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b/>
          <w:bCs/>
          <w:sz w:val="28"/>
          <w:szCs w:val="28"/>
        </w:rPr>
        <w:t xml:space="preserve">ди)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trike w:val="0"/>
          <w:color w:val="000000" w:themeColor="text1"/>
          <w:sz w:val="28"/>
          <w:szCs w:val="28"/>
        </w:rPr>
        <w:t xml:space="preserve">затраты подразделяются по видам:</w:t>
      </w:r>
      <w:r>
        <w:rPr>
          <w:color w:val="000000" w:themeColor="text1"/>
        </w:rPr>
      </w:r>
      <w:r/>
    </w:p>
    <w:p>
      <w:pPr>
        <w:pStyle w:val="716"/>
        <w:numPr>
          <w:ilvl w:val="0"/>
          <w:numId w:val="21"/>
        </w:num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tabs>
          <w:tab w:val="left" w:pos="850" w:leader="none"/>
        </w:tabs>
        <w:rPr>
          <w:rFonts w:ascii="Liberation Sans" w:hAnsi="Liberation Sans" w:eastAsia="Liberation Sans" w:cs="Liberation Sans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на техническое обслуживание и ремонт транспортных средств;</w:t>
      </w:r>
      <w:r>
        <w:rPr>
          <w:color w:val="000000" w:themeColor="text1"/>
        </w:rPr>
      </w:r>
      <w:r/>
    </w:p>
    <w:p>
      <w:pPr>
        <w:pStyle w:val="716"/>
        <w:numPr>
          <w:ilvl w:val="0"/>
          <w:numId w:val="21"/>
        </w:num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tabs>
          <w:tab w:val="left" w:pos="850" w:leader="none"/>
        </w:tabs>
        <w:rPr>
          <w:rFonts w:ascii="Liberation Sans" w:hAnsi="Liberation Sans" w:eastAsia="Liberation Sans" w:cs="Liberation Sans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на техническое обслуживание и регламентно-профилактический ремонт дизельных генераторных установок;</w:t>
      </w:r>
      <w:r>
        <w:rPr>
          <w:color w:val="000000" w:themeColor="text1"/>
        </w:rPr>
      </w:r>
      <w:r/>
    </w:p>
    <w:p>
      <w:pPr>
        <w:pStyle w:val="716"/>
        <w:numPr>
          <w:ilvl w:val="0"/>
          <w:numId w:val="21"/>
        </w:num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tabs>
          <w:tab w:val="left" w:pos="850" w:leader="none"/>
        </w:tabs>
        <w:rPr>
          <w:rFonts w:ascii="Liberation Sans" w:hAnsi="Liberation Sans" w:eastAsia="Liberation Sans" w:cs="Liberation Sans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на техническое обслуживание и регламентно-профилактический ремонт серверного и сетевого оборудования;</w:t>
      </w:r>
      <w:r>
        <w:rPr>
          <w:color w:val="000000" w:themeColor="text1"/>
        </w:rPr>
      </w:r>
      <w:r/>
    </w:p>
    <w:p>
      <w:pPr>
        <w:pStyle w:val="716"/>
        <w:numPr>
          <w:ilvl w:val="0"/>
          <w:numId w:val="21"/>
        </w:num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tabs>
          <w:tab w:val="left" w:pos="850" w:leader="none"/>
        </w:tabs>
        <w:rPr>
          <w:rFonts w:ascii="Liberation Sans" w:hAnsi="Liberation Sans" w:eastAsia="Liberation Sans" w:cs="Liberation Sans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на техническое обслуживание и регламентно-профилактический ремонт систем хранения баз данных;</w:t>
      </w:r>
      <w:r>
        <w:rPr>
          <w:color w:val="000000" w:themeColor="text1"/>
        </w:rPr>
      </w:r>
      <w:r/>
    </w:p>
    <w:p>
      <w:pPr>
        <w:pStyle w:val="716"/>
        <w:numPr>
          <w:ilvl w:val="0"/>
          <w:numId w:val="21"/>
        </w:num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tabs>
          <w:tab w:val="left" w:pos="850" w:leader="none"/>
        </w:tabs>
        <w:rPr>
          <w:rFonts w:ascii="Liberation Sans" w:hAnsi="Liberation Sans" w:eastAsia="Liberation Sans" w:cs="Liberation Sans"/>
          <w:color w:val="000000" w:themeColor="text1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на техническое обслуживание и регламентно-профилактический ремонт компьютерной и оргтехники;</w:t>
      </w:r>
      <w:r>
        <w:rPr>
          <w:color w:val="000000" w:themeColor="text1"/>
        </w:rPr>
      </w:r>
      <w:r/>
    </w:p>
    <w:p>
      <w:pPr>
        <w:pStyle w:val="716"/>
        <w:numPr>
          <w:ilvl w:val="0"/>
          <w:numId w:val="21"/>
        </w:num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tabs>
          <w:tab w:val="left" w:pos="850" w:leader="none"/>
        </w:tabs>
        <w:rPr>
          <w:rFonts w:ascii="Liberation Sans" w:hAnsi="Liberation Sans" w:eastAsia="Liberation Sans" w:cs="Liberation Sans"/>
          <w:b w:val="0"/>
          <w:bCs w:val="0"/>
          <w:i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</w:rPr>
        <w:t xml:space="preserve">на другие виды работ/услуг по содержанию объектов особо ценного движимого имущества (в соответствии с фактически понесенными затратами при выполнении муниципального задания за предыдущий период).</w:t>
      </w:r>
      <w:r>
        <w:rPr>
          <w:rFonts w:ascii="Liberation Sans" w:hAnsi="Liberation Sans" w:eastAsia="Liberation Sans" w:cs="Liberation Sans"/>
          <w:color w:val="000000" w:themeColor="text1"/>
          <w:sz w:val="28"/>
        </w:rPr>
      </w:r>
      <w:r/>
    </w:p>
    <w:p>
      <w:p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6.6. </w:t>
      </w:r>
      <w:r>
        <w:rPr>
          <w:rFonts w:ascii="Liberation Sans" w:hAnsi="Liberation Sans" w:eastAsia="Liberation Sans" w:cs="Liberation Sans"/>
          <w:b w:val="0"/>
          <w:i w:val="0"/>
          <w:sz w:val="28"/>
          <w:szCs w:val="28"/>
        </w:rPr>
        <w:t xml:space="preserve">Расчетно-нормативные затраты на уплату транспортного налога (</w:t>
      </w:r>
      <w:r>
        <w:rPr>
          <w:rFonts w:ascii="Liberation Sans" w:hAnsi="Liberation Sans" w:eastAsia="Liberation Sans" w:cs="Liberation Sans"/>
          <w:i w:val="0"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i w:val="0"/>
          <w:sz w:val="28"/>
          <w:szCs w:val="28"/>
          <w:lang w:val="en-US"/>
        </w:rPr>
        <w:t xml:space="preserve">N</w:t>
      </w:r>
      <w:r>
        <w:rPr>
          <w:rStyle w:val="904"/>
          <w:rFonts w:ascii="Liberation Sans" w:hAnsi="Liberation Sans" w:eastAsia="Liberation Sans" w:cs="Liberation Sans"/>
          <w:sz w:val="28"/>
          <w:szCs w:val="28"/>
        </w:rPr>
        <w:t xml:space="preserve">т</w:t>
      </w:r>
      <w:r>
        <w:rPr>
          <w:rStyle w:val="904"/>
          <w:rFonts w:ascii="Liberation Sans" w:hAnsi="Liberation Sans" w:eastAsia="Liberation Sans" w:cs="Liberation Sans"/>
          <w:sz w:val="28"/>
          <w:szCs w:val="28"/>
        </w:rPr>
        <w:t xml:space="preserve">р).</w:t>
      </w:r>
      <w:r/>
    </w:p>
    <w:p>
      <w:pPr>
        <w:contextualSpacing w:val="0"/>
        <w:ind w:left="0" w:right="0" w:firstLine="709"/>
        <w:jc w:val="both"/>
        <w:spacing w:before="0" w:after="0" w:afterAutospacing="0" w:line="240" w:lineRule="auto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6.6.1.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Норматив затрат на уплату транспортного налога рассчитывается  в зависимости от мощн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ости двигателя автомобиля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Учреждения, признаваемого объектом налогообложения, за налоговый период, в котором рассчитывается норматив затрат и ставки транспортного налога, установленной законодательством, с учётом действующих налоговых льгот.</w:t>
      </w:r>
      <w:r/>
    </w:p>
    <w:p>
      <w:pPr>
        <w:contextualSpacing w:val="0"/>
        <w:ind w:left="0" w:firstLine="709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  <w:suppressLineNumbers w:val="0"/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  <w:lang w:val="en-US"/>
        </w:rPr>
        <w:t xml:space="preserve">VII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.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Способ распределения затрат на содержание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center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административно-управленческого и вспомогательного персонала.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left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ind w:firstLine="709"/>
        <w:jc w:val="both"/>
        <w:spacing w:after="0" w:afterAutospacing="0" w:line="240" w:lineRule="auto"/>
        <w:shd w:val="nil" w:color="000000"/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suppressLineNumbers w:val="0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7.1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Распределение затрат на содержание административно-управленческого и вспомогательного персонала устанавливается пропорционально численнос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ти штатных единиц, непосредственно связанных с выполнением муниципальной работы, в соответствии с действующим штатным расписанием.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mbria">
    <w:panose1 w:val="02040503050406030204"/>
  </w:font>
  <w:font w:name="Wingdings">
    <w:panose1 w:val="05010000000000000000"/>
  </w:font>
  <w:font w:name="Liberation Sans">
    <w:panose1 w:val="020B06040202020202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6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6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6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6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6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6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6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6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6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6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6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6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6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6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ans" w:hAnsi="Liberation Sans" w:eastAsia="Liberation Sans" w:cs="Liberation Sans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ans" w:hAnsi="Liberation Sans" w:eastAsia="Liberation Sans" w:cs="Liberation Sans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2.3.%3."/>
      <w:lvlJc w:val="left"/>
      <w:pPr>
        <w:ind w:left="1224" w:hanging="504"/>
      </w:pPr>
      <w:rPr>
        <w:rFonts w:hint="default" w:ascii="Liberation Sans" w:hAnsi="Liberation Sans" w:eastAsia="Liberation Sans" w:cs="Liberation Sans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 w:ascii="Liberation Sans" w:hAnsi="Liberation Sans" w:eastAsia="Liberation Sans" w:cs="Liberation Sans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2.4.%3."/>
      <w:lvlJc w:val="left"/>
      <w:pPr>
        <w:ind w:left="1224" w:hanging="504"/>
      </w:pPr>
      <w:rPr>
        <w:rFonts w:hint="default" w:ascii="Liberation Sans" w:hAnsi="Liberation Sans" w:eastAsia="Liberation Sans" w:cs="Liberation Sans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.5.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3.%2. "/>
      <w:lvlJc w:val="left"/>
      <w:pPr>
        <w:ind w:left="792" w:hanging="432"/>
      </w:pPr>
      <w:rPr>
        <w:rFonts w:hint="default" w:ascii="Liberation Sans" w:hAnsi="Liberation Sans" w:eastAsia="Liberation Sans" w:cs="Liberation Sans"/>
        <w:color w:val="000000" w:themeColor="text1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8">
    <w:multiLevelType w:val="hybridMultilevel"/>
    <w:lvl w:ilvl="0">
      <w:start w:val="1"/>
      <w:numFmt w:val="decimal"/>
      <w:pStyle w:val="909"/>
      <w:isLgl w:val="false"/>
      <w:suff w:val="nothing"/>
      <w:lvlText w:val=""/>
      <w:lvlJc w:val="left"/>
      <w:pPr>
        <w:pStyle w:val="876"/>
        <w:ind w:left="432" w:hanging="432"/>
        <w:tabs>
          <w:tab w:val="num" w:pos="0" w:leader="none"/>
        </w:tabs>
      </w:pPr>
    </w:lvl>
    <w:lvl w:ilvl="1">
      <w:start w:val="1"/>
      <w:numFmt w:val="decimal"/>
      <w:pStyle w:val="910"/>
      <w:isLgl w:val="false"/>
      <w:suff w:val="nothing"/>
      <w:lvlText w:val=""/>
      <w:lvlJc w:val="left"/>
      <w:pPr>
        <w:pStyle w:val="876"/>
        <w:ind w:left="576" w:hanging="576"/>
        <w:tabs>
          <w:tab w:val="num" w:pos="0" w:leader="none"/>
        </w:tabs>
      </w:pPr>
    </w:lvl>
    <w:lvl w:ilvl="2">
      <w:start w:val="1"/>
      <w:numFmt w:val="decimal"/>
      <w:pStyle w:val="877"/>
      <w:isLgl w:val="false"/>
      <w:suff w:val="nothing"/>
      <w:lvlText w:val=""/>
      <w:lvlJc w:val="left"/>
      <w:pPr>
        <w:pStyle w:val="876"/>
        <w:ind w:left="720" w:hanging="720"/>
        <w:tabs>
          <w:tab w:val="num" w:pos="0" w:leader="none"/>
        </w:tabs>
      </w:pPr>
    </w:lvl>
    <w:lvl w:ilvl="3">
      <w:start w:val="1"/>
      <w:numFmt w:val="decimal"/>
      <w:pStyle w:val="878"/>
      <w:isLgl w:val="false"/>
      <w:suff w:val="nothing"/>
      <w:lvlText w:val=""/>
      <w:lvlJc w:val="left"/>
      <w:pPr>
        <w:pStyle w:val="876"/>
        <w:ind w:left="864" w:hanging="864"/>
        <w:tabs>
          <w:tab w:val="num" w:pos="0" w:leader="none"/>
        </w:tabs>
      </w:pPr>
    </w:lvl>
    <w:lvl w:ilvl="4">
      <w:start w:val="1"/>
      <w:numFmt w:val="decimal"/>
      <w:pStyle w:val="879"/>
      <w:isLgl w:val="false"/>
      <w:suff w:val="nothing"/>
      <w:lvlText w:val=""/>
      <w:lvlJc w:val="left"/>
      <w:pPr>
        <w:pStyle w:val="876"/>
        <w:ind w:left="1008" w:hanging="1008"/>
        <w:tabs>
          <w:tab w:val="num" w:pos="0" w:leader="none"/>
        </w:tabs>
      </w:pPr>
    </w:lvl>
    <w:lvl w:ilvl="5">
      <w:start w:val="1"/>
      <w:numFmt w:val="decimal"/>
      <w:pStyle w:val="911"/>
      <w:isLgl w:val="false"/>
      <w:suff w:val="nothing"/>
      <w:lvlText w:val=""/>
      <w:lvlJc w:val="left"/>
      <w:pPr>
        <w:pStyle w:val="876"/>
        <w:ind w:left="1152" w:hanging="1152"/>
        <w:tabs>
          <w:tab w:val="num" w:pos="0" w:leader="none"/>
        </w:tabs>
      </w:pPr>
    </w:lvl>
    <w:lvl w:ilvl="6">
      <w:start w:val="1"/>
      <w:numFmt w:val="decimal"/>
      <w:pStyle w:val="912"/>
      <w:isLgl w:val="false"/>
      <w:suff w:val="nothing"/>
      <w:lvlText w:val=""/>
      <w:lvlJc w:val="left"/>
      <w:pPr>
        <w:pStyle w:val="87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7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76"/>
        <w:ind w:left="1584" w:hanging="1584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ans" w:hAnsi="Liberation Sans" w:eastAsia="Liberation Sans" w:cs="Liberation Sans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ans" w:hAnsi="Liberation Sans" w:eastAsia="Liberation Sans" w:cs="Liberation Sans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ans" w:hAnsi="Liberation Sans" w:eastAsia="Liberation Sans" w:cs="Liberation Sans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877">
    <w:name w:val="Заголовок 3"/>
    <w:basedOn w:val="876"/>
    <w:next w:val="876"/>
    <w:link w:val="883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78">
    <w:name w:val="Заголовок 4"/>
    <w:basedOn w:val="876"/>
    <w:next w:val="876"/>
    <w:link w:val="884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79">
    <w:name w:val="Заголовок 5"/>
    <w:basedOn w:val="876"/>
    <w:next w:val="876"/>
    <w:link w:val="885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80">
    <w:name w:val="Основной шрифт абзаца"/>
    <w:next w:val="880"/>
    <w:link w:val="876"/>
  </w:style>
  <w:style w:type="table" w:styleId="881">
    <w:name w:val="Обычная таблица"/>
    <w:next w:val="881"/>
    <w:link w:val="876"/>
    <w:semiHidden/>
    <w:tblPr/>
  </w:style>
  <w:style w:type="numbering" w:styleId="882">
    <w:name w:val="Нет списка"/>
    <w:next w:val="882"/>
    <w:link w:val="876"/>
    <w:semiHidden/>
  </w:style>
  <w:style w:type="character" w:styleId="883">
    <w:name w:val="Заголовок 3 Знак"/>
    <w:next w:val="883"/>
    <w:link w:val="877"/>
    <w:rPr>
      <w:rFonts w:ascii="Times New Roman" w:hAnsi="Times New Roman"/>
      <w:color w:val="000000"/>
      <w:sz w:val="20"/>
      <w:szCs w:val="20"/>
    </w:rPr>
  </w:style>
  <w:style w:type="character" w:styleId="884">
    <w:name w:val="Заголовок 4 Знак"/>
    <w:next w:val="884"/>
    <w:link w:val="878"/>
    <w:rPr>
      <w:rFonts w:ascii="Times New Roman" w:hAnsi="Times New Roman"/>
      <w:b/>
      <w:bCs/>
      <w:color w:val="000000"/>
      <w:sz w:val="20"/>
      <w:szCs w:val="20"/>
    </w:rPr>
  </w:style>
  <w:style w:type="character" w:styleId="885">
    <w:name w:val="Заголовок 5 Знак"/>
    <w:next w:val="885"/>
    <w:link w:val="879"/>
    <w:rPr>
      <w:rFonts w:ascii="Times New Roman" w:hAnsi="Times New Roman"/>
      <w:b/>
      <w:bCs/>
      <w:color w:val="000000"/>
      <w:sz w:val="20"/>
      <w:szCs w:val="20"/>
    </w:rPr>
  </w:style>
  <w:style w:type="paragraph" w:styleId="886">
    <w:name w:val="Абзац списка"/>
    <w:basedOn w:val="876"/>
    <w:next w:val="886"/>
    <w:link w:val="876"/>
    <w:pPr>
      <w:ind w:left="720"/>
    </w:pPr>
  </w:style>
  <w:style w:type="paragraph" w:styleId="887">
    <w:name w:val="Основной текст"/>
    <w:basedOn w:val="876"/>
    <w:next w:val="887"/>
    <w:link w:val="888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8">
    <w:name w:val="Основной текст Знак"/>
    <w:next w:val="888"/>
    <w:link w:val="887"/>
    <w:rPr>
      <w:rFonts w:ascii="Times New Roman" w:hAnsi="Times New Roman"/>
      <w:sz w:val="24"/>
    </w:rPr>
  </w:style>
  <w:style w:type="paragraph" w:styleId="889">
    <w:name w:val="Таблицы (моноширинный)"/>
    <w:basedOn w:val="876"/>
    <w:next w:val="876"/>
    <w:link w:val="876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890">
    <w:name w:val="Текст выноски"/>
    <w:basedOn w:val="876"/>
    <w:next w:val="890"/>
    <w:link w:val="891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91">
    <w:name w:val="Текст выноски Знак"/>
    <w:next w:val="891"/>
    <w:link w:val="890"/>
    <w:semiHidden/>
    <w:rPr>
      <w:rFonts w:ascii="Segoe UI" w:hAnsi="Segoe UI"/>
      <w:sz w:val="18"/>
      <w:szCs w:val="18"/>
    </w:rPr>
  </w:style>
  <w:style w:type="table" w:styleId="892">
    <w:name w:val="Сетка таблицы"/>
    <w:basedOn w:val="881"/>
    <w:next w:val="892"/>
    <w:link w:val="876"/>
    <w:rPr>
      <w:rFonts w:ascii="Times New Roman" w:hAnsi="Times New Roman"/>
    </w:rPr>
    <w:tblPr/>
  </w:style>
  <w:style w:type="paragraph" w:styleId="893">
    <w:name w:val="Верхний колонтитул"/>
    <w:basedOn w:val="876"/>
    <w:next w:val="893"/>
    <w:link w:val="89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4">
    <w:name w:val="Верхний колонтитул Знак"/>
    <w:next w:val="894"/>
    <w:link w:val="893"/>
    <w:rPr>
      <w:sz w:val="22"/>
      <w:szCs w:val="22"/>
    </w:rPr>
  </w:style>
  <w:style w:type="paragraph" w:styleId="895">
    <w:name w:val="Нижний колонтитул"/>
    <w:basedOn w:val="876"/>
    <w:next w:val="895"/>
    <w:link w:val="89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6">
    <w:name w:val="Нижний колонтитул Знак"/>
    <w:next w:val="896"/>
    <w:link w:val="895"/>
    <w:rPr>
      <w:sz w:val="22"/>
      <w:szCs w:val="22"/>
    </w:rPr>
  </w:style>
  <w:style w:type="character" w:styleId="897" w:default="1">
    <w:name w:val="Default Paragraph Font"/>
    <w:uiPriority w:val="1"/>
    <w:semiHidden/>
    <w:unhideWhenUsed/>
  </w:style>
  <w:style w:type="numbering" w:styleId="898" w:default="1">
    <w:name w:val="No List"/>
    <w:uiPriority w:val="99"/>
    <w:semiHidden/>
    <w:unhideWhenUsed/>
  </w:style>
  <w:style w:type="table" w:styleId="899" w:default="1">
    <w:name w:val="Normal Table"/>
    <w:uiPriority w:val="99"/>
    <w:semiHidden/>
    <w:unhideWhenUsed/>
    <w:tblPr/>
  </w:style>
  <w:style w:type="character" w:styleId="900" w:customStyle="1">
    <w:name w:val="2.4. Знак"/>
    <w:rPr>
      <w:rFonts w:ascii="Liberation Sans" w:hAnsi="Liberation Sans" w:cs="Liberation Sans"/>
      <w:sz w:val="24"/>
      <w:szCs w:val="24"/>
    </w:rPr>
  </w:style>
  <w:style w:type="paragraph" w:styleId="901" w:customStyle="1">
    <w:name w:val="2.4."/>
    <w:qFormat/>
    <w:pPr>
      <w:contextualSpacing w:val="0"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ans" w:hAnsi="Liberation Sans" w:cs="Liberation Sans" w:eastAsiaTheme="minorHAns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</w:rPr>
  </w:style>
  <w:style w:type="character" w:styleId="902" w:customStyle="1">
    <w:name w:val="Font Style33"/>
    <w:rPr>
      <w:rFonts w:ascii="Times New Roman" w:hAnsi="Times New Roman" w:cs="Times New Roman"/>
      <w:sz w:val="26"/>
      <w:szCs w:val="26"/>
    </w:rPr>
  </w:style>
  <w:style w:type="paragraph" w:styleId="903" w:customStyle="1">
    <w:name w:val="Style9"/>
    <w:link w:val="862"/>
    <w:pPr>
      <w:contextualSpacing w:val="0"/>
      <w:ind w:left="0" w:right="0" w:firstLine="686"/>
      <w:jc w:val="both"/>
      <w:keepLines w:val="0"/>
      <w:keepNext w:val="0"/>
      <w:pageBreakBefore w:val="0"/>
      <w:spacing w:before="0" w:beforeAutospacing="0" w:after="0" w:afterAutospacing="0" w:line="324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ar-SA" w:bidi="ar-SA"/>
    </w:rPr>
  </w:style>
  <w:style w:type="character" w:styleId="904" w:customStyle="1">
    <w:name w:val="Обычный (веб) Знак"/>
    <w:basedOn w:val="888"/>
    <w:link w:val="858"/>
    <w:rPr>
      <w:sz w:val="24"/>
      <w:szCs w:val="24"/>
    </w:rPr>
  </w:style>
  <w:style w:type="paragraph" w:styleId="905" w:customStyle="1">
    <w:name w:val="Обычный (веб)"/>
    <w:basedOn w:val="858"/>
    <w:link w:val="858"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06" w:customStyle="1">
    <w:name w:val="Основной текст с отступом"/>
    <w:basedOn w:val="858"/>
    <w:link w:val="858"/>
    <w:pPr>
      <w:contextualSpacing w:val="0"/>
      <w:ind w:left="0" w:right="0" w:firstLine="748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07" w:customStyle="1">
    <w:name w:val="Обычный + 14 пт"/>
    <w:link w:val="858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08" w:customStyle="1">
    <w:name w:val="ConsPlusNonformat"/>
    <w:link w:val="858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Arial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09" w:customStyle="1">
    <w:name w:val="Заголовок 1"/>
    <w:basedOn w:val="858"/>
    <w:next w:val="858"/>
    <w:link w:val="858"/>
    <w:qFormat/>
    <w:pPr>
      <w:numPr>
        <w:ilvl w:val="0"/>
        <w:numId w:val="19"/>
      </w:numPr>
      <w:contextualSpacing w:val="0"/>
      <w:ind w:left="432" w:right="0" w:hanging="432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/>
      <w:tabs>
        <w:tab w:val="num" w:pos="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Cambria" w:hAnsi="Cambria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32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10" w:customStyle="1">
    <w:name w:val="Заголовок 2"/>
    <w:basedOn w:val="858"/>
    <w:next w:val="858"/>
    <w:link w:val="858"/>
    <w:qFormat/>
    <w:pPr>
      <w:numPr>
        <w:ilvl w:val="1"/>
        <w:numId w:val="19"/>
      </w:numPr>
      <w:contextualSpacing w:val="0"/>
      <w:ind w:left="576" w:right="0" w:hanging="576"/>
      <w:jc w:val="center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tabs>
        <w:tab w:val="num" w:pos="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11" w:customStyle="1">
    <w:name w:val="Заголовок 6"/>
    <w:basedOn w:val="858"/>
    <w:next w:val="858"/>
    <w:link w:val="858"/>
    <w:qFormat/>
    <w:pPr>
      <w:numPr>
        <w:ilvl w:val="5"/>
        <w:numId w:val="19"/>
      </w:numPr>
      <w:contextualSpacing w:val="0"/>
      <w:ind w:left="1152" w:right="0" w:hanging="1152"/>
      <w:jc w:val="left"/>
      <w:keepLines w:val="0"/>
      <w:keepNext w:val="0"/>
      <w:pageBreakBefore w:val="0"/>
      <w:spacing w:before="240" w:beforeAutospacing="0" w:after="60" w:afterAutospacing="0" w:line="240" w:lineRule="auto"/>
      <w:shd w:val="nil" w:color="000000"/>
      <w:widowControl/>
      <w:tabs>
        <w:tab w:val="num" w:pos="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5"/>
      <w:suppressLineNumbers w:val="0"/>
    </w:pPr>
    <w:rPr>
      <w:rFonts w:ascii="Calibri" w:hAnsi="Calibri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12" w:customStyle="1">
    <w:name w:val="Заголовок 7"/>
    <w:basedOn w:val="858"/>
    <w:next w:val="858"/>
    <w:link w:val="858"/>
    <w:qFormat/>
    <w:pPr>
      <w:numPr>
        <w:ilvl w:val="6"/>
        <w:numId w:val="19"/>
      </w:numPr>
      <w:contextualSpacing w:val="0"/>
      <w:ind w:left="1296" w:right="0" w:hanging="1296"/>
      <w:jc w:val="left"/>
      <w:keepLines w:val="0"/>
      <w:keepNext w:val="0"/>
      <w:pageBreakBefore w:val="0"/>
      <w:spacing w:before="240" w:beforeAutospacing="0" w:after="60" w:afterAutospacing="0" w:line="240" w:lineRule="auto"/>
      <w:shd w:val="nil" w:color="000000"/>
      <w:widowControl/>
      <w:tabs>
        <w:tab w:val="num" w:pos="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6"/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913" w:customStyle="1">
    <w:name w:val="Body Text"/>
    <w:link w:val="716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59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Theme="minorHAnsi" w:hAnsiTheme="minorHAnsi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2024-02-29T10:50:21Z</dcterms:modified>
</cp:coreProperties>
</file>