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 w:val="0"/>
          <w:bCs w:val="0"/>
        </w:rPr>
      </w:r>
      <w:r>
        <w:rPr>
          <w:rFonts w:ascii="Liberation Sans" w:hAnsi="Liberation Sans" w:eastAsia="Liberation Sans" w:cs="Liberation Sans"/>
          <w:b w:val="0"/>
          <w:bCs w:val="0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Document.12" ShapeID="_x0000_i0" Type="Embed"/>
        </w:object>
      </w:r>
      <w:r>
        <w:rPr>
          <w:rFonts w:ascii="Liberation Sans" w:hAnsi="Liberation Sans" w:cs="Liberation Sans"/>
          <w:b w:val="0"/>
          <w:bCs w:val="0"/>
        </w:rPr>
      </w:r>
      <w:r/>
    </w:p>
    <w:p>
      <w:pPr>
        <w:pStyle w:val="919"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737"/>
        <w:spacing w:before="0" w:beforeAutospacing="0" w:after="0" w:afterAutospacing="0" w:line="240" w:lineRule="auto"/>
        <w:tabs>
          <w:tab w:val="left" w:pos="180" w:leader="none"/>
        </w:tabs>
        <w:rPr>
          <w:rFonts w:ascii="Liberation Sans" w:hAnsi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/>
          <w:bCs/>
        </w:rPr>
        <w:t xml:space="preserve">ПОСТАНОВЛЕНИЕ</w:t>
      </w:r>
      <w:r>
        <w:rPr>
          <w:rFonts w:ascii="Liberation Sans" w:hAnsi="Liberation Sans" w:cs="Liberation Sans"/>
          <w:b w:val="0"/>
          <w:bCs w:val="0"/>
        </w:rPr>
      </w:r>
      <w:r/>
    </w:p>
    <w:p>
      <w:pPr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spacing w:before="0" w:beforeAutospacing="0" w:after="0" w:afterAutospacing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«14» февраля 2024 г.                                                                          № 44-П</w:t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с.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в целях противодействия коррупции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spacing w:before="0" w:beforeAutospacing="0" w:after="0" w:afterAutospacing="0" w:line="240" w:lineRule="auto"/>
        <w:shd w:val="clear" w:color="auto" w:fill="ffffff"/>
        <w:tabs>
          <w:tab w:val="left" w:pos="3736" w:leader="none"/>
          <w:tab w:val="left" w:pos="4306" w:leader="none"/>
          <w:tab w:val="center" w:pos="5357" w:leader="none"/>
          <w:tab w:val="left" w:pos="8971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spacing w:before="0" w:beforeAutospacing="0" w:after="0" w:afterAutospacing="0" w:line="240" w:lineRule="auto"/>
        <w:shd w:val="clear" w:color="auto" w:fill="ffffff"/>
        <w:tabs>
          <w:tab w:val="left" w:pos="3736" w:leader="none"/>
          <w:tab w:val="left" w:pos="4306" w:leader="none"/>
          <w:tab w:val="center" w:pos="5357" w:leader="none"/>
          <w:tab w:val="left" w:pos="8971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shd w:val="clear" w:color="auto" w:fill="ffffff"/>
        <w:tabs>
          <w:tab w:val="left" w:pos="3736" w:leader="none"/>
          <w:tab w:val="left" w:pos="4306" w:leader="none"/>
          <w:tab w:val="center" w:pos="5357" w:leader="none"/>
          <w:tab w:val="left" w:pos="8971" w:leader="none"/>
        </w:tabs>
        <w:rPr>
          <w:rFonts w:ascii="Liberation Sans" w:hAnsi="Liberation Sans" w:cs="Liberation Sans"/>
          <w:b w:val="0"/>
          <w:bCs w:val="0"/>
          <w:color w:val="000000"/>
          <w:spacing w:val="7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статьей 275 Трудового кодекса Российской Федерации, постановлением Правительства Ямало-Ненецкого автономного округа от 31 августа 2017 года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 № 909-П «О р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коррупции»,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 руководствуясь Уставом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муниципального округа 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Администрация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  </w:t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none"/>
        </w:rPr>
        <w:t xml:space="preserve">постановляет</w:t>
      </w:r>
      <w:r>
        <w:rPr>
          <w:rFonts w:ascii="Liberation Sans" w:hAnsi="Liberation Sans" w:eastAsia="Liberation Sans" w:cs="Liberation Sans"/>
          <w:b/>
          <w:bCs/>
          <w:color w:val="000000"/>
          <w:spacing w:val="70"/>
          <w:sz w:val="28"/>
          <w:szCs w:val="28"/>
          <w:highlight w:val="none"/>
        </w:rPr>
        <w:t xml:space="preserve">:</w:t>
      </w:r>
      <w:r>
        <w:rPr>
          <w:rFonts w:ascii="Liberation Sans" w:hAnsi="Liberation Sans" w:cs="Liberation Sans"/>
          <w:b w:val="0"/>
          <w:bCs w:val="0"/>
          <w:color w:val="000000"/>
          <w:spacing w:val="70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1. Установить, что на лиц, замещающих должности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руководителей  муниципальных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 учреждений, функции и полномочия учредителя которых выполняет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Администрация Красноселькупского район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а (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далее - руководитель, учреждение), распространяются следующие ограничения, запреты и обязанности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: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</w:rPr>
      </w:r>
      <w:bookmarkStart w:id="0" w:name="sub_11"/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1.1. руководитель не вправе:</w:t>
      </w:r>
      <w:bookmarkEnd w:id="0"/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2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заниматься предпринимательской деятельностью лично или через доверенных лиц;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2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участвовать в управлении коммерческой или некоммерческой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организацией, за исключением следующих случаев: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2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- участия на безвозмездной основе в управлении политической партией, органом профессионального союза, в том числе выборным органом пе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2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- участия на безвозмездной основе в управлении некоммерческой ор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 общественной организации, жилищного, жилищно-строительного, гаражного кооперативов, товарищества собственников недвижимости) с разрешения работодателя (его представителя), которое получено в порядке, установленном муниципальным нормативным правовым актом;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2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- участия в управлении благотворительной организацией с разрешения работодателя (его представителя), которое получено в порядке, установленном </w:t>
      </w:r>
      <w:bookmarkStart w:id="1" w:name="_Hlk44317528"/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муниципальным </w:t>
      </w:r>
      <w:bookmarkEnd w:id="1"/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нормативным правовым актом;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2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- участия на безвозмездной основе в управлении коммерческой организацией, являющейся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естве члена коллегиального органа управления этой организации в порядке, установленном мун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иципальным нормативным правовым актом, определяющим порядок такого участия, если федеральными конституционными законами или федеральными законами не установлено иное;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</w:r>
      <w:r/>
    </w:p>
    <w:p>
      <w:pPr>
        <w:pStyle w:val="92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- представления на безвозмездной основе интересов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муниципального округа 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муниципальный округ 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, в соответствии с муниципальным нормативным правовым актом, определяющим порядок осуществления от имени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муниципального округа 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 полномочий учредителя организации либо порядок управления находящимися в  собственности муниципального округа Красноселькупский район акциями (долями в уставном капитале);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</w:r>
      <w:r/>
    </w:p>
    <w:p>
      <w:pPr>
        <w:pStyle w:val="92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- иных случаев, предусмотренных международными договорами Российской Федер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ации или федеральными законами;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2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принимать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организациями;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2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входить в состав органов управления, попечительских или наблюдательных советов, иных орган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заниматься без письменного разрешения работодателя (его представителя) оплачиваемой деятельностью, финансируем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</w:rPr>
      </w:r>
      <w:bookmarkStart w:id="2" w:name="sub_12"/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1.2. руководителю запрещается:</w:t>
      </w:r>
      <w:bookmarkEnd w:id="2"/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получать в связи с исполнением трудовых обязанностей вознаграждения от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руководителем подарков в связи с протокольными мероприят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руководителя;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использовать в целях, не связанных с исполнением трудовых (должностных) обязанностей, средства материально-технического и иного обеспечения, другое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муниципальное  имущество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, а также передавать их другим лицам;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разглашать или использоват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ь в целях, не связанных с трудовой деятельностью,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трудовых (должностных) обязанностей;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</w:rPr>
      </w:r>
      <w:bookmarkStart w:id="3" w:name="sub_13"/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1.3. руководитель обязан:</w:t>
      </w:r>
      <w:bookmarkEnd w:id="3"/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2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уведомлять работодателя (его представителя), органы прокуратуры или другие государственные органы об обращении к нему каких-либо лиц в целях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склонения к совершению коррупционных правонарушений;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2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представ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2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принимать меры по недопущению любой возможности возникновения конфликта интересов и урегулированию возникшего конфликта интересов;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2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уведомлять работодателя в порядке, установленном муниципальным нормативным правовым актом,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27"/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передавать в целях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предотвращения конфликта интересов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уведомлять работодателя (его представителя) о получении им подарка в случаях, предусмотренных </w:t>
      </w:r>
      <w:hyperlink w:tooltip="#P30" w:anchor="P30" w:history="1">
        <w:r>
          <w:rPr>
            <w:rFonts w:ascii="Liberation Sans" w:hAnsi="Liberation Sans" w:eastAsia="Liberation Sans" w:cs="Liberation Sans"/>
            <w:b w:val="0"/>
            <w:bCs w:val="0"/>
            <w:color w:val="000000"/>
            <w:sz w:val="28"/>
            <w:szCs w:val="28"/>
          </w:rPr>
          <w:t xml:space="preserve">подпунктом 1.2</w:t>
        </w:r>
      </w:hyperlink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 настоящего постановления, и передавать указанный подарок, стоимость которого превышает 3 тысячи рублей, по акту с сохранением возможности его выкупа в порядке,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установленном нормативными правовыми актами Российской Федерации.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</w:rPr>
      </w:r>
      <w:bookmarkStart w:id="4" w:name="sub_2"/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2. Установить, что руководители и гр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аждане, претендующие на замещение указанных в пункте 1 настоящего постановления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супругов и супруги детей) с работником учреждения, если осуществление трудовой деятельности связано с непосредственной подчиненностью или подконтрольностью одного из них другому, за исключением случаев, предусмотренных пунктом 3 настоящего постановления.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3. Установить, что руководитель и гражданин, претендующий на замещение указанных в пункте 1 настоящего пос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тановления должностей, вправе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учреждения, осуществляющим непос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редственно деятельность, связанную с выполнением работ, оказанием услуг, относящихся к основным видам деятельности учреждения в сфере науки, культуры, здравоохранения, социальной защиты, образования, спорта, молодежной политики (за исключением работников,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замещающих должности заместителя руководителя учреждения, главного бухгалте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ра или иные должности, связанные с осуществлением финансово-хозяйственных полномочий).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В случае трудоустройства работника, указанного в </w:t>
      </w:r>
      <w:hyperlink w:tooltip="#Par0" w:anchor="Par0" w:history="1">
        <w:r>
          <w:rPr>
            <w:rFonts w:ascii="Liberation Sans" w:hAnsi="Liberation Sans" w:eastAsia="Liberation Sans" w:cs="Liberation Sans"/>
            <w:b w:val="0"/>
            <w:bCs w:val="0"/>
            <w:sz w:val="28"/>
            <w:szCs w:val="28"/>
            <w:highlight w:val="none"/>
          </w:rPr>
          <w:t xml:space="preserve">абзаце первом</w:t>
        </w:r>
      </w:hyperlink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настоящего пункта руководитель обязан уведомить представителя нанимателя (работодателя) в соответствии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с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п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орядком уведомления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 возникн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утвержденным муниципальным нормативным правовым актом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.</w:t>
      </w:r>
      <w:bookmarkEnd w:id="4"/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4. Руководителям утвердить перечень должностей работников учреждения, на которых распространяются ограничения, запреты и обязанности в целях противодействия коррупции, и принять лок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альный нормативный акт о рас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пространении на работников учреждения, входящих в перечень,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коррупции.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26"/>
        <w:ind w:firstLine="708"/>
        <w:jc w:val="both"/>
        <w:spacing w:before="0" w:beforeAutospacing="0" w:after="0" w:afterAutospacing="0" w:line="240" w:lineRule="auto"/>
        <w:widowControl/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5. Рекомендовать руководителям органов (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структурных подразделений) Администрации Красноселькупского района, обладающих правами юридического лица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, принять соответствующий нормативный акт в отношении подведомственных им учреждений.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6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. Признать утратившими силу: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734"/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  <w:outlineLvl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-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постановление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Администрации муниципального обр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азования Красноселькупский район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от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12.04.2018 № П-114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«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в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целях противодействия коррупции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»;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- постановление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Администрации муниципального образования Красноселькупский район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от 19.07.2018 № П-231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«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 внесении изменений в некоторые постановления Администрации муниципального образования 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»;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-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постановление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Администрации муниципального обр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азования Красноселькупский район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от 14.01.2019 № П-6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«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 внесении изменений в некоторые постановления Администрации муниципального образования 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»;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-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постановление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Администрации муниципального обр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азования Красноселькупский район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от 22.07.2020 № П-261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«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 внесении изменений в постановление Администрации района от 12.04.2018 № П-114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»;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-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постановление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Администрации Красноселькупского района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от 02.12.2020 № П-390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«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 внесении изменений в постановление Администрации района от 12.04.2018 № П-114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. Опубликовать настоящее постан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овле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ние в газете «Северный край» и разместить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.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b w:val="0"/>
          <w:bCs w:val="0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. Настоящее постановление вступает в силу со дня его официального опубликования.</w:t>
      </w:r>
      <w:r>
        <w:rPr>
          <w:rFonts w:ascii="Liberation Sans" w:hAnsi="Liberation Sans" w:cs="Liberation Sans"/>
          <w:b w:val="0"/>
          <w:bCs w:val="0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Глава Красноселькупского района                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                            Ю.В. Фишер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spacing w:before="0" w:beforeAutospacing="0"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 CYR">
    <w:panose1 w:val="02020603050405020304"/>
  </w:font>
  <w:font w:name="Segoe UI">
    <w:panose1 w:val="020B050302020302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center"/>
      <w:rPr>
        <w:rFonts w:ascii="Liberation Sans" w:hAnsi="Liberation Sans" w:cs="Liberation Sans"/>
        <w:sz w:val="24"/>
        <w:szCs w:val="24"/>
      </w:rPr>
    </w:pPr>
    <w:r>
      <w:fldChar w:fldCharType="begin"/>
    </w:r>
    <w:r>
      <w:instrText xml:space="preserve">PAGE \* MERGEFORMAT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1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  <w:sz w:val="24"/>
        <w:szCs w:val="24"/>
      </w:rPr>
    </w:r>
    <w:r/>
  </w:p>
  <w:p>
    <w:pPr>
      <w:pStyle w:val="7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2"/>
      <w:numFmt w:val="decimal"/>
      <w:isLgl/>
      <w:suff w:val="tab"/>
      <w:lvlText w:val="%1.%2."/>
      <w:lvlJc w:val="left"/>
      <w:pPr>
        <w:ind w:left="1425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5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5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5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78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9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1260"/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969" w:hanging="1260"/>
      </w:pPr>
      <w:rPr>
        <w:rFonts w:ascii="PT Astra Serif" w:hAnsi="PT Astra Serif" w:eastAsia="Times New Roman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78" w:hanging="126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87" w:hanging="1260"/>
      </w:pPr>
      <w:rPr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6" w:hanging="1260"/>
      </w:pPr>
      <w:rPr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2"/>
      <w:numFmt w:val="decimal"/>
      <w:isLgl/>
      <w:suff w:val="tab"/>
      <w:lvlText w:val="%1.%2."/>
      <w:lvlJc w:val="left"/>
      <w:pPr>
        <w:ind w:left="1425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5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5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5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</w:lvl>
    <w:lvl w:ilvl="4">
      <w:start w:val="1"/>
      <w:numFmt w:val="decimalZero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2"/>
      <w:numFmt w:val="decimal"/>
      <w:isLgl/>
      <w:suff w:val="tab"/>
      <w:lvlText w:val="%1.%2."/>
      <w:lvlJc w:val="left"/>
      <w:pPr>
        <w:ind w:left="1425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5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5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5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1260"/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969" w:hanging="1260"/>
      </w:pPr>
      <w:rPr>
        <w:rFonts w:ascii="PT Astra Serif" w:hAnsi="PT Astra Serif" w:eastAsia="Times New Roman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78" w:hanging="126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87" w:hanging="1260"/>
      </w:pPr>
      <w:rPr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6" w:hanging="1260"/>
      </w:pPr>
      <w:rPr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6"/>
  </w:num>
  <w:num w:numId="5">
    <w:abstractNumId w:val="14"/>
  </w:num>
  <w:num w:numId="6">
    <w:abstractNumId w:val="11"/>
  </w:num>
  <w:num w:numId="7">
    <w:abstractNumId w:val="8"/>
  </w:num>
  <w:num w:numId="8">
    <w:abstractNumId w:val="22"/>
  </w:num>
  <w:num w:numId="9">
    <w:abstractNumId w:val="20"/>
  </w:num>
  <w:num w:numId="10">
    <w:abstractNumId w:val="18"/>
  </w:num>
  <w:num w:numId="11">
    <w:abstractNumId w:val="2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19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Heading 1 Char"/>
    <w:basedOn w:val="744"/>
    <w:link w:val="735"/>
    <w:uiPriority w:val="9"/>
    <w:rPr>
      <w:rFonts w:ascii="Arial" w:hAnsi="Arial" w:eastAsia="Arial" w:cs="Arial"/>
      <w:sz w:val="40"/>
      <w:szCs w:val="40"/>
    </w:rPr>
  </w:style>
  <w:style w:type="character" w:styleId="723">
    <w:name w:val="Heading 2 Char"/>
    <w:basedOn w:val="744"/>
    <w:link w:val="736"/>
    <w:uiPriority w:val="9"/>
    <w:rPr>
      <w:rFonts w:ascii="Arial" w:hAnsi="Arial" w:eastAsia="Arial" w:cs="Arial"/>
      <w:sz w:val="34"/>
    </w:rPr>
  </w:style>
  <w:style w:type="character" w:styleId="724">
    <w:name w:val="Heading 6 Char"/>
    <w:basedOn w:val="744"/>
    <w:link w:val="740"/>
    <w:uiPriority w:val="9"/>
    <w:rPr>
      <w:rFonts w:ascii="Arial" w:hAnsi="Arial" w:eastAsia="Arial" w:cs="Arial"/>
      <w:b/>
      <w:bCs/>
      <w:sz w:val="22"/>
      <w:szCs w:val="22"/>
    </w:rPr>
  </w:style>
  <w:style w:type="character" w:styleId="725">
    <w:name w:val="Heading 7 Char"/>
    <w:basedOn w:val="744"/>
    <w:link w:val="7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>
    <w:name w:val="Heading 8 Char"/>
    <w:basedOn w:val="744"/>
    <w:link w:val="742"/>
    <w:uiPriority w:val="9"/>
    <w:rPr>
      <w:rFonts w:ascii="Arial" w:hAnsi="Arial" w:eastAsia="Arial" w:cs="Arial"/>
      <w:i/>
      <w:iCs/>
      <w:sz w:val="22"/>
      <w:szCs w:val="22"/>
    </w:rPr>
  </w:style>
  <w:style w:type="character" w:styleId="727">
    <w:name w:val="Heading 9 Char"/>
    <w:basedOn w:val="744"/>
    <w:link w:val="743"/>
    <w:uiPriority w:val="9"/>
    <w:rPr>
      <w:rFonts w:ascii="Arial" w:hAnsi="Arial" w:eastAsia="Arial" w:cs="Arial"/>
      <w:i/>
      <w:iCs/>
      <w:sz w:val="21"/>
      <w:szCs w:val="21"/>
    </w:rPr>
  </w:style>
  <w:style w:type="character" w:styleId="728">
    <w:name w:val="Title Char"/>
    <w:basedOn w:val="744"/>
    <w:link w:val="758"/>
    <w:uiPriority w:val="10"/>
    <w:rPr>
      <w:sz w:val="48"/>
      <w:szCs w:val="48"/>
    </w:rPr>
  </w:style>
  <w:style w:type="character" w:styleId="729">
    <w:name w:val="Subtitle Char"/>
    <w:basedOn w:val="744"/>
    <w:link w:val="760"/>
    <w:uiPriority w:val="11"/>
    <w:rPr>
      <w:sz w:val="24"/>
      <w:szCs w:val="24"/>
    </w:rPr>
  </w:style>
  <w:style w:type="character" w:styleId="730">
    <w:name w:val="Quote Char"/>
    <w:link w:val="762"/>
    <w:uiPriority w:val="29"/>
    <w:rPr>
      <w:i/>
    </w:rPr>
  </w:style>
  <w:style w:type="character" w:styleId="731">
    <w:name w:val="Intense Quote Char"/>
    <w:link w:val="764"/>
    <w:uiPriority w:val="30"/>
    <w:rPr>
      <w:i/>
    </w:rPr>
  </w:style>
  <w:style w:type="character" w:styleId="732">
    <w:name w:val="Footnote Text Char"/>
    <w:link w:val="899"/>
    <w:uiPriority w:val="99"/>
    <w:rPr>
      <w:sz w:val="18"/>
    </w:rPr>
  </w:style>
  <w:style w:type="character" w:styleId="733">
    <w:name w:val="Endnote Text Char"/>
    <w:link w:val="902"/>
    <w:uiPriority w:val="99"/>
    <w:rPr>
      <w:sz w:val="20"/>
    </w:rPr>
  </w:style>
  <w:style w:type="paragraph" w:styleId="734" w:default="1">
    <w:name w:val="Normal"/>
    <w:pPr>
      <w:spacing w:after="200" w:line="276" w:lineRule="auto"/>
    </w:pPr>
    <w:rPr>
      <w:sz w:val="22"/>
      <w:szCs w:val="22"/>
    </w:rPr>
  </w:style>
  <w:style w:type="paragraph" w:styleId="735">
    <w:name w:val="Heading 1"/>
    <w:basedOn w:val="734"/>
    <w:next w:val="734"/>
    <w:link w:val="74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36">
    <w:name w:val="Heading 2"/>
    <w:basedOn w:val="734"/>
    <w:next w:val="734"/>
    <w:link w:val="74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37">
    <w:name w:val="Heading 3"/>
    <w:basedOn w:val="734"/>
    <w:next w:val="734"/>
    <w:link w:val="916"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738">
    <w:name w:val="Heading 4"/>
    <w:basedOn w:val="734"/>
    <w:next w:val="734"/>
    <w:link w:val="917"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739">
    <w:name w:val="Heading 5"/>
    <w:basedOn w:val="734"/>
    <w:next w:val="734"/>
    <w:link w:val="918"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paragraph" w:styleId="740">
    <w:name w:val="Heading 6"/>
    <w:basedOn w:val="734"/>
    <w:next w:val="734"/>
    <w:link w:val="75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41">
    <w:name w:val="Heading 7"/>
    <w:basedOn w:val="734"/>
    <w:next w:val="734"/>
    <w:link w:val="75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42">
    <w:name w:val="Heading 8"/>
    <w:basedOn w:val="734"/>
    <w:next w:val="734"/>
    <w:link w:val="75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43">
    <w:name w:val="Heading 9"/>
    <w:basedOn w:val="734"/>
    <w:next w:val="734"/>
    <w:link w:val="75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Заголовок 1 Знак"/>
    <w:link w:val="735"/>
    <w:uiPriority w:val="9"/>
    <w:rPr>
      <w:rFonts w:ascii="Arial" w:hAnsi="Arial" w:eastAsia="Arial" w:cs="Arial"/>
      <w:sz w:val="40"/>
      <w:szCs w:val="40"/>
    </w:rPr>
  </w:style>
  <w:style w:type="character" w:styleId="748" w:customStyle="1">
    <w:name w:val="Заголовок 2 Знак"/>
    <w:link w:val="736"/>
    <w:uiPriority w:val="9"/>
    <w:rPr>
      <w:rFonts w:ascii="Arial" w:hAnsi="Arial" w:eastAsia="Arial" w:cs="Arial"/>
      <w:sz w:val="34"/>
    </w:rPr>
  </w:style>
  <w:style w:type="character" w:styleId="749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50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51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52" w:customStyle="1">
    <w:name w:val="Заголовок 6 Знак"/>
    <w:link w:val="740"/>
    <w:uiPriority w:val="9"/>
    <w:rPr>
      <w:rFonts w:ascii="Arial" w:hAnsi="Arial" w:eastAsia="Arial" w:cs="Arial"/>
      <w:b/>
      <w:bCs/>
      <w:sz w:val="22"/>
      <w:szCs w:val="22"/>
    </w:rPr>
  </w:style>
  <w:style w:type="character" w:styleId="753" w:customStyle="1">
    <w:name w:val="Заголовок 7 Знак"/>
    <w:link w:val="7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4" w:customStyle="1">
    <w:name w:val="Заголовок 8 Знак"/>
    <w:link w:val="742"/>
    <w:uiPriority w:val="9"/>
    <w:rPr>
      <w:rFonts w:ascii="Arial" w:hAnsi="Arial" w:eastAsia="Arial" w:cs="Arial"/>
      <w:i/>
      <w:iCs/>
      <w:sz w:val="22"/>
      <w:szCs w:val="22"/>
    </w:rPr>
  </w:style>
  <w:style w:type="character" w:styleId="755" w:customStyle="1">
    <w:name w:val="Заголовок 9 Знак"/>
    <w:link w:val="743"/>
    <w:uiPriority w:val="9"/>
    <w:rPr>
      <w:rFonts w:ascii="Arial" w:hAnsi="Arial" w:eastAsia="Arial" w:cs="Arial"/>
      <w:i/>
      <w:iCs/>
      <w:sz w:val="21"/>
      <w:szCs w:val="21"/>
    </w:rPr>
  </w:style>
  <w:style w:type="paragraph" w:styleId="756">
    <w:name w:val="List Paragraph"/>
    <w:basedOn w:val="734"/>
    <w:pPr>
      <w:ind w:left="720"/>
    </w:pPr>
  </w:style>
  <w:style w:type="paragraph" w:styleId="757">
    <w:name w:val="No Spacing"/>
    <w:uiPriority w:val="1"/>
    <w:qFormat/>
    <w:rPr>
      <w:lang w:eastAsia="zh-CN"/>
    </w:rPr>
  </w:style>
  <w:style w:type="paragraph" w:styleId="758">
    <w:name w:val="Title"/>
    <w:basedOn w:val="734"/>
    <w:next w:val="734"/>
    <w:link w:val="759"/>
    <w:uiPriority w:val="10"/>
    <w:qFormat/>
    <w:pPr>
      <w:contextualSpacing/>
      <w:spacing w:before="300"/>
    </w:pPr>
    <w:rPr>
      <w:sz w:val="48"/>
      <w:szCs w:val="48"/>
    </w:rPr>
  </w:style>
  <w:style w:type="character" w:styleId="759" w:customStyle="1">
    <w:name w:val="Заголовок Знак"/>
    <w:link w:val="758"/>
    <w:uiPriority w:val="10"/>
    <w:rPr>
      <w:sz w:val="48"/>
      <w:szCs w:val="48"/>
    </w:rPr>
  </w:style>
  <w:style w:type="paragraph" w:styleId="760">
    <w:name w:val="Subtitle"/>
    <w:basedOn w:val="734"/>
    <w:next w:val="734"/>
    <w:link w:val="761"/>
    <w:uiPriority w:val="11"/>
    <w:qFormat/>
    <w:pPr>
      <w:spacing w:before="200"/>
    </w:pPr>
    <w:rPr>
      <w:sz w:val="24"/>
      <w:szCs w:val="24"/>
    </w:rPr>
  </w:style>
  <w:style w:type="character" w:styleId="761" w:customStyle="1">
    <w:name w:val="Подзаголовок Знак"/>
    <w:link w:val="760"/>
    <w:uiPriority w:val="11"/>
    <w:rPr>
      <w:sz w:val="24"/>
      <w:szCs w:val="24"/>
    </w:rPr>
  </w:style>
  <w:style w:type="paragraph" w:styleId="762">
    <w:name w:val="Quote"/>
    <w:basedOn w:val="734"/>
    <w:next w:val="734"/>
    <w:link w:val="763"/>
    <w:uiPriority w:val="29"/>
    <w:qFormat/>
    <w:pPr>
      <w:ind w:left="720" w:right="720"/>
    </w:pPr>
    <w:rPr>
      <w:i/>
    </w:r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basedOn w:val="734"/>
    <w:next w:val="734"/>
    <w:link w:val="7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5" w:customStyle="1">
    <w:name w:val="Выделенная цитата Знак"/>
    <w:link w:val="764"/>
    <w:uiPriority w:val="30"/>
    <w:rPr>
      <w:i/>
    </w:rPr>
  </w:style>
  <w:style w:type="paragraph" w:styleId="766">
    <w:name w:val="Header"/>
    <w:basedOn w:val="734"/>
    <w:link w:val="924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67" w:customStyle="1">
    <w:name w:val="Header Char"/>
    <w:uiPriority w:val="99"/>
  </w:style>
  <w:style w:type="paragraph" w:styleId="768">
    <w:name w:val="Footer"/>
    <w:basedOn w:val="734"/>
    <w:link w:val="925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69" w:customStyle="1">
    <w:name w:val="Footer Char"/>
    <w:uiPriority w:val="99"/>
  </w:style>
  <w:style w:type="paragraph" w:styleId="770">
    <w:name w:val="Caption"/>
    <w:basedOn w:val="734"/>
    <w:next w:val="734"/>
    <w:uiPriority w:val="35"/>
    <w:semiHidden/>
    <w:unhideWhenUsed/>
    <w:qFormat/>
    <w:rPr>
      <w:b/>
      <w:bCs/>
      <w:color w:val="f07f09"/>
      <w:sz w:val="18"/>
      <w:szCs w:val="18"/>
    </w:rPr>
  </w:style>
  <w:style w:type="character" w:styleId="771" w:customStyle="1">
    <w:name w:val="Caption Char"/>
    <w:uiPriority w:val="99"/>
  </w:style>
  <w:style w:type="table" w:styleId="772">
    <w:name w:val="Table Grid"/>
    <w:basedOn w:val="745"/>
    <w:rPr>
      <w:rFonts w:ascii="Times New Roman" w:hAnsi="Times New Roman"/>
    </w:rPr>
    <w:tblPr/>
  </w:style>
  <w:style w:type="table" w:styleId="773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CB99" w:sz="4" w:space="0"/>
        <w:left w:val="single" w:color="FBCB99" w:sz="4" w:space="0"/>
        <w:bottom w:val="single" w:color="FBCB99" w:sz="4" w:space="0"/>
        <w:right w:val="single" w:color="FBCB99" w:sz="4" w:space="0"/>
        <w:insideH w:val="single" w:color="FBCB99" w:sz="4" w:space="0"/>
        <w:insideV w:val="single" w:color="FBCB9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9BA3" w:sz="4" w:space="0"/>
        <w:left w:val="single" w:color="E59BA3" w:sz="4" w:space="0"/>
        <w:bottom w:val="single" w:color="E59BA3" w:sz="4" w:space="0"/>
        <w:right w:val="single" w:color="E59BA3" w:sz="4" w:space="0"/>
        <w:insideH w:val="single" w:color="E59BA3" w:sz="4" w:space="0"/>
        <w:insideV w:val="single" w:color="E59BA3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87C2E5" w:sz="4" w:space="0"/>
        <w:left w:val="single" w:color="87C2E5" w:sz="4" w:space="0"/>
        <w:bottom w:val="single" w:color="87C2E5" w:sz="4" w:space="0"/>
        <w:right w:val="single" w:color="87C2E5" w:sz="4" w:space="0"/>
        <w:insideH w:val="single" w:color="87C2E5" w:sz="4" w:space="0"/>
        <w:insideV w:val="single" w:color="87C2E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D5AB" w:sz="4" w:space="0"/>
        <w:left w:val="single" w:color="B2D5AB" w:sz="4" w:space="0"/>
        <w:bottom w:val="single" w:color="B2D5AB" w:sz="4" w:space="0"/>
        <w:right w:val="single" w:color="B2D5AB" w:sz="4" w:space="0"/>
        <w:insideH w:val="single" w:color="B2D5AB" w:sz="4" w:space="0"/>
        <w:insideV w:val="single" w:color="B2D5A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EAECE" w:sz="4" w:space="0"/>
        <w:left w:val="single" w:color="BEAECE" w:sz="4" w:space="0"/>
        <w:bottom w:val="single" w:color="BEAECE" w:sz="4" w:space="0"/>
        <w:right w:val="single" w:color="BEAECE" w:sz="4" w:space="0"/>
        <w:insideH w:val="single" w:color="BEAECE" w:sz="4" w:space="0"/>
        <w:insideV w:val="single" w:color="BEAEC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6D5BB" w:sz="4" w:space="0"/>
        <w:left w:val="single" w:color="E6D5BB" w:sz="4" w:space="0"/>
        <w:bottom w:val="single" w:color="E6D5BB" w:sz="4" w:space="0"/>
        <w:right w:val="single" w:color="E6D5BB" w:sz="4" w:space="0"/>
        <w:insideH w:val="single" w:color="E6D5BB" w:sz="4" w:space="0"/>
        <w:insideV w:val="single" w:color="E6D5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68918" w:sz="4" w:space="0"/>
        <w:insideH w:val="single" w:color="F68918" w:sz="4" w:space="0"/>
        <w:insideV w:val="single" w:color="F6891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6D78" w:sz="4" w:space="0"/>
        <w:insideH w:val="single" w:color="D96D78" w:sz="4" w:space="0"/>
        <w:insideV w:val="single" w:color="D96D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1B587D" w:sz="4" w:space="0"/>
        <w:insideH w:val="single" w:color="1B587D" w:sz="4" w:space="0"/>
        <w:insideV w:val="single" w:color="1B587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8CC081" w:sz="4" w:space="0"/>
        <w:insideH w:val="single" w:color="8CC081" w:sz="4" w:space="0"/>
        <w:insideV w:val="single" w:color="8CC08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04878" w:sz="4" w:space="0"/>
        <w:insideH w:val="single" w:color="604878" w:sz="4" w:space="0"/>
        <w:insideV w:val="single" w:color="6048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C19859" w:sz="4" w:space="0"/>
        <w:insideH w:val="single" w:color="C19859" w:sz="4" w:space="0"/>
        <w:insideV w:val="single" w:color="C198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68918" w:sz="4" w:space="0"/>
        <w:insideH w:val="single" w:color="F68918" w:sz="4" w:space="0"/>
        <w:insideV w:val="single" w:color="F6891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6D78" w:sz="4" w:space="0"/>
        <w:insideH w:val="single" w:color="D96D78" w:sz="4" w:space="0"/>
        <w:insideV w:val="single" w:color="D96D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1B587D" w:sz="4" w:space="0"/>
        <w:insideH w:val="single" w:color="1B587D" w:sz="4" w:space="0"/>
        <w:insideV w:val="single" w:color="1B587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8CC081" w:sz="4" w:space="0"/>
        <w:insideH w:val="single" w:color="8CC081" w:sz="4" w:space="0"/>
        <w:insideV w:val="single" w:color="8CC08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04878" w:sz="4" w:space="0"/>
        <w:insideH w:val="single" w:color="604878" w:sz="4" w:space="0"/>
        <w:insideV w:val="single" w:color="6048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C19859" w:sz="4" w:space="0"/>
        <w:insideH w:val="single" w:color="C19859" w:sz="4" w:space="0"/>
        <w:insideV w:val="single" w:color="C198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9B670" w:sz="4" w:space="0"/>
        <w:left w:val="single" w:color="F9B670" w:sz="4" w:space="0"/>
        <w:bottom w:val="single" w:color="F9B670" w:sz="4" w:space="0"/>
        <w:right w:val="single" w:color="F9B670" w:sz="4" w:space="0"/>
        <w:insideH w:val="single" w:color="F9B670" w:sz="4" w:space="0"/>
        <w:insideV w:val="single" w:color="F9B67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737E" w:sz="4" w:space="0"/>
        <w:left w:val="single" w:color="DB737E" w:sz="4" w:space="0"/>
        <w:bottom w:val="single" w:color="DB737E" w:sz="4" w:space="0"/>
        <w:right w:val="single" w:color="DB737E" w:sz="4" w:space="0"/>
        <w:insideH w:val="single" w:color="DB737E" w:sz="4" w:space="0"/>
        <w:insideV w:val="single" w:color="DB737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58AADA" w:sz="4" w:space="0"/>
        <w:left w:val="single" w:color="58AADA" w:sz="4" w:space="0"/>
        <w:bottom w:val="single" w:color="58AADA" w:sz="4" w:space="0"/>
        <w:right w:val="single" w:color="58AADA" w:sz="4" w:space="0"/>
        <w:insideH w:val="single" w:color="58AADA" w:sz="4" w:space="0"/>
        <w:insideV w:val="single" w:color="58AAD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3C489" w:sz="4" w:space="0"/>
        <w:left w:val="single" w:color="93C489" w:sz="4" w:space="0"/>
        <w:bottom w:val="single" w:color="93C489" w:sz="4" w:space="0"/>
        <w:right w:val="single" w:color="93C489" w:sz="4" w:space="0"/>
        <w:insideH w:val="single" w:color="93C489" w:sz="4" w:space="0"/>
        <w:insideV w:val="single" w:color="93C48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A58EBB" w:sz="4" w:space="0"/>
        <w:left w:val="single" w:color="A58EBB" w:sz="4" w:space="0"/>
        <w:bottom w:val="single" w:color="A58EBB" w:sz="4" w:space="0"/>
        <w:right w:val="single" w:color="A58EBB" w:sz="4" w:space="0"/>
        <w:insideH w:val="single" w:color="A58EBB" w:sz="4" w:space="0"/>
        <w:insideV w:val="single" w:color="A58E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CC4A1" w:sz="4" w:space="0"/>
        <w:left w:val="single" w:color="DCC4A1" w:sz="4" w:space="0"/>
        <w:bottom w:val="single" w:color="DCC4A1" w:sz="4" w:space="0"/>
        <w:right w:val="single" w:color="DCC4A1" w:sz="4" w:space="0"/>
        <w:insideH w:val="single" w:color="DCC4A1" w:sz="4" w:space="0"/>
        <w:insideV w:val="single" w:color="DCC4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4cb" w:fill="fde4cb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ced2" w:fill="f2ced2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c2e0f2" w:fill="c2e0f2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8ead4" w:fill="d8ead4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ed6e6" w:fill="ded6e6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e9dd" w:fill="f2e9dd"/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BE80" w:sz="4" w:space="0"/>
        <w:left w:val="single" w:color="FABE80" w:sz="4" w:space="0"/>
        <w:bottom w:val="single" w:color="FABE80" w:sz="4" w:space="0"/>
        <w:right w:val="single" w:color="FABE80" w:sz="4" w:space="0"/>
        <w:insideH w:val="single" w:color="FABE80" w:sz="4" w:space="0"/>
        <w:insideV w:val="single" w:color="FABE8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6D78" w:sz="4" w:space="0"/>
        <w:left w:val="single" w:color="D96D78" w:sz="4" w:space="0"/>
        <w:bottom w:val="single" w:color="D96D78" w:sz="4" w:space="0"/>
        <w:right w:val="single" w:color="D96D78" w:sz="4" w:space="0"/>
        <w:insideH w:val="single" w:color="D96D78" w:sz="4" w:space="0"/>
        <w:insideV w:val="single" w:color="D96D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1B587D" w:sz="4" w:space="0"/>
        <w:left w:val="single" w:color="1B587D" w:sz="4" w:space="0"/>
        <w:bottom w:val="single" w:color="1B587D" w:sz="4" w:space="0"/>
        <w:right w:val="single" w:color="1B587D" w:sz="4" w:space="0"/>
        <w:insideH w:val="single" w:color="1B587D" w:sz="4" w:space="0"/>
        <w:insideV w:val="single" w:color="1B587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8CC081" w:sz="4" w:space="0"/>
        <w:left w:val="single" w:color="8CC081" w:sz="4" w:space="0"/>
        <w:bottom w:val="single" w:color="8CC081" w:sz="4" w:space="0"/>
        <w:right w:val="single" w:color="8CC081" w:sz="4" w:space="0"/>
        <w:insideH w:val="single" w:color="8CC081" w:sz="4" w:space="0"/>
        <w:insideV w:val="single" w:color="8CC08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04878" w:sz="4" w:space="0"/>
        <w:left w:val="single" w:color="604878" w:sz="4" w:space="0"/>
        <w:bottom w:val="single" w:color="604878" w:sz="4" w:space="0"/>
        <w:right w:val="single" w:color="604878" w:sz="4" w:space="0"/>
        <w:insideH w:val="single" w:color="604878" w:sz="4" w:space="0"/>
        <w:insideV w:val="single" w:color="6048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19859" w:sz="4" w:space="0"/>
        <w:left w:val="single" w:color="C19859" w:sz="4" w:space="0"/>
        <w:bottom w:val="single" w:color="C19859" w:sz="4" w:space="0"/>
        <w:right w:val="single" w:color="C19859" w:sz="4" w:space="0"/>
        <w:insideH w:val="single" w:color="C19859" w:sz="4" w:space="0"/>
        <w:insideV w:val="single" w:color="C198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BE80" w:sz="4" w:space="0"/>
        <w:right w:val="single" w:color="FABE80" w:sz="4" w:space="0"/>
        <w:insideH w:val="single" w:color="FABE80" w:sz="4" w:space="0"/>
        <w:insideV w:val="single" w:color="FABE8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6D78" w:sz="4" w:space="0"/>
        <w:right w:val="single" w:color="D96D78" w:sz="4" w:space="0"/>
        <w:insideH w:val="single" w:color="D96D78" w:sz="4" w:space="0"/>
        <w:insideV w:val="single" w:color="D96D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1B587D" w:sz="4" w:space="0"/>
        <w:right w:val="single" w:color="1B587D" w:sz="4" w:space="0"/>
        <w:insideH w:val="single" w:color="1B587D" w:sz="4" w:space="0"/>
        <w:insideV w:val="single" w:color="1B587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8CC081" w:sz="4" w:space="0"/>
        <w:right w:val="single" w:color="8CC081" w:sz="4" w:space="0"/>
        <w:insideH w:val="single" w:color="8CC081" w:sz="4" w:space="0"/>
        <w:insideV w:val="single" w:color="8CC08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58EBB" w:sz="4" w:space="0"/>
        <w:right w:val="single" w:color="A58EBB" w:sz="4" w:space="0"/>
        <w:insideH w:val="single" w:color="A58EBB" w:sz="4" w:space="0"/>
        <w:insideV w:val="single" w:color="A58E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CC4A1" w:sz="4" w:space="0"/>
        <w:right w:val="single" w:color="DCC4A1" w:sz="4" w:space="0"/>
        <w:insideH w:val="single" w:color="DCC4A1" w:sz="4" w:space="0"/>
        <w:insideV w:val="single" w:color="DCC4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9B670" w:sz="4" w:space="0"/>
        <w:bottom w:val="single" w:color="F9B670" w:sz="4" w:space="0"/>
        <w:insideH w:val="single" w:color="F9B67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737E" w:sz="4" w:space="0"/>
        <w:bottom w:val="single" w:color="DB737E" w:sz="4" w:space="0"/>
        <w:insideH w:val="single" w:color="DB737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58AADA" w:sz="4" w:space="0"/>
        <w:bottom w:val="single" w:color="58AADA" w:sz="4" w:space="0"/>
        <w:insideH w:val="single" w:color="58AAD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3C489" w:sz="4" w:space="0"/>
        <w:bottom w:val="single" w:color="93C489" w:sz="4" w:space="0"/>
        <w:insideH w:val="single" w:color="93C48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58EBB" w:sz="4" w:space="0"/>
        <w:bottom w:val="single" w:color="A58EBB" w:sz="4" w:space="0"/>
        <w:insideH w:val="single" w:color="A58E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CC4A1" w:sz="4" w:space="0"/>
        <w:bottom w:val="single" w:color="DCC4A1" w:sz="4" w:space="0"/>
        <w:insideH w:val="single" w:color="DCC4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07F09" w:sz="4" w:space="0"/>
        <w:left w:val="single" w:color="F07F09" w:sz="4" w:space="0"/>
        <w:bottom w:val="single" w:color="F07F09" w:sz="4" w:space="0"/>
        <w:right w:val="single" w:color="F07F0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6D78" w:sz="4" w:space="0"/>
        <w:left w:val="single" w:color="D96D78" w:sz="4" w:space="0"/>
        <w:bottom w:val="single" w:color="D96D78" w:sz="4" w:space="0"/>
        <w:right w:val="single" w:color="D96D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A5D8" w:sz="4" w:space="0"/>
        <w:left w:val="single" w:color="4FA5D8" w:sz="4" w:space="0"/>
        <w:bottom w:val="single" w:color="4FA5D8" w:sz="4" w:space="0"/>
        <w:right w:val="single" w:color="4FA5D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8CC081" w:sz="4" w:space="0"/>
        <w:left w:val="single" w:color="8CC081" w:sz="4" w:space="0"/>
        <w:bottom w:val="single" w:color="8CC081" w:sz="4" w:space="0"/>
        <w:right w:val="single" w:color="8CC08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E86B7" w:sz="4" w:space="0"/>
        <w:left w:val="single" w:color="9E86B7" w:sz="4" w:space="0"/>
        <w:bottom w:val="single" w:color="9E86B7" w:sz="4" w:space="0"/>
        <w:right w:val="single" w:color="9E86B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AC19C" w:sz="4" w:space="0"/>
        <w:left w:val="single" w:color="DAC19C" w:sz="4" w:space="0"/>
        <w:bottom w:val="single" w:color="DAC19C" w:sz="4" w:space="0"/>
        <w:right w:val="single" w:color="DAC19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9B670" w:sz="4" w:space="0"/>
        <w:left w:val="single" w:color="F9B670" w:sz="4" w:space="0"/>
        <w:bottom w:val="single" w:color="F9B670" w:sz="4" w:space="0"/>
        <w:right w:val="single" w:color="F9B670" w:sz="4" w:space="0"/>
        <w:insideH w:val="single" w:color="F9B67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737E" w:sz="4" w:space="0"/>
        <w:left w:val="single" w:color="DB737E" w:sz="4" w:space="0"/>
        <w:bottom w:val="single" w:color="DB737E" w:sz="4" w:space="0"/>
        <w:right w:val="single" w:color="DB737E" w:sz="4" w:space="0"/>
        <w:insideH w:val="single" w:color="DB737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58AADA" w:sz="4" w:space="0"/>
        <w:left w:val="single" w:color="58AADA" w:sz="4" w:space="0"/>
        <w:bottom w:val="single" w:color="58AADA" w:sz="4" w:space="0"/>
        <w:right w:val="single" w:color="58AADA" w:sz="4" w:space="0"/>
        <w:insideH w:val="single" w:color="58AAD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3C489" w:sz="4" w:space="0"/>
        <w:left w:val="single" w:color="93C489" w:sz="4" w:space="0"/>
        <w:bottom w:val="single" w:color="93C489" w:sz="4" w:space="0"/>
        <w:right w:val="single" w:color="93C489" w:sz="4" w:space="0"/>
        <w:insideH w:val="single" w:color="93C48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58EBB" w:sz="4" w:space="0"/>
        <w:left w:val="single" w:color="A58EBB" w:sz="4" w:space="0"/>
        <w:bottom w:val="single" w:color="A58EBB" w:sz="4" w:space="0"/>
        <w:right w:val="single" w:color="A58EBB" w:sz="4" w:space="0"/>
        <w:insideH w:val="single" w:color="A58E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CC4A1" w:sz="4" w:space="0"/>
        <w:left w:val="single" w:color="DCC4A1" w:sz="4" w:space="0"/>
        <w:bottom w:val="single" w:color="DCC4A1" w:sz="4" w:space="0"/>
        <w:right w:val="single" w:color="DCC4A1" w:sz="4" w:space="0"/>
        <w:insideH w:val="single" w:color="DCC4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07F09" w:sz="32" w:space="0"/>
        <w:left w:val="single" w:color="F07F09" w:sz="32" w:space="0"/>
        <w:bottom w:val="single" w:color="F07F09" w:sz="32" w:space="0"/>
        <w:right w:val="single" w:color="F07F09" w:sz="32" w:space="0"/>
      </w:tblBorders>
      <w:shd w:val="clear" w:color="f07f09" w:fill="f07f09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6D78" w:sz="32" w:space="0"/>
        <w:left w:val="single" w:color="D96D78" w:sz="32" w:space="0"/>
        <w:bottom w:val="single" w:color="D96D78" w:sz="32" w:space="0"/>
        <w:right w:val="single" w:color="D96D78" w:sz="32" w:space="0"/>
      </w:tblBorders>
      <w:shd w:val="clear" w:color="d96d78" w:fill="d96d78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A5D8" w:sz="32" w:space="0"/>
        <w:left w:val="single" w:color="4FA5D8" w:sz="32" w:space="0"/>
        <w:bottom w:val="single" w:color="4FA5D8" w:sz="32" w:space="0"/>
        <w:right w:val="single" w:color="4FA5D8" w:sz="32" w:space="0"/>
      </w:tblBorders>
      <w:shd w:val="clear" w:color="4fa5d8" w:fill="4fa5d8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8CC081" w:sz="32" w:space="0"/>
        <w:left w:val="single" w:color="8CC081" w:sz="32" w:space="0"/>
        <w:bottom w:val="single" w:color="8CC081" w:sz="32" w:space="0"/>
        <w:right w:val="single" w:color="8CC081" w:sz="32" w:space="0"/>
      </w:tblBorders>
      <w:shd w:val="clear" w:color="8cc081" w:fill="8cc081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E86B7" w:sz="32" w:space="0"/>
        <w:left w:val="single" w:color="9E86B7" w:sz="32" w:space="0"/>
        <w:bottom w:val="single" w:color="9E86B7" w:sz="32" w:space="0"/>
        <w:right w:val="single" w:color="9E86B7" w:sz="32" w:space="0"/>
      </w:tblBorders>
      <w:shd w:val="clear" w:color="9e86b7" w:fill="9e86b7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AC19C" w:sz="32" w:space="0"/>
        <w:left w:val="single" w:color="DAC19C" w:sz="32" w:space="0"/>
        <w:bottom w:val="single" w:color="DAC19C" w:sz="32" w:space="0"/>
        <w:right w:val="single" w:color="DAC19C" w:sz="32" w:space="0"/>
      </w:tblBorders>
      <w:shd w:val="clear" w:color="dac19c" w:fill="dac19c"/>
      <w:tblCellMar>
        <w:left w:w="0" w:type="dxa"/>
        <w:top w:w="0" w:type="dxa"/>
        <w:right w:w="0" w:type="dxa"/>
        <w:bottom w:w="0" w:type="dxa"/>
      </w:tblCellMar>
    </w:tblPr>
  </w:style>
  <w:style w:type="table" w:styleId="863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07F09" w:sz="4" w:space="0"/>
        <w:bottom w:val="single" w:color="F07F0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6D78" w:sz="4" w:space="0"/>
        <w:bottom w:val="single" w:color="D96D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A5D8" w:sz="4" w:space="0"/>
        <w:bottom w:val="single" w:color="4FA5D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8CC081" w:sz="4" w:space="0"/>
        <w:bottom w:val="single" w:color="8CC08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E86B7" w:sz="4" w:space="0"/>
        <w:bottom w:val="single" w:color="9E86B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AC19C" w:sz="4" w:space="0"/>
        <w:bottom w:val="single" w:color="DAC19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07F0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6D7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A5D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8CC08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E86B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AC19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8C4905" w:sz="4" w:space="0"/>
        <w:left w:val="single" w:color="8C4905" w:sz="4" w:space="0"/>
        <w:bottom w:val="single" w:color="8C4905" w:sz="4" w:space="0"/>
        <w:right w:val="single" w:color="8C4905" w:sz="4" w:space="0"/>
        <w:insideH w:val="single" w:color="8C4905" w:sz="4" w:space="0"/>
        <w:insideV w:val="single" w:color="8C490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C181F" w:sz="4" w:space="0"/>
        <w:left w:val="single" w:color="5C181F" w:sz="4" w:space="0"/>
        <w:bottom w:val="single" w:color="5C181F" w:sz="4" w:space="0"/>
        <w:right w:val="single" w:color="5C181F" w:sz="4" w:space="0"/>
        <w:insideH w:val="single" w:color="5C181F" w:sz="4" w:space="0"/>
        <w:insideV w:val="single" w:color="5C181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0F3348" w:sz="4" w:space="0"/>
        <w:left w:val="single" w:color="0F3348" w:sz="4" w:space="0"/>
        <w:bottom w:val="single" w:color="0F3348" w:sz="4" w:space="0"/>
        <w:right w:val="single" w:color="0F3348" w:sz="4" w:space="0"/>
        <w:insideH w:val="single" w:color="0F3348" w:sz="4" w:space="0"/>
        <w:insideV w:val="single" w:color="0F334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D4D26" w:sz="4" w:space="0"/>
        <w:left w:val="single" w:color="2D4D26" w:sz="4" w:space="0"/>
        <w:bottom w:val="single" w:color="2D4D26" w:sz="4" w:space="0"/>
        <w:right w:val="single" w:color="2D4D26" w:sz="4" w:space="0"/>
        <w:insideH w:val="single" w:color="2D4D26" w:sz="4" w:space="0"/>
        <w:insideV w:val="single" w:color="2D4D2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372A45" w:sz="4" w:space="0"/>
        <w:left w:val="single" w:color="372A45" w:sz="4" w:space="0"/>
        <w:bottom w:val="single" w:color="372A45" w:sz="4" w:space="0"/>
        <w:right w:val="single" w:color="372A45" w:sz="4" w:space="0"/>
        <w:insideH w:val="single" w:color="372A45" w:sz="4" w:space="0"/>
        <w:insideV w:val="single" w:color="372A4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75A2C" w:sz="4" w:space="0"/>
        <w:left w:val="single" w:color="775A2C" w:sz="4" w:space="0"/>
        <w:bottom w:val="single" w:color="775A2C" w:sz="4" w:space="0"/>
        <w:right w:val="single" w:color="775A2C" w:sz="4" w:space="0"/>
        <w:insideH w:val="single" w:color="775A2C" w:sz="4" w:space="0"/>
        <w:insideV w:val="single" w:color="775A2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CB99" w:sz="4" w:space="0"/>
        <w:left w:val="single" w:color="FBCB99" w:sz="4" w:space="0"/>
        <w:bottom w:val="single" w:color="FBCB99" w:sz="4" w:space="0"/>
        <w:right w:val="single" w:color="FBCB99" w:sz="4" w:space="0"/>
        <w:insideH w:val="single" w:color="FBCB99" w:sz="4" w:space="0"/>
        <w:insideV w:val="single" w:color="FBCB9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9BA3" w:sz="4" w:space="0"/>
        <w:left w:val="single" w:color="E59BA3" w:sz="4" w:space="0"/>
        <w:bottom w:val="single" w:color="E59BA3" w:sz="4" w:space="0"/>
        <w:right w:val="single" w:color="E59BA3" w:sz="4" w:space="0"/>
        <w:insideH w:val="single" w:color="E59BA3" w:sz="4" w:space="0"/>
        <w:insideV w:val="single" w:color="E59BA3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87C2E5" w:sz="4" w:space="0"/>
        <w:left w:val="single" w:color="87C2E5" w:sz="4" w:space="0"/>
        <w:bottom w:val="single" w:color="87C2E5" w:sz="4" w:space="0"/>
        <w:right w:val="single" w:color="87C2E5" w:sz="4" w:space="0"/>
        <w:insideH w:val="single" w:color="87C2E5" w:sz="4" w:space="0"/>
        <w:insideV w:val="single" w:color="87C2E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D5AB" w:sz="4" w:space="0"/>
        <w:left w:val="single" w:color="B2D5AB" w:sz="4" w:space="0"/>
        <w:bottom w:val="single" w:color="B2D5AB" w:sz="4" w:space="0"/>
        <w:right w:val="single" w:color="B2D5AB" w:sz="4" w:space="0"/>
        <w:insideH w:val="single" w:color="B2D5AB" w:sz="4" w:space="0"/>
        <w:insideV w:val="single" w:color="B2D5A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EAECE" w:sz="4" w:space="0"/>
        <w:left w:val="single" w:color="BEAECE" w:sz="4" w:space="0"/>
        <w:bottom w:val="single" w:color="BEAECE" w:sz="4" w:space="0"/>
        <w:right w:val="single" w:color="BEAECE" w:sz="4" w:space="0"/>
        <w:insideH w:val="single" w:color="BEAECE" w:sz="4" w:space="0"/>
        <w:insideV w:val="single" w:color="BEAEC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6D5BB" w:sz="4" w:space="0"/>
        <w:left w:val="single" w:color="E6D5BB" w:sz="4" w:space="0"/>
        <w:bottom w:val="single" w:color="E6D5BB" w:sz="4" w:space="0"/>
        <w:right w:val="single" w:color="E6D5BB" w:sz="4" w:space="0"/>
        <w:insideH w:val="single" w:color="E6D5BB" w:sz="4" w:space="0"/>
        <w:insideV w:val="single" w:color="E6D5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8">
    <w:name w:val="Hyperlink"/>
    <w:uiPriority w:val="99"/>
    <w:unhideWhenUsed/>
    <w:rPr>
      <w:color w:val="6b9f25"/>
      <w:u w:val="single"/>
    </w:rPr>
  </w:style>
  <w:style w:type="paragraph" w:styleId="899">
    <w:name w:val="footnote text"/>
    <w:basedOn w:val="734"/>
    <w:link w:val="900"/>
    <w:uiPriority w:val="99"/>
    <w:semiHidden/>
    <w:unhideWhenUsed/>
    <w:pPr>
      <w:spacing w:after="40" w:line="240" w:lineRule="auto"/>
    </w:pPr>
    <w:rPr>
      <w:sz w:val="18"/>
    </w:rPr>
  </w:style>
  <w:style w:type="character" w:styleId="900" w:customStyle="1">
    <w:name w:val="Текст сноски Знак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endnote text"/>
    <w:basedOn w:val="734"/>
    <w:link w:val="903"/>
    <w:uiPriority w:val="99"/>
    <w:semiHidden/>
    <w:unhideWhenUsed/>
    <w:pPr>
      <w:spacing w:after="0" w:line="240" w:lineRule="auto"/>
    </w:pPr>
    <w:rPr>
      <w:sz w:val="20"/>
    </w:rPr>
  </w:style>
  <w:style w:type="character" w:styleId="903" w:customStyle="1">
    <w:name w:val="Текст концевой сноски Знак"/>
    <w:link w:val="902"/>
    <w:uiPriority w:val="99"/>
    <w:rPr>
      <w:sz w:val="20"/>
    </w:rPr>
  </w:style>
  <w:style w:type="character" w:styleId="904">
    <w:name w:val="endnote reference"/>
    <w:uiPriority w:val="99"/>
    <w:semiHidden/>
    <w:unhideWhenUsed/>
    <w:rPr>
      <w:vertAlign w:val="superscript"/>
    </w:rPr>
  </w:style>
  <w:style w:type="paragraph" w:styleId="905">
    <w:name w:val="toc 1"/>
    <w:basedOn w:val="734"/>
    <w:next w:val="734"/>
    <w:uiPriority w:val="39"/>
    <w:unhideWhenUsed/>
    <w:pPr>
      <w:spacing w:after="57"/>
    </w:pPr>
  </w:style>
  <w:style w:type="paragraph" w:styleId="906">
    <w:name w:val="toc 2"/>
    <w:basedOn w:val="734"/>
    <w:next w:val="734"/>
    <w:uiPriority w:val="39"/>
    <w:unhideWhenUsed/>
    <w:pPr>
      <w:ind w:left="283"/>
      <w:spacing w:after="57"/>
    </w:pPr>
  </w:style>
  <w:style w:type="paragraph" w:styleId="907">
    <w:name w:val="toc 3"/>
    <w:basedOn w:val="734"/>
    <w:next w:val="734"/>
    <w:uiPriority w:val="39"/>
    <w:unhideWhenUsed/>
    <w:pPr>
      <w:ind w:left="567"/>
      <w:spacing w:after="57"/>
    </w:pPr>
  </w:style>
  <w:style w:type="paragraph" w:styleId="908">
    <w:name w:val="toc 4"/>
    <w:basedOn w:val="734"/>
    <w:next w:val="734"/>
    <w:uiPriority w:val="39"/>
    <w:unhideWhenUsed/>
    <w:pPr>
      <w:ind w:left="850"/>
      <w:spacing w:after="57"/>
    </w:pPr>
  </w:style>
  <w:style w:type="paragraph" w:styleId="909">
    <w:name w:val="toc 5"/>
    <w:basedOn w:val="734"/>
    <w:next w:val="734"/>
    <w:uiPriority w:val="39"/>
    <w:unhideWhenUsed/>
    <w:pPr>
      <w:ind w:left="1134"/>
      <w:spacing w:after="57"/>
    </w:pPr>
  </w:style>
  <w:style w:type="paragraph" w:styleId="910">
    <w:name w:val="toc 6"/>
    <w:basedOn w:val="734"/>
    <w:next w:val="734"/>
    <w:uiPriority w:val="39"/>
    <w:unhideWhenUsed/>
    <w:pPr>
      <w:ind w:left="1417"/>
      <w:spacing w:after="57"/>
    </w:pPr>
  </w:style>
  <w:style w:type="paragraph" w:styleId="911">
    <w:name w:val="toc 7"/>
    <w:basedOn w:val="734"/>
    <w:next w:val="734"/>
    <w:uiPriority w:val="39"/>
    <w:unhideWhenUsed/>
    <w:pPr>
      <w:ind w:left="1701"/>
      <w:spacing w:after="57"/>
    </w:pPr>
  </w:style>
  <w:style w:type="paragraph" w:styleId="912">
    <w:name w:val="toc 8"/>
    <w:basedOn w:val="734"/>
    <w:next w:val="734"/>
    <w:uiPriority w:val="39"/>
    <w:unhideWhenUsed/>
    <w:pPr>
      <w:ind w:left="1984"/>
      <w:spacing w:after="57"/>
    </w:pPr>
  </w:style>
  <w:style w:type="paragraph" w:styleId="913">
    <w:name w:val="toc 9"/>
    <w:basedOn w:val="734"/>
    <w:next w:val="734"/>
    <w:uiPriority w:val="39"/>
    <w:unhideWhenUsed/>
    <w:pPr>
      <w:ind w:left="2268"/>
      <w:spacing w:after="57"/>
    </w:pPr>
  </w:style>
  <w:style w:type="paragraph" w:styleId="914">
    <w:name w:val="TOC Heading"/>
    <w:uiPriority w:val="39"/>
    <w:unhideWhenUsed/>
    <w:rPr>
      <w:lang w:eastAsia="zh-CN"/>
    </w:rPr>
  </w:style>
  <w:style w:type="paragraph" w:styleId="915">
    <w:name w:val="table of figures"/>
    <w:basedOn w:val="734"/>
    <w:next w:val="734"/>
    <w:uiPriority w:val="99"/>
    <w:unhideWhenUsed/>
    <w:pPr>
      <w:spacing w:after="0"/>
    </w:pPr>
  </w:style>
  <w:style w:type="character" w:styleId="916" w:customStyle="1">
    <w:name w:val="Заголовок 3 Знак"/>
    <w:link w:val="737"/>
    <w:rPr>
      <w:rFonts w:ascii="Times New Roman" w:hAnsi="Times New Roman"/>
      <w:color w:val="000000"/>
      <w:sz w:val="20"/>
      <w:szCs w:val="20"/>
    </w:rPr>
  </w:style>
  <w:style w:type="character" w:styleId="917" w:customStyle="1">
    <w:name w:val="Заголовок 4 Знак"/>
    <w:link w:val="738"/>
    <w:rPr>
      <w:rFonts w:ascii="Times New Roman" w:hAnsi="Times New Roman"/>
      <w:b/>
      <w:bCs/>
      <w:color w:val="000000"/>
      <w:sz w:val="20"/>
      <w:szCs w:val="20"/>
    </w:rPr>
  </w:style>
  <w:style w:type="character" w:styleId="918" w:customStyle="1">
    <w:name w:val="Заголовок 5 Знак"/>
    <w:link w:val="739"/>
    <w:rPr>
      <w:rFonts w:ascii="Times New Roman" w:hAnsi="Times New Roman"/>
      <w:b/>
      <w:bCs/>
      <w:color w:val="000000"/>
      <w:sz w:val="20"/>
      <w:szCs w:val="20"/>
    </w:rPr>
  </w:style>
  <w:style w:type="paragraph" w:styleId="919">
    <w:name w:val="Body Text"/>
    <w:basedOn w:val="734"/>
    <w:link w:val="920"/>
    <w:pPr>
      <w:jc w:val="both"/>
      <w:spacing w:after="0" w:line="240" w:lineRule="auto"/>
    </w:pPr>
    <w:rPr>
      <w:rFonts w:ascii="Times New Roman" w:hAnsi="Times New Roman"/>
      <w:sz w:val="24"/>
      <w:szCs w:val="20"/>
    </w:rPr>
  </w:style>
  <w:style w:type="character" w:styleId="920" w:customStyle="1">
    <w:name w:val="Основной текст Знак"/>
    <w:link w:val="919"/>
    <w:rPr>
      <w:rFonts w:ascii="Times New Roman" w:hAnsi="Times New Roman"/>
      <w:sz w:val="24"/>
    </w:rPr>
  </w:style>
  <w:style w:type="paragraph" w:styleId="921" w:customStyle="1">
    <w:name w:val="Таблицы (моноширинный)"/>
    <w:basedOn w:val="734"/>
    <w:next w:val="734"/>
    <w:pPr>
      <w:jc w:val="both"/>
      <w:spacing w:after="0" w:line="240" w:lineRule="auto"/>
      <w:widowControl w:val="off"/>
    </w:pPr>
    <w:rPr>
      <w:rFonts w:ascii="Courier New" w:hAnsi="Courier New"/>
      <w:sz w:val="20"/>
      <w:szCs w:val="20"/>
    </w:rPr>
  </w:style>
  <w:style w:type="paragraph" w:styleId="922">
    <w:name w:val="Balloon Text"/>
    <w:basedOn w:val="734"/>
    <w:link w:val="923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923" w:customStyle="1">
    <w:name w:val="Текст выноски Знак"/>
    <w:link w:val="922"/>
    <w:semiHidden/>
    <w:rPr>
      <w:rFonts w:ascii="Segoe UI" w:hAnsi="Segoe UI"/>
      <w:sz w:val="18"/>
      <w:szCs w:val="18"/>
    </w:rPr>
  </w:style>
  <w:style w:type="character" w:styleId="924" w:customStyle="1">
    <w:name w:val="Верхний колонтитул Знак"/>
    <w:link w:val="766"/>
    <w:rPr>
      <w:sz w:val="22"/>
      <w:szCs w:val="22"/>
    </w:rPr>
  </w:style>
  <w:style w:type="character" w:styleId="925" w:customStyle="1">
    <w:name w:val="Нижний колонтитул Знак"/>
    <w:link w:val="768"/>
    <w:rPr>
      <w:sz w:val="22"/>
      <w:szCs w:val="22"/>
    </w:rPr>
  </w:style>
  <w:style w:type="paragraph" w:styleId="926" w:customStyle="1">
    <w:name w:val="ConsPlusTitle"/>
    <w:pPr>
      <w:widowControl w:val="off"/>
    </w:pPr>
    <w:rPr>
      <w:rFonts w:ascii="Times New Roman" w:hAnsi="Times New Roman"/>
      <w:b/>
      <w:bCs/>
      <w:sz w:val="24"/>
      <w:szCs w:val="24"/>
    </w:rPr>
  </w:style>
  <w:style w:type="paragraph" w:styleId="927" w:customStyle="1">
    <w:name w:val="ConsPlusNormal"/>
    <w:pPr>
      <w:ind w:firstLine="720"/>
      <w:widowControl w:val="off"/>
    </w:pPr>
    <w:rPr>
      <w:rFonts w:ascii="Arial" w:hAnsi="Arial"/>
    </w:rPr>
  </w:style>
  <w:style w:type="character" w:styleId="928" w:customStyle="1">
    <w:name w:val="Без интервала Знак;письмо Знак"/>
    <w:link w:val="929"/>
  </w:style>
  <w:style w:type="paragraph" w:styleId="929" w:customStyle="1">
    <w:name w:val="Без интервала;письмо"/>
    <w:link w:val="928"/>
  </w:style>
  <w:style w:type="character" w:styleId="930" w:customStyle="1">
    <w:name w:val="apple-style-span"/>
    <w:basedOn w:val="744"/>
  </w:style>
  <w:style w:type="character" w:styleId="931" w:customStyle="1">
    <w:name w:val="Цветовое выделение для Текст"/>
    <w:rPr>
      <w:rFonts w:ascii="Times New Roman CYR" w:hAnsi="Times New Roman CYR" w:eastAsia="Times New Roman CYR" w:cs="Times New Roman CYR"/>
      <w:sz w:val="24"/>
    </w:rPr>
  </w:style>
  <w:style w:type="character" w:styleId="932" w:customStyle="1">
    <w:name w:val="Гипертекстовая ссылка"/>
    <w:rPr>
      <w:rFonts w:ascii="Arial" w:hAnsi="Arial" w:eastAsia="Arial" w:cs="Arial"/>
      <w:b w:val="0"/>
      <w:color w:val="106bbe"/>
      <w:sz w:val="24"/>
    </w:rPr>
  </w:style>
  <w:style w:type="character" w:styleId="933" w:customStyle="1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934" w:customStyle="1">
    <w:name w:val="Цветовое выделение"/>
    <w:uiPriority w:val="99"/>
    <w:rPr>
      <w:b/>
      <w:bCs/>
      <w:color w:val="26282f"/>
    </w:rPr>
  </w:style>
  <w:style w:type="paragraph" w:styleId="935" w:customStyle="1">
    <w:name w:val="ConsPlusNonformat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cs="Courier New"/>
    </w:rPr>
  </w:style>
  <w:style w:type="table" w:styleId="936" w:customStyle="1">
    <w:name w:val="Сетка таблицы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Aspect">
      <a:dk1>
        <a:srgbClr val="000000"/>
      </a:dk1>
      <a:lt1>
        <a:srgbClr val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>
    <a:extraClrScheme>
      <a:clrScheme name="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32</cp:revision>
  <dcterms:created xsi:type="dcterms:W3CDTF">2024-01-23T06:01:00Z</dcterms:created>
  <dcterms:modified xsi:type="dcterms:W3CDTF">2024-02-14T12:58:10Z</dcterms:modified>
</cp:coreProperties>
</file>