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object w:dxaOrig="941" w:dyaOrig="120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6.6pt;height:57.6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Word.Picture.8" ShapeID="_x0000_i0" Type="Embed"/>
        </w:objec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05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АДМИНИСТРАЦИЯ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11"/>
        <w:spacing w:line="240" w:lineRule="auto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ПОСТАНОВЛЕНИЕ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«31» января 2024 г.                                                                              № 27-П</w:t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Об утверждении Порядка составления и утве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рждения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плана финансово-хозяйственной деятельности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муниципального бюджетного учреждения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  <w:highlight w:val="white"/>
        </w:rPr>
        <w:t xml:space="preserve">«Средства массовой информации Красноселькупского района», подведомственного Администрации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соответствии с Федеральным </w:t>
      </w:r>
      <w:hyperlink r:id="rId13" w:tooltip="consultantplus://offline/ref=9B2BB5C4F87688715EA8FB72C3BBA3EDF6B219C26B5E8D9DC5B1BD0815AA9822B673578437E9I6R" w:history="1">
        <w:r>
          <w:rPr>
            <w:rFonts w:ascii="Liberation Sans" w:hAnsi="Liberation Sans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от 12 январ</w:t>
      </w:r>
      <w:r>
        <w:rPr>
          <w:rFonts w:ascii="Liberation Sans" w:hAnsi="Liberation Sans" w:cs="Liberation Sans"/>
          <w:sz w:val="28"/>
          <w:szCs w:val="28"/>
        </w:rPr>
        <w:t xml:space="preserve">я 1996 года </w:t>
        <w:br/>
        <w:t xml:space="preserve">№ 7-ФЗ «О некоммерческих организациях»</w:t>
      </w:r>
      <w:r>
        <w:rPr>
          <w:rFonts w:ascii="Liberation Sans" w:hAnsi="Liberation Sans" w:cs="Liberation Sans"/>
          <w:bCs/>
          <w:sz w:val="28"/>
          <w:szCs w:val="28"/>
        </w:rPr>
        <w:t xml:space="preserve">, </w:t>
      </w:r>
      <w:hyperlink r:id="rId14" w:tooltip="consultantplus://offline/ref=9B2BB5C4F87688715EA8FB72C3BBA3EDF6B21FC46B5E8D9DC5B1BD0815AA9822B67357E8I6R" w:history="1">
        <w:r>
          <w:rPr>
            <w:rFonts w:ascii="Liberation Sans" w:hAnsi="Liberation Sans" w:cs="Liberation Sans"/>
            <w:sz w:val="28"/>
            <w:szCs w:val="28"/>
          </w:rPr>
          <w:t xml:space="preserve">приказом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Министерства финансов Российской Федерации от 31 августа 2019 года № 186н </w:t>
        <w:br/>
        <w:t xml:space="preserve">«О</w:t>
      </w:r>
      <w:r>
        <w:rPr>
          <w:rFonts w:ascii="Liberation Sans" w:hAnsi="Liberation Sans" w:eastAsia="Arial" w:cs="Liberation Sans"/>
          <w:sz w:val="28"/>
          <w:szCs w:val="28"/>
        </w:rPr>
        <w:t xml:space="preserve"> требованиях к составлению и утверждению плана финансово-хозяйственной </w:t>
      </w:r>
      <w:r>
        <w:rPr>
          <w:rFonts w:ascii="Liberation Sans" w:hAnsi="Liberation Sans" w:eastAsia="Arial" w:cs="Liberation Sans"/>
          <w:color w:val="000000"/>
          <w:sz w:val="28"/>
          <w:szCs w:val="28"/>
        </w:rPr>
        <w:t xml:space="preserve">деятельности государственного (муниципального) учреждения»,</w:t>
      </w:r>
      <w:r>
        <w:rPr>
          <w:rFonts w:ascii="Liberation Sans" w:hAnsi="Liberation Sans" w:cs="Liberation Sans"/>
          <w:bCs/>
          <w:sz w:val="28"/>
          <w:szCs w:val="28"/>
        </w:rPr>
        <w:t xml:space="preserve"> руководствуяс</w:t>
      </w:r>
      <w:r>
        <w:rPr>
          <w:rFonts w:ascii="Liberation Sans" w:hAnsi="Liberation Sans" w:cs="Liberation Sans"/>
          <w:bCs/>
          <w:sz w:val="28"/>
          <w:szCs w:val="28"/>
        </w:rPr>
        <w:t xml:space="preserve">ь Уставом муниципального округа Красноселькупский район Ямало-Ненецкого автономного округа, Администрация Красноселькупского района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постановляет: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1. Утвердить прилагаемый порядок составления и утверждения плана финансово-хозяйственной деятельности муниципальн</w:t>
      </w:r>
      <w:r>
        <w:rPr>
          <w:rFonts w:ascii="Liberation Sans" w:hAnsi="Liberation Sans" w:cs="Liberation Sans"/>
          <w:bCs/>
          <w:sz w:val="28"/>
          <w:szCs w:val="28"/>
        </w:rPr>
        <w:t xml:space="preserve">ого бюджетного учреждения </w:t>
      </w:r>
      <w:r>
        <w:rPr>
          <w:rFonts w:ascii="Liberation Sans" w:hAnsi="Liberation Sans" w:cs="Liberation Sans"/>
          <w:sz w:val="28"/>
          <w:szCs w:val="28"/>
        </w:rPr>
        <w:t xml:space="preserve">«Средства массовой информации Красноселькупского района», 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подведомственного Администрации Красноселькупского района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 Опубликовать настоящее постановление в газете «Северный край» и разместить на официальном сайте муниципального о</w:t>
      </w:r>
      <w:r>
        <w:rPr>
          <w:rFonts w:ascii="Liberation Sans" w:hAnsi="Liberation Sans" w:cs="Liberation Sans"/>
          <w:sz w:val="28"/>
          <w:szCs w:val="28"/>
        </w:rPr>
        <w:t xml:space="preserve">круга Красноселькупский район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3. Настоящее постановление вступает в силу со дня его официального опубликования </w:t>
      </w:r>
      <w:r>
        <w:rPr>
          <w:rFonts w:ascii="Liberation Sans" w:hAnsi="Liberation Sans" w:eastAsia="Arial" w:cs="Liberation Sans"/>
          <w:sz w:val="28"/>
          <w:szCs w:val="28"/>
        </w:rPr>
        <w:t xml:space="preserve">и распространяется на правоотношения, возникшие с 01 января 2024 года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Глава Красноселькупского района                                             Ю.В. Фишер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5244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5244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5244"/>
        <w:rPr>
          <w:rFonts w:ascii="Liberation Sans" w:hAnsi="Liberation Sans" w:cs="Liberation Sans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4961" w:firstLine="0"/>
        <w:spacing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Приложение</w:t>
      </w:r>
      <w:r/>
    </w:p>
    <w:p>
      <w:pPr>
        <w:ind w:left="4961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УТВЕРЖДЕН</w:t>
      </w:r>
      <w:r/>
    </w:p>
    <w:p>
      <w:pPr>
        <w:ind w:left="4961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постановлением Администрации </w:t>
      </w:r>
      <w:r/>
    </w:p>
    <w:p>
      <w:pPr>
        <w:ind w:left="4961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Красноселькупского района</w:t>
      </w:r>
      <w:r/>
    </w:p>
    <w:p>
      <w:pPr>
        <w:ind w:left="0" w:right="0" w:firstLine="4961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от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«31» января 2024 г. № 27-П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220"/>
        <w:jc w:val="both"/>
        <w:spacing w:after="0" w:line="240" w:lineRule="auto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220"/>
        <w:jc w:val="both"/>
        <w:spacing w:after="0" w:line="240" w:lineRule="auto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center"/>
        <w:spacing w:after="0" w:line="240" w:lineRule="auto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ПОРЯДОК</w:t>
      </w:r>
      <w:r/>
    </w:p>
    <w:p>
      <w:pPr>
        <w:jc w:val="center"/>
        <w:spacing w:after="0" w:line="240" w:lineRule="auto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составления и утверждения плана финансово-хозяйственной деятельности муниципального бюджетного учреждения</w:t>
      </w:r>
      <w:r/>
    </w:p>
    <w:p>
      <w:pPr>
        <w:jc w:val="center"/>
        <w:spacing w:after="0" w:line="240" w:lineRule="auto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«Средства массовой информации Красноселькупского района», подведомственного Администрации Красноселькупского района</w:t>
      </w:r>
      <w:r/>
    </w:p>
    <w:p>
      <w:pPr>
        <w:ind w:firstLine="709"/>
        <w:jc w:val="both"/>
        <w:spacing w:after="0" w:line="240" w:lineRule="auto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42"/>
        <w:numPr>
          <w:ilvl w:val="0"/>
          <w:numId w:val="12"/>
        </w:numPr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Общие положения</w:t>
      </w:r>
      <w:r/>
    </w:p>
    <w:p>
      <w:pPr>
        <w:ind w:firstLine="851"/>
        <w:jc w:val="center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42"/>
        <w:numPr>
          <w:ilvl w:val="1"/>
          <w:numId w:val="1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Порядок по составлению и утверждению плана финансово-хозяйственной деятельности муниципального бюджетного учреждения «Средства массовой информации Красноселькупского района» (далее – Порядок, учреждение) устанавливает требования к порядку составления и утв</w:t>
      </w:r>
      <w:r>
        <w:rPr>
          <w:rFonts w:ascii="Liberation Sans" w:hAnsi="Liberation Sans" w:cs="Liberation Sans"/>
          <w:sz w:val="28"/>
          <w:szCs w:val="28"/>
        </w:rPr>
        <w:t xml:space="preserve">ерждения плана финансово-хозяйственной деятельности МБУ «СМИ Красноселькупского района» (далее – План), в отношении которого Администрацией Красноселькупского района принято решение о предоставлении субсидии на финансовое обеспечение выполнения муниципальн</w:t>
      </w:r>
      <w:r>
        <w:rPr>
          <w:rFonts w:ascii="Liberation Sans" w:hAnsi="Liberation Sans" w:cs="Liberation Sans"/>
          <w:sz w:val="28"/>
          <w:szCs w:val="28"/>
        </w:rPr>
        <w:t xml:space="preserve">ого задания, субсидий из бюджета Красноселькупского района, в соответствии с пунктом 1 статьи 78.1 Бюджетного кодекса Российской Федерации.</w:t>
      </w:r>
      <w:r/>
    </w:p>
    <w:p>
      <w:pPr>
        <w:pStyle w:val="742"/>
        <w:numPr>
          <w:ilvl w:val="1"/>
          <w:numId w:val="1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В случае изменения подведомственности учреждения в </w:t>
      </w:r>
      <w:r>
        <w:rPr>
          <w:rFonts w:ascii="Liberation Sans" w:hAnsi="Liberation Sans" w:cs="Liberation Sans"/>
          <w:sz w:val="28"/>
          <w:szCs w:val="28"/>
        </w:rPr>
        <w:t xml:space="preserve">течение текущего финансового года План должен быть приведен в соо</w:t>
      </w:r>
      <w:r>
        <w:rPr>
          <w:rFonts w:ascii="Liberation Sans" w:hAnsi="Liberation Sans" w:cs="Liberation Sans"/>
          <w:sz w:val="28"/>
          <w:szCs w:val="28"/>
        </w:rPr>
        <w:t xml:space="preserve">тветствие с порядком органа-учредителя, который будет осу</w:t>
      </w:r>
      <w:r>
        <w:rPr>
          <w:rFonts w:ascii="Liberation Sans" w:hAnsi="Liberation Sans" w:cs="Liberation Sans"/>
          <w:sz w:val="28"/>
          <w:szCs w:val="28"/>
        </w:rPr>
        <w:t xml:space="preserve">ществлять функции и полномочия учредителя после изменения подведомственности учреждения, в сроки, установленные органом-учредителем, в ведение которого передано учреждение.</w:t>
      </w:r>
      <w:r/>
    </w:p>
    <w:p>
      <w:pPr>
        <w:pStyle w:val="742"/>
        <w:numPr>
          <w:ilvl w:val="1"/>
          <w:numId w:val="1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План должен составляться и</w:t>
      </w:r>
      <w:r>
        <w:rPr>
          <w:rFonts w:ascii="Liberation Sans" w:hAnsi="Liberation Sans" w:cs="Liberation Sans"/>
          <w:sz w:val="28"/>
          <w:szCs w:val="28"/>
        </w:rPr>
        <w:t xml:space="preserve"> утверждаться на текущий </w:t>
      </w:r>
      <w:r>
        <w:rPr>
          <w:rFonts w:ascii="Liberation Sans" w:hAnsi="Liberation Sans" w:cs="Liberation Sans"/>
          <w:sz w:val="28"/>
          <w:szCs w:val="28"/>
        </w:rPr>
        <w:t xml:space="preserve">финансовый год в случае, если решение о бюджете утверждается на один финансовый год или на текущий финансовый год и плановый период, если решение о бюджете утверждается на очередной финансовый год и плановый период и действует в те</w:t>
      </w:r>
      <w:r>
        <w:rPr>
          <w:rFonts w:ascii="Liberation Sans" w:hAnsi="Liberation Sans" w:cs="Liberation Sans"/>
          <w:sz w:val="28"/>
          <w:szCs w:val="28"/>
        </w:rPr>
        <w:t xml:space="preserve">чение срока действия решения </w:t>
      </w:r>
      <w:r>
        <w:rPr>
          <w:rFonts w:ascii="Liberation Sans" w:hAnsi="Liberation Sans" w:cs="Liberation Sans"/>
          <w:sz w:val="28"/>
          <w:szCs w:val="28"/>
        </w:rPr>
        <w:t xml:space="preserve">о бюджете.</w:t>
      </w:r>
      <w:r/>
    </w:p>
    <w:p>
      <w:pPr>
        <w:pStyle w:val="742"/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Администрации Красносель</w:t>
      </w:r>
      <w:r>
        <w:rPr>
          <w:rFonts w:ascii="Liberation Sans" w:hAnsi="Liberation Sans" w:cs="Liberation Sans"/>
          <w:sz w:val="28"/>
          <w:szCs w:val="28"/>
        </w:rPr>
        <w:t xml:space="preserve">купского района утверждаются на период, превышающий указанный сро</w:t>
      </w:r>
      <w:r>
        <w:rPr>
          <w:rFonts w:ascii="Liberation Sans" w:hAnsi="Liberation Sans" w:cs="Liberation Sans"/>
          <w:sz w:val="28"/>
          <w:szCs w:val="28"/>
        </w:rPr>
        <w:t xml:space="preserve">к.</w:t>
      </w:r>
      <w:r/>
    </w:p>
    <w:p>
      <w:pPr>
        <w:pStyle w:val="742"/>
        <w:numPr>
          <w:ilvl w:val="1"/>
          <w:numId w:val="1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План должен составляться по кассовому методу, в валюте Российской Федерации.</w:t>
      </w:r>
      <w:r/>
    </w:p>
    <w:p>
      <w:pPr>
        <w:ind w:left="709" w:firstLine="0"/>
        <w:jc w:val="both"/>
        <w:spacing w:after="0" w:line="240" w:lineRule="auto"/>
        <w:tabs>
          <w:tab w:val="left" w:pos="12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742"/>
        <w:numPr>
          <w:ilvl w:val="0"/>
          <w:numId w:val="12"/>
        </w:numPr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Требование к составлению Плана</w:t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42"/>
        <w:numPr>
          <w:ilvl w:val="1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При составлении Плана (внесении изменений в него) устанавливается (уточняется) </w:t>
      </w:r>
      <w:r>
        <w:rPr>
          <w:rFonts w:ascii="Liberation Sans" w:hAnsi="Liberation Sans" w:cs="Liberation Sans"/>
          <w:sz w:val="28"/>
          <w:szCs w:val="28"/>
        </w:rPr>
        <w:t xml:space="preserve">плановый объем поступлений и выплат денежных средств. План составляется по форме, в соответствии с приложением к настоящему Порядку. План должен составляться на основании обоснований (расчетов) плановых показателей поступлений и выплат, требования к фо</w:t>
      </w:r>
      <w:r>
        <w:rPr>
          <w:rFonts w:ascii="Liberation Sans" w:hAnsi="Liberation Sans" w:cs="Liberation Sans"/>
          <w:sz w:val="28"/>
          <w:szCs w:val="28"/>
        </w:rPr>
        <w:t xml:space="preserve">рмированию которых установлены в разделе </w:t>
      </w:r>
      <w:r>
        <w:rPr>
          <w:rFonts w:ascii="Liberation Sans" w:hAnsi="Liberation Sans" w:cs="Liberation Sans"/>
          <w:sz w:val="28"/>
          <w:szCs w:val="28"/>
          <w:lang w:val="en-US"/>
        </w:rPr>
        <w:t xml:space="preserve">III</w:t>
      </w:r>
      <w:r>
        <w:rPr>
          <w:rFonts w:ascii="Liberation Sans" w:hAnsi="Liberation Sans" w:cs="Liberation Sans"/>
          <w:sz w:val="28"/>
          <w:szCs w:val="28"/>
        </w:rPr>
        <w:t xml:space="preserve"> настоящего Порядка.</w:t>
      </w:r>
      <w:r/>
    </w:p>
    <w:p>
      <w:pPr>
        <w:pStyle w:val="742"/>
        <w:numPr>
          <w:ilvl w:val="1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Учреждение составляет проект Плана при формировании проекта решения о бюджете в соответствии с требованиями, установленн</w:t>
      </w:r>
      <w:r>
        <w:rPr>
          <w:rFonts w:ascii="Liberation Sans" w:hAnsi="Liberation Sans" w:cs="Liberation Sans"/>
          <w:sz w:val="28"/>
          <w:szCs w:val="28"/>
        </w:rPr>
        <w:t xml:space="preserve">ыми настоящим Порядком, с учетом:</w:t>
      </w:r>
      <w:r/>
    </w:p>
    <w:p>
      <w:pPr>
        <w:pStyle w:val="742"/>
        <w:numPr>
          <w:ilvl w:val="2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 планируемых объемов поступлений: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субсидии на финансовое обеспечение выполнения муниципального задания;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субсидий, предоставляемых в соответствии с абзацем вторым пункта 1 статьи 78.1 Бюджетного кодекса Российской Федерации;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- субсидий на приобретение объектов недвижимого имущества в муни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ципа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льную собственность;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-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иных доходов, которые учреждение планирует получить при оказании услуг, выполнении работ за плату сверх установленного государственного (муниципального) задания;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доходов от иной приносящей доход деятельности, предусмотренной уставом уч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реждения;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42"/>
        <w:numPr>
          <w:ilvl w:val="2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планируемых объемов выплат, связанных с осуществлением деятельности, предусмотренных уставом учреждения.</w:t>
      </w:r>
      <w:r/>
    </w:p>
    <w:p>
      <w:pPr>
        <w:pStyle w:val="742"/>
        <w:ind w:left="0" w:firstLine="709"/>
        <w:jc w:val="both"/>
        <w:spacing w:after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Администрация Красноселькупского района направляет учреждению информацию о планируемых к предоставлению из бюджета объемах субсидий.</w:t>
      </w:r>
      <w:r/>
    </w:p>
    <w:p>
      <w:pPr>
        <w:pStyle w:val="742"/>
        <w:numPr>
          <w:ilvl w:val="1"/>
          <w:numId w:val="13"/>
        </w:num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  <w:highlight w:val="yellow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Сроки с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оставления и утверждения Плана: проект Плана составляется в течение пяти рабочих дней после принятия решения Думы Красноселькупского района о бюджете на очередной финансовый год и плановый период.</w:t>
      </w:r>
      <w:r/>
    </w:p>
    <w:p>
      <w:pPr>
        <w:pStyle w:val="742"/>
        <w:numPr>
          <w:ilvl w:val="1"/>
          <w:numId w:val="13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Показатели Плана и обоснования (расчеты) плановых показател</w:t>
      </w:r>
      <w:r>
        <w:rPr>
          <w:rFonts w:ascii="Liberation Sans" w:hAnsi="Liberation Sans" w:cs="Liberation Sans"/>
          <w:sz w:val="28"/>
          <w:szCs w:val="28"/>
        </w:rPr>
        <w:t xml:space="preserve">ей должны формироваться по соответствующим кодам (составным частям кода) бюджетной классификации Российской Федерации в части:</w:t>
      </w:r>
      <w:r/>
    </w:p>
    <w:p>
      <w:pPr>
        <w:pStyle w:val="742"/>
        <w:numPr>
          <w:ilvl w:val="2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 планируемых поступлений: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от доходов – по коду аналитической группы подвида доходов бюджета классификации доходов бюджета;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- от возв</w:t>
      </w:r>
      <w:r>
        <w:rPr>
          <w:rFonts w:ascii="Liberation Sans" w:hAnsi="Liberation Sans" w:cs="Liberation Sans"/>
          <w:sz w:val="28"/>
          <w:szCs w:val="28"/>
        </w:rPr>
        <w:t xml:space="preserve">рата дебиторской задолженности прошлых лет – по коду аналитической группы вида источников финансирования дефицитов </w:t>
      </w:r>
      <w:r>
        <w:rPr>
          <w:rFonts w:ascii="Liberation Sans" w:hAnsi="Liberation Sans" w:cs="Liberation Sans"/>
          <w:sz w:val="28"/>
          <w:szCs w:val="28"/>
        </w:rPr>
        <w:t xml:space="preserve">бюджета классификации источников финансирования дефицитов бюджета;</w:t>
      </w:r>
      <w:r>
        <w:rPr>
          <w:rFonts w:ascii="Liberation Sans" w:hAnsi="Liberation Sans" w:cs="Liberation Sans"/>
        </w:rPr>
      </w:r>
      <w:r/>
    </w:p>
    <w:p>
      <w:pPr>
        <w:pStyle w:val="742"/>
        <w:numPr>
          <w:ilvl w:val="2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планируемых выплат: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по расходам – по кодам </w:t>
      </w:r>
      <w:r>
        <w:rPr>
          <w:rFonts w:ascii="Liberation Sans" w:hAnsi="Liberation Sans" w:cs="Liberation Sans"/>
          <w:sz w:val="28"/>
          <w:szCs w:val="28"/>
        </w:rPr>
        <w:t xml:space="preserve">видов расходов классификации расходов бюджета;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по возврату в бюджет остатков субсидий прошлых лет – по коду аналитической группы вида источников финансирования дефицитов бюджета классификации источников финансирования дефицитов бюджета;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по уплате налогов, объектом налогообложения которых являются доходы (прибыль) учреждения, - по коду аналитической группы подвида доходов бюджета классификации доходов бюджета;</w:t>
      </w:r>
      <w:r>
        <w:rPr>
          <w:rFonts w:ascii="Liberation Sans" w:hAnsi="Liberation Sans" w:cs="Liberation Sans"/>
        </w:rPr>
      </w:r>
      <w:r/>
    </w:p>
    <w:p>
      <w:pPr>
        <w:pStyle w:val="742"/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По решению Администрации Красноселькупского района показатели Плана формируются </w:t>
      </w:r>
      <w:r>
        <w:rPr>
          <w:rFonts w:ascii="Liberation Sans" w:hAnsi="Liberation Sans" w:cs="Liberation Sans"/>
          <w:sz w:val="28"/>
          <w:szCs w:val="28"/>
        </w:rPr>
        <w:t xml:space="preserve">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  <w:r/>
    </w:p>
    <w:p>
      <w:pPr>
        <w:pStyle w:val="742"/>
        <w:numPr>
          <w:ilvl w:val="1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Изменение показателей Плана в течение текущего финансового года должно осущест</w:t>
      </w:r>
      <w:r>
        <w:rPr>
          <w:rFonts w:ascii="Liberation Sans" w:hAnsi="Liberation Sans" w:cs="Liberation Sans"/>
          <w:sz w:val="28"/>
          <w:szCs w:val="28"/>
        </w:rPr>
        <w:t xml:space="preserve">вляться в связи с:</w:t>
      </w:r>
      <w:r/>
    </w:p>
    <w:p>
      <w:pPr>
        <w:pStyle w:val="742"/>
        <w:numPr>
          <w:ilvl w:val="2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  <w:r/>
    </w:p>
    <w:p>
      <w:pPr>
        <w:pStyle w:val="742"/>
        <w:numPr>
          <w:ilvl w:val="2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изменением объемов планируемых поступлений, а также объемов и (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или) направлений выплат, в том числе в связи с: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-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-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изменением объема услуг (работ), п</w:t>
      </w:r>
      <w:r>
        <w:rPr>
          <w:rFonts w:ascii="Liberation Sans" w:hAnsi="Liberation Sans" w:cs="Liberation Sans"/>
          <w:sz w:val="28"/>
          <w:szCs w:val="28"/>
        </w:rPr>
        <w:t xml:space="preserve">редост</w:t>
      </w:r>
      <w:r>
        <w:rPr>
          <w:rFonts w:ascii="Liberation Sans" w:hAnsi="Liberation Sans" w:cs="Liberation Sans"/>
          <w:sz w:val="28"/>
          <w:szCs w:val="28"/>
        </w:rPr>
        <w:t xml:space="preserve">авляемых за плату;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- изменением объемов безвозмездных поступлений от юридических и физических лиц;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- поступлением средств дебиторской задолженности прошлых лет, не включенных в показатели Плана при его составлении;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увеличением выплат по неисполненным обязател</w:t>
      </w:r>
      <w:r>
        <w:rPr>
          <w:rFonts w:ascii="Liberation Sans" w:hAnsi="Liberation Sans" w:cs="Liberation Sans"/>
          <w:sz w:val="28"/>
          <w:szCs w:val="28"/>
        </w:rPr>
        <w:t xml:space="preserve">ьствам прошлых лет, не включенных в показатели Плана при  его составлении;</w:t>
      </w:r>
      <w:r>
        <w:rPr>
          <w:rFonts w:ascii="Liberation Sans" w:hAnsi="Liberation Sans" w:cs="Liberation Sans"/>
        </w:rPr>
      </w:r>
      <w:r/>
    </w:p>
    <w:p>
      <w:pPr>
        <w:pStyle w:val="742"/>
        <w:numPr>
          <w:ilvl w:val="2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 проведение реорганизации учреждения.</w:t>
      </w:r>
      <w:r/>
    </w:p>
    <w:p>
      <w:pPr>
        <w:pStyle w:val="742"/>
        <w:numPr>
          <w:ilvl w:val="1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  <w:r/>
    </w:p>
    <w:p>
      <w:pPr>
        <w:pStyle w:val="742"/>
        <w:numPr>
          <w:ilvl w:val="1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Внесение изменений в показатели Плана по поступле</w:t>
      </w:r>
      <w:r>
        <w:rPr>
          <w:rFonts w:ascii="Liberation Sans" w:hAnsi="Liberation Sans" w:cs="Liberation Sans"/>
          <w:sz w:val="28"/>
          <w:szCs w:val="28"/>
        </w:rPr>
        <w:t xml:space="preserve">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пунктом 2.8 Порядка.</w:t>
      </w:r>
      <w:r/>
    </w:p>
    <w:p>
      <w:pPr>
        <w:pStyle w:val="742"/>
        <w:numPr>
          <w:ilvl w:val="1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Учрежд</w:t>
      </w:r>
      <w:r>
        <w:rPr>
          <w:rFonts w:ascii="Liberation Sans" w:hAnsi="Liberation Sans" w:cs="Liberation Sans"/>
          <w:sz w:val="28"/>
          <w:szCs w:val="28"/>
        </w:rPr>
        <w:t xml:space="preserve">ение по решению Администрации Красноселькупского района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</w:t>
      </w:r>
      <w:r>
        <w:rPr>
          <w:rFonts w:ascii="Liberation Sans" w:hAnsi="Liberation Sans" w:cs="Liberation Sans"/>
          <w:sz w:val="28"/>
          <w:szCs w:val="28"/>
        </w:rPr>
        <w:t xml:space="preserve">документах, являющихся основанием для поступления денежных средств или осуществления выплат, ранее не включенных в показатели Плана:</w:t>
      </w:r>
      <w:r/>
    </w:p>
    <w:p>
      <w:pPr>
        <w:pStyle w:val="742"/>
        <w:numPr>
          <w:ilvl w:val="2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при поступлении в текущем финансовом году: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сумм возврата дебиторской задолженности прошлых лет;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сумм, поступивших в возмеще</w:t>
      </w:r>
      <w:r>
        <w:rPr>
          <w:rFonts w:ascii="Liberation Sans" w:hAnsi="Liberation Sans" w:cs="Liberation Sans"/>
          <w:sz w:val="28"/>
          <w:szCs w:val="28"/>
        </w:rPr>
        <w:t xml:space="preserve">ние ущерба, недостач, выявленных в текущем финансовом году;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  <w:szCs w:val="28"/>
        </w:rPr>
        <w:t xml:space="preserve">- сумм, поступивших по решению суда или на основании исполнительных документов;</w:t>
      </w:r>
      <w:r>
        <w:rPr>
          <w:rFonts w:ascii="Liberation Sans" w:hAnsi="Liberation Sans" w:cs="Liberation Sans"/>
        </w:rPr>
      </w:r>
      <w:r/>
    </w:p>
    <w:p>
      <w:pPr>
        <w:pStyle w:val="742"/>
        <w:numPr>
          <w:ilvl w:val="2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при необходимости осуществления выплат: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по возврату в бюджет бюджетной системы Российской Федерации субсидий, полученн</w:t>
      </w:r>
      <w:r>
        <w:rPr>
          <w:rFonts w:ascii="Liberation Sans" w:hAnsi="Liberation Sans" w:cs="Liberation Sans"/>
          <w:sz w:val="28"/>
          <w:szCs w:val="28"/>
        </w:rPr>
        <w:t xml:space="preserve">ых в прошлых отчетных периодах;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по возмещению ущерба;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- по решению суда, на основании исполнительных документов;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по уплате штрафов, в том числе административных.</w:t>
      </w:r>
      <w:r>
        <w:rPr>
          <w:rFonts w:ascii="Liberation Sans" w:hAnsi="Liberation Sans" w:cs="Liberation Sans"/>
        </w:rPr>
      </w:r>
      <w:r/>
    </w:p>
    <w:p>
      <w:pPr>
        <w:pStyle w:val="742"/>
        <w:numPr>
          <w:ilvl w:val="1"/>
          <w:numId w:val="13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При внесении изменений в показатели Плана в случае, установленном подпунктом 2.5.3 пункта 2 Поря</w:t>
      </w:r>
      <w:r>
        <w:rPr>
          <w:rFonts w:ascii="Liberation Sans" w:hAnsi="Liberation Sans" w:cs="Liberation Sans"/>
          <w:sz w:val="28"/>
          <w:szCs w:val="28"/>
        </w:rPr>
        <w:t xml:space="preserve">дка, при реорганизации: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в форме присоединения, слияния – показатели Плана учреждения – 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в</w:t>
      </w:r>
      <w:r>
        <w:rPr>
          <w:rFonts w:ascii="Liberation Sans" w:hAnsi="Liberation Sans" w:cs="Liberation Sans"/>
          <w:sz w:val="28"/>
          <w:szCs w:val="28"/>
        </w:rPr>
        <w:t xml:space="preserve"> форме выделения –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в форме разделения – показатели Планов вновь возникш</w:t>
      </w:r>
      <w:r>
        <w:rPr>
          <w:rFonts w:ascii="Liberation Sans" w:hAnsi="Liberation Sans" w:cs="Liberation Sans"/>
          <w:sz w:val="28"/>
          <w:szCs w:val="28"/>
        </w:rPr>
        <w:t xml:space="preserve">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  <w:r>
        <w:rPr>
          <w:rFonts w:ascii="Liberation Sans" w:hAnsi="Liberation Sans" w:cs="Liberation Sans"/>
        </w:rPr>
      </w:r>
      <w:r/>
    </w:p>
    <w:p>
      <w:pPr>
        <w:pStyle w:val="742"/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После завершения реорганизации показатели поступлений и выплат Планов реорганизованных юри</w:t>
      </w:r>
      <w:r>
        <w:rPr>
          <w:rFonts w:ascii="Liberation Sans" w:hAnsi="Liberation Sans" w:cs="Liberation Sans"/>
          <w:sz w:val="28"/>
          <w:szCs w:val="28"/>
        </w:rPr>
        <w:t xml:space="preserve">дических лиц при суммировании должны соответствовать показателям Плана(ов) учреждения(ий) до начала реорганизации.</w:t>
      </w:r>
      <w:r/>
    </w:p>
    <w:p>
      <w:pPr>
        <w:pStyle w:val="742"/>
        <w:ind w:left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742"/>
        <w:numPr>
          <w:ilvl w:val="0"/>
          <w:numId w:val="12"/>
        </w:numPr>
        <w:ind w:left="0" w:firstLine="0"/>
        <w:jc w:val="center"/>
        <w:spacing w:after="0"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Формирование обоснований (расчетов)</w:t>
      </w:r>
      <w:r>
        <w:rPr>
          <w:rFonts w:ascii="Liberation Sans" w:hAnsi="Liberation Sans" w:cs="Liberation Sans"/>
        </w:rPr>
      </w:r>
      <w:r/>
    </w:p>
    <w:p>
      <w:pPr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плановых показателей поступлений и выплат</w:t>
      </w:r>
      <w:r/>
    </w:p>
    <w:p>
      <w:pPr>
        <w:pStyle w:val="742"/>
        <w:ind w:left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742"/>
        <w:numPr>
          <w:ilvl w:val="1"/>
          <w:numId w:val="2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Обоснования (расчеты) плановых показателей поступлений формир</w:t>
      </w:r>
      <w:r>
        <w:rPr>
          <w:rFonts w:ascii="Liberation Sans" w:hAnsi="Liberation Sans" w:cs="Liberation Sans"/>
          <w:sz w:val="28"/>
          <w:szCs w:val="28"/>
        </w:rPr>
        <w:t xml:space="preserve">уется на основании расчетов соответствующих доходов с учетом возникшей на начало финансового года задолженности перед </w:t>
      </w:r>
      <w:r>
        <w:rPr>
          <w:rFonts w:ascii="Liberation Sans" w:hAnsi="Liberation Sans" w:cs="Liberation Sans"/>
          <w:sz w:val="28"/>
          <w:szCs w:val="28"/>
        </w:rPr>
        <w:t xml:space="preserve">учреждением по доходам и полученных на начало текущего финансового года предварительных платежей (авансов) по договорам (контрактам, согла</w:t>
      </w:r>
      <w:r>
        <w:rPr>
          <w:rFonts w:ascii="Liberation Sans" w:hAnsi="Liberation Sans" w:cs="Liberation Sans"/>
          <w:sz w:val="28"/>
          <w:szCs w:val="28"/>
        </w:rPr>
        <w:t xml:space="preserve">шениям).</w:t>
      </w:r>
      <w:r/>
    </w:p>
    <w:p>
      <w:pPr>
        <w:pStyle w:val="742"/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Обоснования (расчеты) плановых показателей выплат формируются</w:t>
      </w:r>
      <w:r>
        <w:rPr>
          <w:rFonts w:ascii="Liberation Sans" w:hAnsi="Liberation Sans" w:cs="Liberation Sans"/>
          <w:sz w:val="28"/>
          <w:szCs w:val="28"/>
        </w:rPr>
        <w:t xml:space="preserve"> на основании расчетов соответствующих расходов, с учетом произведенных на начало финансового года предварительных платежей (авансов) по договорам (контрактам, соглашениям), сумм излишне</w:t>
      </w:r>
      <w:r>
        <w:rPr>
          <w:rFonts w:ascii="Liberation Sans" w:hAnsi="Liberation Sans" w:cs="Liberation Sans"/>
          <w:sz w:val="28"/>
          <w:szCs w:val="28"/>
        </w:rPr>
        <w:t xml:space="preserve"> уплаченных или излишне взысканных налогов, пени, штрафов, а также принятых и неисполненных на начало финансового года обязательств.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Расчеты доходов формируются: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pacing w:val="-20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по доходам от использования собственности (в том числе доходы в виде арендной платы, платы за сервитут, от распоряжения правами на результаты интеллектуальной деятельности и средствами </w:t>
      </w:r>
      <w:r>
        <w:rPr>
          <w:rFonts w:ascii="Liberation Sans" w:hAnsi="Liberation Sans" w:cs="Liberation Sans"/>
          <w:spacing w:val="-20"/>
          <w:sz w:val="28"/>
          <w:szCs w:val="28"/>
        </w:rPr>
        <w:t xml:space="preserve">и</w:t>
      </w:r>
      <w:r>
        <w:rPr>
          <w:rFonts w:ascii="Liberation Sans" w:hAnsi="Liberation Sans" w:cs="Liberation Sans"/>
          <w:sz w:val="28"/>
          <w:szCs w:val="28"/>
        </w:rPr>
        <w:t xml:space="preserve">нди</w:t>
      </w:r>
      <w:r>
        <w:rPr>
          <w:rFonts w:ascii="Liberation Sans" w:hAnsi="Liberation Sans" w:cs="Liberation Sans"/>
          <w:spacing w:val="-20"/>
          <w:sz w:val="28"/>
          <w:szCs w:val="28"/>
        </w:rPr>
        <w:t xml:space="preserve">вид</w:t>
      </w:r>
      <w:r>
        <w:rPr>
          <w:rFonts w:ascii="Liberation Sans" w:hAnsi="Liberation Sans" w:cs="Liberation Sans"/>
          <w:sz w:val="28"/>
          <w:szCs w:val="28"/>
        </w:rPr>
        <w:t xml:space="preserve">уали</w:t>
      </w:r>
      <w:r>
        <w:rPr>
          <w:rFonts w:ascii="Liberation Sans" w:hAnsi="Liberation Sans" w:cs="Liberation Sans"/>
          <w:spacing w:val="-20"/>
          <w:sz w:val="28"/>
          <w:szCs w:val="28"/>
        </w:rPr>
        <w:t xml:space="preserve">зации);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pacing w:val="-20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по доходам от выполнения работ (в том числе в виде субсидии на финансовое обеспечение выполнения муниципального задания);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  <w:szCs w:val="28"/>
        </w:rPr>
        <w:t xml:space="preserve">- по доходам в виде штрафов, возмещения ущерба (в том числе включая штрафы, пени и неустойки за нарушение условий контрактов (договоров)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по доходам в виде безвозмездных денежных поступлений (в том числе грантов, пожертвований);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по доходам в виде целевых субсидий, а также субсидий на осуществление капитальных вложений;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по доходам от операций с активами (в том числе доходы от реализации неи</w:t>
      </w:r>
      <w:r>
        <w:rPr>
          <w:rFonts w:ascii="Liberation Sans" w:hAnsi="Liberation Sans" w:cs="Liberation Sans"/>
          <w:sz w:val="28"/>
          <w:szCs w:val="28"/>
        </w:rPr>
        <w:t xml:space="preserve">спользуемого имущества, утиля, невозвратной тары и др.).</w:t>
      </w:r>
      <w:r/>
    </w:p>
    <w:p>
      <w:pPr>
        <w:pStyle w:val="742"/>
        <w:numPr>
          <w:ilvl w:val="1"/>
          <w:numId w:val="2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</w:t>
      </w:r>
      <w:r>
        <w:rPr>
          <w:rFonts w:ascii="Liberation Sans" w:hAnsi="Liberation Sans" w:cs="Liberation Sans"/>
          <w:sz w:val="28"/>
          <w:szCs w:val="28"/>
        </w:rPr>
        <w:t xml:space="preserve">иц предоставляемого в пользование имущества.</w:t>
      </w:r>
      <w:r/>
    </w:p>
    <w:p>
      <w:pPr>
        <w:pStyle w:val="742"/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доходов в виде возмещения расходов, понесенных в связи с эксплуатацией муниципального имущества, закрепленного на праве оперативного управления, осуществляется исходя из объема предоставленного в пользова</w:t>
      </w:r>
      <w:r>
        <w:rPr>
          <w:rFonts w:ascii="Liberation Sans" w:hAnsi="Liberation Sans" w:cs="Liberation Sans"/>
          <w:sz w:val="28"/>
          <w:szCs w:val="28"/>
        </w:rPr>
        <w:t xml:space="preserve">ние имущества.</w:t>
      </w:r>
      <w:r/>
    </w:p>
    <w:p>
      <w:pPr>
        <w:pStyle w:val="742"/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доходов от распоряжения правами на результаты интеллектуальной деятельности и средства индивидуализации, в том числе по лицензионным договорам, осуществляется исходя из планируемого объема предоставления прав на использование объектов</w:t>
      </w:r>
      <w:r>
        <w:rPr>
          <w:rFonts w:ascii="Liberation Sans" w:hAnsi="Liberation Sans" w:cs="Liberation Sans"/>
          <w:sz w:val="28"/>
          <w:szCs w:val="28"/>
        </w:rPr>
        <w:t xml:space="preserve"> и платы за использование одного объекта.</w:t>
      </w:r>
      <w:r/>
    </w:p>
    <w:p>
      <w:pPr>
        <w:pStyle w:val="742"/>
        <w:numPr>
          <w:ilvl w:val="1"/>
          <w:numId w:val="2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Расчет доходов от выполненных работ сверх установленного муниципального задания осуществляется исходя из планируемого объема оказания платных работ и планируемой стоимости.</w:t>
      </w:r>
      <w:r/>
    </w:p>
    <w:p>
      <w:pPr>
        <w:pStyle w:val="742"/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доходов от выполнения работ в рамк</w:t>
      </w:r>
      <w:r>
        <w:rPr>
          <w:rFonts w:ascii="Liberation Sans" w:hAnsi="Liberation Sans" w:cs="Liberation Sans"/>
          <w:sz w:val="28"/>
          <w:szCs w:val="28"/>
        </w:rPr>
        <w:t xml:space="preserve">ах установленного муниципального задания в случаях, установленных федеральным законом, осуществляется в соответствии с объемом работ, установленных муниципальным заданием, и платой (ценой, тарифом) за указанную работу.</w:t>
      </w:r>
      <w:r/>
    </w:p>
    <w:p>
      <w:pPr>
        <w:pStyle w:val="742"/>
        <w:numPr>
          <w:ilvl w:val="1"/>
          <w:numId w:val="2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Расчет доходов в виде штрафов, средст</w:t>
      </w:r>
      <w:r>
        <w:rPr>
          <w:rFonts w:ascii="Liberation Sans" w:hAnsi="Liberation Sans" w:cs="Liberation Sans"/>
          <w:sz w:val="28"/>
          <w:szCs w:val="28"/>
        </w:rPr>
        <w:t xml:space="preserve">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</w:t>
      </w:r>
      <w:r>
        <w:rPr>
          <w:rFonts w:ascii="Liberation Sans" w:hAnsi="Liberation Sans" w:cs="Liberation Sans"/>
          <w:sz w:val="28"/>
          <w:szCs w:val="28"/>
        </w:rPr>
        <w:t xml:space="preserve">возмещения при наступлении страхового случая осуществляется в размере, определенном указанными решениями.</w:t>
      </w:r>
      <w:r/>
    </w:p>
    <w:p>
      <w:pPr>
        <w:pStyle w:val="742"/>
        <w:numPr>
          <w:ilvl w:val="1"/>
          <w:numId w:val="2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</w:t>
      </w:r>
      <w:r>
        <w:rPr>
          <w:rFonts w:ascii="Liberation Sans" w:hAnsi="Liberation Sans" w:cs="Liberation Sans"/>
          <w:sz w:val="28"/>
          <w:szCs w:val="28"/>
        </w:rPr>
        <w:t xml:space="preserve">ений за последние три года и их размера, а также иных прогнозных показателей в зависимости от их вида, установленных Администрацией Красноселькупского района.</w:t>
      </w:r>
      <w:r/>
    </w:p>
    <w:p>
      <w:pPr>
        <w:pStyle w:val="742"/>
        <w:numPr>
          <w:ilvl w:val="1"/>
          <w:numId w:val="2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осуществляется по видам расходов с учетом норм трудовых, материальных, технически</w:t>
      </w:r>
      <w:r>
        <w:rPr>
          <w:rFonts w:ascii="Liberation Sans" w:hAnsi="Liberation Sans" w:cs="Liberation Sans"/>
          <w:sz w:val="28"/>
          <w:szCs w:val="28"/>
        </w:rPr>
        <w:t xml:space="preserve">х ресурсов, используемых для оказания учреждением выполненных работ, а также требований, установленных нормативными правовыми актами, в том числе ГОСТами, СНиПами, стандартами, порядками и регламентами (паспортами) оказания муниципальных работ.</w:t>
      </w:r>
      <w:r/>
    </w:p>
    <w:p>
      <w:pPr>
        <w:pStyle w:val="742"/>
        <w:numPr>
          <w:ilvl w:val="1"/>
          <w:numId w:val="2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В расчет ра</w:t>
      </w:r>
      <w:r>
        <w:rPr>
          <w:rFonts w:ascii="Liberation Sans" w:hAnsi="Liberation Sans" w:cs="Liberation Sans"/>
          <w:sz w:val="28"/>
          <w:szCs w:val="28"/>
        </w:rPr>
        <w:t xml:space="preserve">сходов на оплату труда и страховых взносов на обязательно</w:t>
      </w:r>
      <w:r>
        <w:rPr>
          <w:rFonts w:ascii="Liberation Sans" w:hAnsi="Liberation Sans" w:cs="Liberation Sans"/>
          <w:sz w:val="28"/>
          <w:szCs w:val="28"/>
        </w:rPr>
        <w:t xml:space="preserve">е социальное страхование в части работников учреждения включаются расходы на оплату труда, компенсационные выплаты, включая пособия, выплачиваемые из фонда оплаты труда, а также страховые взносы на о</w:t>
      </w:r>
      <w:r>
        <w:rPr>
          <w:rFonts w:ascii="Liberation Sans" w:hAnsi="Liberation Sans" w:cs="Liberation Sans"/>
          <w:sz w:val="28"/>
          <w:szCs w:val="28"/>
        </w:rPr>
        <w:t xml:space="preserve">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</w:t>
      </w:r>
      <w:r>
        <w:rPr>
          <w:rFonts w:ascii="Liberation Sans" w:hAnsi="Liberation Sans" w:cs="Liberation Sans"/>
          <w:sz w:val="28"/>
          <w:szCs w:val="28"/>
        </w:rPr>
        <w:t xml:space="preserve">ательное медицинское страхование.</w:t>
      </w:r>
      <w:r/>
    </w:p>
    <w:p>
      <w:pPr>
        <w:pStyle w:val="742"/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При расчете плановых показателей расходов на оплату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</w:t>
      </w:r>
      <w:r>
        <w:rPr>
          <w:rFonts w:ascii="Liberation Sans" w:hAnsi="Liberation Sans" w:cs="Liberation Sans"/>
          <w:sz w:val="28"/>
          <w:szCs w:val="28"/>
        </w:rPr>
        <w:t xml:space="preserve">расчетные должностные оклады, ежемесячные надбавки к должностному окладу,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</w:t>
      </w:r>
      <w:r>
        <w:rPr>
          <w:rFonts w:ascii="Liberation Sans" w:hAnsi="Liberation Sans" w:cs="Liberation Sans"/>
          <w:sz w:val="28"/>
          <w:szCs w:val="28"/>
        </w:rPr>
        <w:t xml:space="preserve">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выплаты компенсационного характера персоналу, за исключением фонда оплаты труда, включает выплаты по возмещению работникам (сотрудникам) расходов, связанных со служебными командировками, возмещению расходов на прохождение медицинского ос</w:t>
      </w:r>
      <w:r>
        <w:rPr>
          <w:rFonts w:ascii="Liberation Sans" w:hAnsi="Liberation Sans" w:cs="Liberation Sans"/>
          <w:sz w:val="28"/>
          <w:szCs w:val="28"/>
        </w:rPr>
        <w:t xml:space="preserve">мотра,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местностям, и членов их семей, иные компенсационные выплаты работникам, предусмотренные </w:t>
      </w:r>
      <w:r>
        <w:rPr>
          <w:rFonts w:ascii="Liberation Sans" w:hAnsi="Liberation Sans" w:cs="Liberation Sans"/>
          <w:sz w:val="28"/>
          <w:szCs w:val="28"/>
        </w:rPr>
        <w:t xml:space="preserve">законодательством Российской Федерации, коллективным трудовым договором, локальными актами учреждения.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Расчет расходов на выплаты по социальному обеспечению и иным выплатам населению, не связанным с выплатами работникам, возникающими в рамках трудовых отно</w:t>
      </w:r>
      <w:r>
        <w:rPr>
          <w:rFonts w:ascii="Liberation Sans" w:hAnsi="Liberation Sans" w:cs="Liberation Sans"/>
          <w:sz w:val="28"/>
          <w:szCs w:val="28"/>
        </w:rPr>
        <w:t xml:space="preserve">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</w:t>
      </w:r>
      <w:r>
        <w:rPr>
          <w:rFonts w:ascii="Liberation Sans" w:hAnsi="Liberation Sans" w:cs="Liberation Sans"/>
          <w:sz w:val="28"/>
          <w:szCs w:val="28"/>
        </w:rPr>
        <w:t xml:space="preserve">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уплату налога на имущество организации, земе</w:t>
      </w:r>
      <w:r>
        <w:rPr>
          <w:rFonts w:ascii="Liberation Sans" w:hAnsi="Liberation Sans" w:cs="Liberation Sans"/>
          <w:sz w:val="28"/>
          <w:szCs w:val="28"/>
        </w:rPr>
        <w:t xml:space="preserve">льного налога, транспортного налога формируется с учетом объекта налогообложения, особенностей определения налоговой базы, налоговой ставки, а также налоговых льгот, оснований и порядка их применения, порядка и сроков уплаты по каждому налогу в соответстви</w:t>
      </w:r>
      <w:r>
        <w:rPr>
          <w:rFonts w:ascii="Liberation Sans" w:hAnsi="Liberation Sans" w:cs="Liberation Sans"/>
          <w:sz w:val="28"/>
          <w:szCs w:val="28"/>
        </w:rPr>
        <w:t xml:space="preserve">и с законодательством Российской Федерации о налогах и сборах.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уплату прочих налогов и сборов, других платежей, являющихся в соответствии с бюджетным законодательством Российской Федерации доходами соответствующего бюджета, осуществляетс</w:t>
      </w:r>
      <w:r>
        <w:rPr>
          <w:rFonts w:ascii="Liberation Sans" w:hAnsi="Liberation Sans" w:cs="Liberation Sans"/>
          <w:sz w:val="28"/>
          <w:szCs w:val="28"/>
        </w:rPr>
        <w:t xml:space="preserve">я с учетом вида платежа, порядка их расчета, порядка и сроков уплаты по каждому виду платежа.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прочих расходов (кроме расходов на закупку товаров, работ, услуг) осуществляется по видам выплат с учетом количества планируемых выплат в год и их размера.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Расчеты расходов (за исключением расходов на закупку товаров, работ, услуг) осуществляется раздельно по источникам их финансового обеспечения.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услуги связи должен учитывать количество абонентских номеров, подключенных к сети, цены услуг</w:t>
      </w:r>
      <w:r>
        <w:rPr>
          <w:rFonts w:ascii="Liberation Sans" w:hAnsi="Liberation Sans" w:cs="Liberation Sans"/>
          <w:sz w:val="28"/>
          <w:szCs w:val="28"/>
        </w:rPr>
        <w:t xml:space="preserve"> связи, ежемесячную абонентскую плату в расчете на один абонентский номер, количество месяцев предоставления услуг; размер повременной оплаты междугородних, международных и местных телефонных соединений, а также стоимость услуг при повременной оплате услуг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</w:t>
      </w:r>
      <w:r>
        <w:rPr>
          <w:rFonts w:ascii="Liberation Sans" w:hAnsi="Liberation Sans" w:cs="Liberation Sans"/>
          <w:sz w:val="28"/>
          <w:szCs w:val="28"/>
        </w:rPr>
        <w:t xml:space="preserve">луги, оплата интернет-трафика и спутникового сегмента.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транспортные услуги осуществляется с учетом видов услуг по перевозке (транспортировке) грузов, пассажирских перевозок и стоимости указанных услуг.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коммунальные усл</w:t>
      </w:r>
      <w:r>
        <w:rPr>
          <w:rFonts w:ascii="Liberation Sans" w:hAnsi="Liberation Sans" w:cs="Liberation Sans"/>
          <w:sz w:val="28"/>
          <w:szCs w:val="28"/>
        </w:rPr>
        <w:t xml:space="preserve">уги осуществляется исходя из расходов на электроснабжение, теплоснабжение, холодное водоснабжение, водоотведение, откачка и вывоз жидких бытовых отходов, вывоз и утилизация твердых коммунальных отходов с учетом количества объектов, тарифов на оказание комм</w:t>
      </w:r>
      <w:r>
        <w:rPr>
          <w:rFonts w:ascii="Liberation Sans" w:hAnsi="Liberation Sans" w:cs="Liberation Sans"/>
          <w:sz w:val="28"/>
          <w:szCs w:val="28"/>
        </w:rPr>
        <w:t xml:space="preserve">унальных услуг (в том числе с учетом применяемого одноставочного, дифференцированного по зонам суток или двуставочного тарифа на электроэнергию), расчетной потребности планового потребления услуг и затраты на транспортировку топлива (при наличии).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</w:t>
      </w:r>
      <w:r>
        <w:rPr>
          <w:rFonts w:ascii="Liberation Sans" w:hAnsi="Liberation Sans" w:cs="Liberation Sans"/>
          <w:sz w:val="28"/>
          <w:szCs w:val="28"/>
        </w:rPr>
        <w:t xml:space="preserve">асходов на аренду имущества, в том числе объектов недвижимого имущества, осуществляется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</w:t>
      </w:r>
      <w:r>
        <w:rPr>
          <w:rFonts w:ascii="Liberation Sans" w:hAnsi="Liberation Sans" w:cs="Liberation Sans"/>
          <w:sz w:val="28"/>
          <w:szCs w:val="28"/>
        </w:rPr>
        <w:t xml:space="preserve">стоимости возмещаемых услуг (по содержанию имущества, его охране, потребляемых коммунальных услуг).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содержание имущества осуществляется с учетом планов ремонтных работ и их сметной стоимости, определенной с учетом необходимого объема рем</w:t>
      </w:r>
      <w:r>
        <w:rPr>
          <w:rFonts w:ascii="Liberation Sans" w:hAnsi="Liberation Sans" w:cs="Liberation Sans"/>
          <w:sz w:val="28"/>
          <w:szCs w:val="28"/>
        </w:rPr>
        <w:t xml:space="preserve">онтных работ, графика регламентно-профилактических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мойку, химическую чистку, дезинфекцию, дезинсекцию), а также правил е</w:t>
      </w:r>
      <w:r>
        <w:rPr>
          <w:rFonts w:ascii="Liberation Sans" w:hAnsi="Liberation Sans" w:cs="Liberation Sans"/>
          <w:sz w:val="28"/>
          <w:szCs w:val="28"/>
        </w:rPr>
        <w:t xml:space="preserve">го эксплуатации.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обязательное страхование, в том числе на обязательное страхование гражданской ответственности владельцев транспортных средств, страховой премии осуществляется с учетом количества застрахованного имущества, базовых ставок</w:t>
      </w:r>
      <w:r>
        <w:rPr>
          <w:rFonts w:ascii="Liberation Sans" w:hAnsi="Liberation Sans" w:cs="Liberation Sans"/>
          <w:sz w:val="28"/>
          <w:szCs w:val="28"/>
        </w:rPr>
        <w:t xml:space="preserve"> страховых тарифов и поправочных коэффициентов к ним, определяемых с учетом характера страхового риска и условий договора страхования, в том числе наличия франшизы и ее размера.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повышение квалификации (профессиональную переподготовку) ос</w:t>
      </w:r>
      <w:r>
        <w:rPr>
          <w:rFonts w:ascii="Liberation Sans" w:hAnsi="Liberation Sans" w:cs="Liberation Sans"/>
          <w:sz w:val="28"/>
          <w:szCs w:val="28"/>
        </w:rPr>
        <w:t xml:space="preserve">уществляется с учетом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оплату услуг и работ (медицинских осмотров, информационн</w:t>
      </w:r>
      <w:r>
        <w:rPr>
          <w:rFonts w:ascii="Liberation Sans" w:hAnsi="Liberation Sans" w:cs="Liberation Sans"/>
          <w:sz w:val="28"/>
          <w:szCs w:val="28"/>
        </w:rPr>
        <w:t xml:space="preserve">ых услуг, консультационных услуг, экспертных услуг, научно-исследовательских работ и т.д.), не указанных в пунктах 3.14 - 3.20 Порядка, осуществляется на основании расчетов необходимых выплат с учетом численности работников, потребности в информационных си</w:t>
      </w:r>
      <w:r>
        <w:rPr>
          <w:rFonts w:ascii="Liberation Sans" w:hAnsi="Liberation Sans" w:cs="Liberation Sans"/>
          <w:sz w:val="28"/>
          <w:szCs w:val="28"/>
        </w:rPr>
        <w:t xml:space="preserve">стемах, количества проводимых экспертиз, количества приобретаемых печатных и иных периодических изданий, определяемых с учетом специфики деятельности учреждения, предусмотренных уставом учреждения.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приобретение объектов движимого имущест</w:t>
      </w:r>
      <w:r>
        <w:rPr>
          <w:rFonts w:ascii="Liberation Sans" w:hAnsi="Liberation Sans" w:cs="Liberation Sans"/>
          <w:sz w:val="28"/>
          <w:szCs w:val="28"/>
        </w:rPr>
        <w:t xml:space="preserve">ва (в том числе оборудования, транспортных средств, мебели, инвентаря, бытовых приборов) осуществляется с учетом среднего срока эксплуатации указанного имущества, норм обеспеченности (при их наличии), потребности учреждения в таком имуществе, информации о </w:t>
      </w:r>
      <w:r>
        <w:rPr>
          <w:rFonts w:ascii="Liberation Sans" w:hAnsi="Liberation Sans" w:cs="Liberation Sans"/>
          <w:sz w:val="28"/>
          <w:szCs w:val="28"/>
        </w:rPr>
        <w:t xml:space="preserve">стоимости приобретения необходимого имущества, определенной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о ценах производителей (изготовите</w:t>
      </w:r>
      <w:r>
        <w:rPr>
          <w:rFonts w:ascii="Liberation Sans" w:hAnsi="Liberation Sans" w:cs="Liberation Sans"/>
          <w:sz w:val="28"/>
          <w:szCs w:val="28"/>
        </w:rPr>
        <w:t xml:space="preserve">лей) указанных товаров, работ, услуг.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 расходов на приобретение материальных запасов осуществляется с учетом потребности в горюче-смазочных и строительных материалах, мягкого инвентаря и специальной одежде, обуви, запасных частях к оборудованию и тра</w:t>
      </w:r>
      <w:r>
        <w:rPr>
          <w:rFonts w:ascii="Liberation Sans" w:hAnsi="Liberation Sans" w:cs="Liberation Sans"/>
          <w:sz w:val="28"/>
          <w:szCs w:val="28"/>
        </w:rPr>
        <w:t xml:space="preserve">нспортным средствам, хозяйственных товарах и канцелярских принадлежностях, а также наличия указанного имущества в запасе и (или) необходимости формирования экстренного (аварийного) запаса.</w:t>
      </w:r>
      <w:r/>
    </w:p>
    <w:p>
      <w:pPr>
        <w:pStyle w:val="742"/>
        <w:numPr>
          <w:ilvl w:val="1"/>
          <w:numId w:val="21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Расчеты расходов на закупку товаров, работ, услуг должны соответств</w:t>
      </w:r>
      <w:r>
        <w:rPr>
          <w:rFonts w:ascii="Liberation Sans" w:hAnsi="Liberation Sans" w:cs="Liberation Sans"/>
          <w:sz w:val="28"/>
          <w:szCs w:val="28"/>
        </w:rPr>
        <w:t xml:space="preserve">овать в части планируемых к заключению контрактов (договоров):</w:t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показателям плана-графика закупок товаров, работ, услуг для обеспечения государственных и муниципальных нужд, формируемого в соответствии с требованиями законодательства Российской Федерации о </w:t>
      </w:r>
      <w:r>
        <w:rPr>
          <w:rFonts w:ascii="Liberation Sans" w:hAnsi="Liberation Sans" w:cs="Liberation Sans"/>
          <w:sz w:val="28"/>
          <w:szCs w:val="28"/>
        </w:rPr>
        <w:t xml:space="preserve">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Федеральным законом от 5 апреля 2013 года № 44-ФЗ «О контрактной системе в сфере закупок товаров, рабо</w:t>
      </w:r>
      <w:r>
        <w:rPr>
          <w:rFonts w:ascii="Liberation Sans" w:hAnsi="Liberation Sans" w:cs="Liberation Sans"/>
          <w:sz w:val="28"/>
          <w:szCs w:val="28"/>
        </w:rPr>
        <w:t xml:space="preserve">т, услуг для обеспечения государственных и муниципальных нужд»;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cs="Liberation Sans"/>
          <w:sz w:val="28"/>
          <w:szCs w:val="28"/>
        </w:rPr>
        <w:t xml:space="preserve">показателям плана закупок товаров, работ, услуг формируемого в соответствии с требованиями законодательства Российской Федерации о закупках товаров, работ, услуг отдельными видами юридических </w:t>
      </w:r>
      <w:r>
        <w:rPr>
          <w:rFonts w:ascii="Liberation Sans" w:hAnsi="Liberation Sans" w:cs="Liberation Sans"/>
          <w:sz w:val="28"/>
          <w:szCs w:val="28"/>
        </w:rPr>
        <w:t xml:space="preserve">лиц, в отношении закупок, подлежащих включению в указанный план закупок в соответствии с Федеральным законом от 18 июля 2011 года № 223-ФЗ «О закупках товаров, работ, услуг отдельными видами юридических лиц».</w:t>
      </w:r>
      <w:r>
        <w:rPr>
          <w:rFonts w:ascii="Liberation Sans" w:hAnsi="Liberation Sans" w:cs="Liberation Sans"/>
        </w:rPr>
      </w:r>
      <w:r/>
    </w:p>
    <w:p>
      <w:pPr>
        <w:pStyle w:val="742"/>
        <w:numPr>
          <w:ilvl w:val="1"/>
          <w:numId w:val="2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Расчет расходов на осуществление капитальных вл</w:t>
      </w:r>
      <w:r>
        <w:rPr>
          <w:rFonts w:ascii="Liberation Sans" w:hAnsi="Liberation Sans" w:cs="Liberation Sans"/>
          <w:sz w:val="28"/>
          <w:szCs w:val="28"/>
        </w:rPr>
        <w:t xml:space="preserve">ожений в целях приобретения объектов недвижимого имущества осуществляется с учетом стоимости приобретения объектов недвижимости имущества, определяемой в соответствии с законодательством Российской Федерации регулирующих оценочную деятельность в Российской</w:t>
      </w:r>
      <w:r>
        <w:rPr>
          <w:rFonts w:ascii="Liberation Sans" w:hAnsi="Liberation Sans" w:cs="Liberation Sans"/>
          <w:sz w:val="28"/>
          <w:szCs w:val="28"/>
        </w:rPr>
        <w:t xml:space="preserve"> Федерации.</w:t>
      </w:r>
      <w:r>
        <w:rPr>
          <w:rFonts w:ascii="Liberation Sans" w:hAnsi="Liberation Sans" w:cs="Liberation Sans"/>
        </w:rPr>
      </w:r>
      <w:r/>
    </w:p>
    <w:p>
      <w:pPr>
        <w:pStyle w:val="742"/>
        <w:numPr>
          <w:ilvl w:val="1"/>
          <w:numId w:val="21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В случае,</w:t>
      </w:r>
      <w:r>
        <w:rPr>
          <w:rFonts w:ascii="Liberation Sans" w:hAnsi="Liberation Sans" w:cs="Liberation Sans"/>
          <w:sz w:val="28"/>
          <w:szCs w:val="28"/>
        </w:rPr>
        <w:t xml:space="preserve"> 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  <w:r>
        <w:rPr>
          <w:rFonts w:ascii="Liberation Sans" w:hAnsi="Liberation Sans" w:cs="Liberation Sans"/>
        </w:rPr>
      </w:r>
      <w:r/>
    </w:p>
    <w:p>
      <w:pPr>
        <w:pStyle w:val="742"/>
        <w:ind w:left="0"/>
        <w:jc w:val="center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42"/>
        <w:numPr>
          <w:ilvl w:val="0"/>
          <w:numId w:val="12"/>
        </w:numPr>
        <w:ind w:left="0" w:firstLine="0"/>
        <w:jc w:val="center"/>
        <w:spacing w:after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Требования к утверждению Плана</w:t>
      </w:r>
      <w:r/>
    </w:p>
    <w:p>
      <w:pPr>
        <w:pStyle w:val="742"/>
        <w:ind w:left="0"/>
        <w:jc w:val="center"/>
        <w:spacing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742"/>
        <w:numPr>
          <w:ilvl w:val="1"/>
          <w:numId w:val="12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Пла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 (План с учетом изменений) утверждается руководителем учреждения в течение десяти рабочих дней после принятия решения Думы Красноселькупского района о бюджете на очередной финансовый год и плановый период, но не позднее начала очередного финансового года.</w:t>
      </w:r>
      <w:r/>
    </w:p>
    <w:p>
      <w:pPr>
        <w:pStyle w:val="742"/>
        <w:numPr>
          <w:ilvl w:val="1"/>
          <w:numId w:val="12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План составляется и утверждается в сроки, установленные пунктом 2.3 настоящего Порядка.</w:t>
      </w:r>
      <w:r/>
    </w:p>
    <w:p>
      <w:pPr>
        <w:pStyle w:val="742"/>
        <w:numPr>
          <w:ilvl w:val="1"/>
          <w:numId w:val="12"/>
        </w:numPr>
        <w:contextualSpacing w:val="0"/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Изменения в План вносятся путем составления Плана с учетом изменений в пятидневный срок с момента, когда стало известно об обстоятельствах, перечисленных в пункте 2.5.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настоящего Порядка.</w:t>
      </w:r>
      <w:r/>
    </w:p>
    <w:p>
      <w:pPr>
        <w:pStyle w:val="742"/>
        <w:numPr>
          <w:ilvl w:val="1"/>
          <w:numId w:val="12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Плановые показатели утвержденного Плана, а также изменения показателей Плана подлежат размещению в государственной информационной системе "Региональный электронный бюджет Ямало-Ненецкого автономного округа" (ГИС "РЭБ ЯНАО"). Размещение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плановых показателей утвержденного Плана на очередной финансовый год и на плановый период осуществляется не позднее 31 декабря текущего финансового года, изменений показателей Плана не позднее 5 рабочих дней с момента уточнения Плана.</w:t>
      </w:r>
      <w:r/>
    </w:p>
    <w:p>
      <w:pPr>
        <w:pStyle w:val="742"/>
        <w:numPr>
          <w:ilvl w:val="1"/>
          <w:numId w:val="12"/>
        </w:numPr>
        <w:contextualSpacing w:val="0"/>
        <w:ind w:lef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Утвержденный План раз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мещается учреждением в информационно-телекоммуникационной сети "Интернет" на официальном сайте www.bus.gov.ru не позднее 5 рабочих дней, следующих за днем утверждения Плана, в соответствии с Порядком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предоставления информации государственным (муниципальным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 учреждением, ее размещения на официальном сайте в сети "Интернет" и ведения указанного сайта, утвержденным приказом Министерства финансов Российской Федерации от 21 июля 2011 г. N 86н.</w:t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850"/>
        <w:jc w:val="both"/>
        <w:spacing w:after="0" w:line="240" w:lineRule="auto"/>
        <w:widowControl w:val="off"/>
        <w:tabs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5244"/>
        <w:spacing w:after="0" w:line="240" w:lineRule="auto"/>
        <w:tabs>
          <w:tab w:val="left" w:pos="4962" w:leader="none"/>
          <w:tab w:val="center" w:pos="9639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firstLine="5244"/>
        <w:spacing w:after="0" w:line="240" w:lineRule="auto"/>
        <w:tabs>
          <w:tab w:val="left" w:pos="4962" w:leader="none"/>
          <w:tab w:val="center" w:pos="9639" w:leader="none"/>
        </w:tabs>
        <w:rPr>
          <w:rFonts w:ascii="Liberation Sans" w:hAnsi="Liberation Sans" w:cs="Liberation Sans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4819" w:right="0" w:firstLine="0"/>
        <w:spacing w:after="0" w:line="240" w:lineRule="auto"/>
        <w:tabs>
          <w:tab w:val="left" w:pos="4962" w:leader="none"/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/>
    </w:p>
    <w:p>
      <w:pPr>
        <w:ind w:left="4819" w:right="0" w:firstLine="0"/>
        <w:spacing w:after="0" w:line="240" w:lineRule="auto"/>
        <w:tabs>
          <w:tab w:val="left" w:pos="4962" w:leader="none"/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left="4819" w:right="0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 Порядку составления и утверждения</w:t>
      </w:r>
      <w:r>
        <w:rPr>
          <w:sz w:val="28"/>
          <w:szCs w:val="28"/>
        </w:rPr>
      </w:r>
      <w:r/>
    </w:p>
    <w:p>
      <w:pPr>
        <w:contextualSpacing/>
        <w:ind w:left="4819" w:right="0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плана финансово-хозяйственной</w:t>
      </w:r>
      <w:r>
        <w:rPr>
          <w:sz w:val="28"/>
          <w:szCs w:val="28"/>
        </w:rPr>
      </w:r>
      <w:r/>
    </w:p>
    <w:p>
      <w:pPr>
        <w:contextualSpacing/>
        <w:ind w:left="4819" w:right="0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деятельности муниципального</w:t>
      </w:r>
      <w:r>
        <w:rPr>
          <w:sz w:val="28"/>
          <w:szCs w:val="28"/>
        </w:rPr>
      </w:r>
      <w:r/>
    </w:p>
    <w:p>
      <w:pPr>
        <w:contextualSpacing/>
        <w:ind w:left="4819" w:right="0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бюджетного учреждения,</w:t>
      </w:r>
      <w:r>
        <w:rPr>
          <w:sz w:val="28"/>
          <w:szCs w:val="28"/>
        </w:rPr>
      </w:r>
      <w:r/>
    </w:p>
    <w:p>
      <w:pPr>
        <w:contextualSpacing/>
        <w:ind w:left="4819" w:right="0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«Средства</w:t>
      </w:r>
      <w:r>
        <w:rPr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массовой информации</w:t>
      </w:r>
      <w:r>
        <w:rPr>
          <w:sz w:val="28"/>
          <w:szCs w:val="28"/>
        </w:rPr>
      </w:r>
      <w:r/>
    </w:p>
    <w:p>
      <w:pPr>
        <w:contextualSpacing/>
        <w:ind w:left="4819" w:right="0" w:firstLine="0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района»,</w:t>
      </w:r>
      <w:r>
        <w:rPr>
          <w:sz w:val="28"/>
          <w:szCs w:val="28"/>
        </w:rPr>
      </w:r>
      <w:r/>
    </w:p>
    <w:p>
      <w:pPr>
        <w:spacing w:after="0" w:line="240" w:lineRule="auto"/>
        <w:tabs>
          <w:tab w:val="left" w:pos="4962" w:leader="none"/>
          <w:tab w:val="center" w:pos="96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after="0" w:line="240" w:lineRule="auto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9513" w:type="dxa"/>
        <w:tblInd w:w="-34" w:type="dxa"/>
        <w:tblLook w:val="04A0" w:firstRow="1" w:lastRow="0" w:firstColumn="1" w:lastColumn="0" w:noHBand="0" w:noVBand="1"/>
      </w:tblPr>
      <w:tblGrid>
        <w:gridCol w:w="4664"/>
        <w:gridCol w:w="4849"/>
      </w:tblGrid>
      <w:tr>
        <w:trPr>
          <w:trHeight w:val="49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64" w:type="dxa"/>
            <w:textDirection w:val="lrTb"/>
            <w:noWrap w:val="false"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49" w:type="dxa"/>
            <w:vAlign w:val="center"/>
            <w:textDirection w:val="lrTb"/>
            <w:noWrap w:val="false"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УТВЕРЖДАЮ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81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64" w:type="dxa"/>
            <w:textDirection w:val="lrTb"/>
            <w:noWrap w:val="false"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849" w:type="dxa"/>
            <w:vAlign w:val="center"/>
            <w:textDirection w:val="lrTb"/>
            <w:noWrap w:val="false"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64" w:type="dxa"/>
            <w:textDirection w:val="lrTb"/>
            <w:noWrap w:val="false"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49" w:type="dxa"/>
            <w:vAlign w:val="center"/>
            <w:textDirection w:val="lrTb"/>
            <w:noWrap w:val="false"/>
          </w:tcPr>
          <w:p>
            <w:pPr>
              <w:ind w:firstLine="850"/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(наименование должности лица, утверждающего План)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64" w:type="dxa"/>
            <w:textDirection w:val="lrTb"/>
            <w:noWrap w:val="false"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849" w:type="dxa"/>
            <w:vAlign w:val="center"/>
            <w:textDirection w:val="lrTb"/>
            <w:noWrap w:val="false"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64" w:type="dxa"/>
            <w:vAlign w:val="bottom"/>
            <w:textDirection w:val="lrTb"/>
            <w:noWrap w:val="false"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49" w:type="dxa"/>
            <w:vAlign w:val="center"/>
            <w:textDirection w:val="lrTb"/>
            <w:noWrap w:val="false"/>
          </w:tcPr>
          <w:p>
            <w:pPr>
              <w:ind w:firstLine="850"/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(подпись)   (расшифровка подписи)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64" w:type="dxa"/>
            <w:vAlign w:val="bottom"/>
            <w:textDirection w:val="lrTb"/>
            <w:noWrap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49" w:type="dxa"/>
            <w:vAlign w:val="center"/>
            <w:textDirection w:val="lrTb"/>
            <w:noWrap w:val="false"/>
          </w:tcPr>
          <w:p>
            <w:pPr>
              <w:ind w:firstLine="85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«_______»________________ 201__г.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850"/>
        <w:jc w:val="center"/>
        <w:spacing w:after="0" w:line="240" w:lineRule="auto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850"/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850"/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ПЛАН</w:t>
      </w:r>
      <w:r>
        <w:rPr>
          <w:sz w:val="28"/>
          <w:szCs w:val="28"/>
        </w:rPr>
      </w:r>
      <w:r/>
    </w:p>
    <w:p>
      <w:pPr>
        <w:ind w:firstLine="850"/>
        <w:jc w:val="center"/>
        <w:spacing w:after="0" w:line="240" w:lineRule="auto"/>
        <w:widowControl w:val="off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финансово-хозяйственной деятельности на 20__ г.</w:t>
      </w:r>
      <w:r>
        <w:rPr>
          <w:b w:val="0"/>
          <w:bCs w:val="0"/>
          <w:sz w:val="28"/>
          <w:szCs w:val="28"/>
        </w:rPr>
      </w:r>
      <w:r/>
    </w:p>
    <w:p>
      <w:pPr>
        <w:ind w:firstLine="850"/>
        <w:jc w:val="center"/>
        <w:spacing w:after="0" w:line="240" w:lineRule="auto"/>
        <w:widowControl w:val="off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(плановый период 20__ и 20__ годов)</w:t>
      </w:r>
      <w:r>
        <w:rPr>
          <w:b w:val="0"/>
          <w:bCs w:val="0"/>
          <w:sz w:val="28"/>
          <w:szCs w:val="28"/>
        </w:rPr>
      </w:r>
      <w:r/>
    </w:p>
    <w:p>
      <w:pPr>
        <w:ind w:firstLine="850"/>
        <w:jc w:val="center"/>
        <w:spacing w:after="0" w:line="240" w:lineRule="auto"/>
        <w:widowControl w:val="off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«_______» _______________ 20__ г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/>
    </w:p>
    <w:p>
      <w:pPr>
        <w:ind w:firstLine="850"/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23"/>
        <w:gridCol w:w="2040"/>
        <w:gridCol w:w="13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Коды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3" w:type="dxa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Орган, осуществляющий</w:t>
            </w:r>
            <w:r/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функции и полномочия учредителя _______________________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Сводному реестру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глава по БК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Сводному реестру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Учреждение                                     _________________________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Единица измерения: рубль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ОКЕИ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/>
            <w:hyperlink r:id="rId15" w:tooltip="consultantplus://offline/ref=1A1FA5B4E0FAF1F6578D63A3D6B9BAF2716058BE09E4A2E39959C1AC77A80DEFA157BAA07719A693416DDF5E6FB9276BA6A2754923CC0CCBp4yA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383</w:t>
              </w:r>
            </w:hyperlink>
            <w:r/>
            <w:r/>
          </w:p>
        </w:tc>
      </w:tr>
    </w:tbl>
    <w:p>
      <w:pPr>
        <w:ind w:firstLine="850"/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Раздел I. Поступления и выплаты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720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56"/>
        <w:gridCol w:w="850"/>
        <w:gridCol w:w="1298"/>
        <w:gridCol w:w="970"/>
        <w:gridCol w:w="992"/>
        <w:gridCol w:w="992"/>
        <w:gridCol w:w="931"/>
        <w:gridCol w:w="931"/>
      </w:tblGrid>
      <w:tr>
        <w:trPr>
          <w:cantSplit/>
          <w:tblHeader/>
        </w:trPr>
        <w:tc>
          <w:tcPr>
            <w:tcW w:w="275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Код строки</w:t>
            </w:r>
            <w:r/>
          </w:p>
        </w:tc>
        <w:tc>
          <w:tcPr>
            <w:tcW w:w="12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Код по бюджетной классифи-кации Российской Федерации</w:t>
            </w:r>
            <w:r/>
          </w:p>
        </w:tc>
        <w:tc>
          <w:tcPr>
            <w:tcW w:w="9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КОСГУ</w:t>
            </w:r>
            <w:r/>
          </w:p>
        </w:tc>
        <w:tc>
          <w:tcPr>
            <w:gridSpan w:val="4"/>
            <w:tcW w:w="3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Сумма</w:t>
            </w:r>
            <w:r/>
          </w:p>
        </w:tc>
      </w:tr>
      <w:tr>
        <w:trPr>
          <w:cantSplit/>
          <w:tblHeader/>
        </w:trPr>
        <w:tc>
          <w:tcPr>
            <w:tcW w:w="2756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129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970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 20__ г.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текущий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финан-совый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 20__ г.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первый год планово-го периода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 20__ г.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второй год плано-вого периода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за преде-лами плано-вого периода</w:t>
            </w:r>
            <w:r/>
          </w:p>
        </w:tc>
      </w:tr>
      <w:tr>
        <w:trPr>
          <w:tblHeader/>
        </w:trPr>
        <w:tc>
          <w:tcPr>
            <w:tcW w:w="2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/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</w:t>
            </w:r>
            <w:r/>
          </w:p>
        </w:tc>
        <w:tc>
          <w:tcPr>
            <w:tcW w:w="97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Остаток средств на начало текущего финансового года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0001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Остаток средств на конец текущего финансового года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0002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Доходы,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доходы от собственности,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доходы от оказания услуг, работ, компенсации затрат учреждения,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субсидии на финансовое обеспечение выполнения государственного (муниципального) задания за счет средств бюджета Пуровского района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доходы от штрафов, пеней, иных сумм принудительного изъятия,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безвозмездные денежные поступления,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прочие доходы,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целевые субсидии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субсидии на осуществление капитальных вложений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1520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доходы от операций с активами,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прочие поступления,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1980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из них: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увеличение остатков денежных средств за счет возврата дебиторской задолженности прошлых лет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1981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510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Расходы,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за счет субсидии на финансовое обеспечение выполнения муниципального задания из бюджета Пуровского района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 выплаты персоналу,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2100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оплата труда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2110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111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выплаты компенсационного характера, за исключением фонда оплаты труда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2120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112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иные выплаты, за исключением фонда оплаты труда учреждения, для выполнения отдельных полномочий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2130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113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учреждения, всего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2140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119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 выплаты по оплате труда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2141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119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социальные и иные выплаты населению,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2200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2210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320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из них: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2211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321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иные выплаты населению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2240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360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уплата налогов, сборов и иных платежей,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2300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850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из них: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налог на имущество организаций и земельный налог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2310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851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иные налоги (включаемые в состав расходов) в бюджеты бюджетной системы Российской Федерации, а также государственная пошлина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2320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852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уплата штрафов (в том числе административных), пеней, иных платежей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2330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853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прочие выплаты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(кроме выплат на закупку товаров, работ, услуг)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2520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831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расходы на закупку товаров, работ, услуг,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закупка научно-исследовательских и опытно-конструкторских работ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241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2620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242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закупка товаров, работ, услуг в целях капитального ремонта государственного (муниципального) имущества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2630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243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прочая закупка товаров, работ и услуг,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2640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244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за счет субсидий,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предоставляемых в соответствии с абзацем вторым пункта 1 статьи 78.1 Бюджетного кодекса Российской Федерации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за счет поступлений от оказания услуг (выполнения работ) на платной основе и от иной приносящей доход деятельности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Выплаты, уменьшающие доход,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налог на прибыль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налог на добавленную стоимость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3020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прочие налоги, уменьшающие доход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3030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Прочие выплаты, 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4000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из них: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возврат в бюджет средств субсидии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4010</w:t>
            </w:r>
            <w:r/>
          </w:p>
        </w:tc>
        <w:tc>
          <w:tcPr>
            <w:tcW w:w="12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610</w:t>
            </w:r>
            <w:r/>
          </w:p>
        </w:tc>
        <w:tc>
          <w:tcPr>
            <w:tcW w:w="9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sz w:val="28"/>
          <w:szCs w:val="28"/>
        </w:rPr>
      </w:r>
      <w:bookmarkStart w:id="1" w:name="_GoBack"/>
      <w:r>
        <w:rPr>
          <w:sz w:val="28"/>
          <w:szCs w:val="28"/>
        </w:rPr>
      </w:r>
      <w:bookmarkEnd w:id="1"/>
      <w:r>
        <w:rPr>
          <w:rFonts w:ascii="Liberation Sans" w:hAnsi="Liberation Sans" w:cs="Liberation Sans"/>
          <w:sz w:val="28"/>
          <w:szCs w:val="28"/>
        </w:rPr>
        <w:t xml:space="preserve">Раздел II. Сведения по выплатам на закупки товаров, работ, услуг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3261"/>
        <w:gridCol w:w="992"/>
        <w:gridCol w:w="850"/>
        <w:gridCol w:w="992"/>
        <w:gridCol w:w="993"/>
        <w:gridCol w:w="850"/>
        <w:gridCol w:w="992"/>
      </w:tblGrid>
      <w:tr>
        <w:trPr>
          <w:cantSplit/>
          <w:tblHeader/>
        </w:trPr>
        <w:tc>
          <w:tcPr>
            <w:tcW w:w="77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Код строки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 начала закуп-ки</w:t>
            </w:r>
            <w:r/>
          </w:p>
        </w:tc>
        <w:tc>
          <w:tcPr>
            <w:gridSpan w:val="4"/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Сумма</w:t>
            </w:r>
            <w:r/>
          </w:p>
        </w:tc>
      </w:tr>
      <w:tr>
        <w:trPr>
          <w:cantSplit/>
          <w:tblHeader/>
        </w:trPr>
        <w:tc>
          <w:tcPr>
            <w:tcW w:w="77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 20__ г.</w:t>
            </w:r>
            <w:r/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(теку-щий финан-совый год)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 20__ г.</w:t>
            </w:r>
            <w:r/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(первый год планово-го периода)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 20__ г.</w:t>
            </w:r>
            <w:r/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(второй год плано-вого перио-да)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за преде-лами планово-го периода</w:t>
            </w:r>
            <w:r/>
          </w:p>
        </w:tc>
      </w:tr>
      <w:tr>
        <w:trPr>
          <w:tblHeader/>
        </w:trPr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Выплаты на закупку товаров, работ, услуг, всего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26000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1.1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в том числе:</w:t>
            </w:r>
            <w:r/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6" w:tooltip="consultantplus://offline/ref=1A1FA5B4E0FAF1F6578D63A3D6B9BAF2716258BB08E4A2E39959C1AC77A80DEFB357E2AC771FB1934578890F2ApEy5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от 5 апреля 2013 г. № 44-ФЗ «О контрактной системе в сфере закупок товаров, работ, услуг для обеспечения государственных и мун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иципальных нужд» (далее - Федеральный закон № 44-ФЗ)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26100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1.2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7" w:tooltip="consultantplus://offline/ref=1A1FA5B4E0FAF1F6578D63A3D6B9BAF2716258BB08E4A2E39959C1AC77A80DEFB357E2AC771FB1934578890F2ApEy5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№ 44-ФЗ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26200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1.3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8" w:tooltip="consultantplus://offline/ref=1A1FA5B4E0FAF1F6578D63A3D6B9BAF2716258BB08E4A2E39959C1AC77A80DEFB357E2AC771FB1934578890F2ApEy5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№ 44-ФЗ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26300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1.4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по контрактам (договорам), планируемым к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заключению в соответствующем финансовом году с учетом требований Федерального </w:t>
            </w:r>
            <w:hyperlink r:id="rId19" w:tooltip="consultantplus://offline/ref=1A1FA5B4E0FAF1F6578D63A3D6B9BAF2716258BB08E4A2E39959C1AC77A80DEFB357E2AC771FB1934578890F2ApEy5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№ 44-ФЗ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26400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1.4.1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том числе:</w:t>
            </w:r>
            <w:r/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за счет субсидий, предоставляемых на финансовое обеспечение выполнения государственного (муниципального) задания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26410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1.4.1.1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в том числе:</w:t>
            </w:r>
            <w:r/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в соответствии с Федеральным </w:t>
            </w:r>
            <w:hyperlink r:id="rId20" w:tooltip="consultantplus://offline/ref=1A1FA5B4E0FAF1F6578D63A3D6B9BAF2716258BB08E4A2E39959C1AC77A80DEFB357E2AC771FB1934578890F2ApEy5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№ 44-ФЗ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26411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1.4.2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21" w:tooltip="consultantplus://offline/ref=1A1FA5B4E0FAF1F6578D63A3D6B9BAF271635ABF04EDA2E39959C1AC77A80DEFA157BAA2761CA9991337CF5A26EC2D75A0BE6A493DCFp0y5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абзацем вторым пункта 1 статьи 78.1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Бюджетного кодекса Российской Федерации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26420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1.4.2.1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в том числе:</w:t>
            </w:r>
            <w:r/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в соответствии с Федеральным </w:t>
            </w:r>
            <w:hyperlink r:id="rId22" w:tooltip="consultantplus://offline/ref=1A1FA5B4E0FAF1F6578D63A3D6B9BAF2716258BB08E4A2E39959C1AC77A80DEFB357E2AC771FB1934578890F2ApEy5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№ 44-ФЗ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26421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1.4.3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за счет субсидий, предоставляемых на осуществление капитальных вложений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26430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1.4.5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за счет прочих источников финансового обеспечения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26450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1.4.5.1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в том числе:</w:t>
            </w:r>
            <w:r/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в соответствии с Федеральным </w:t>
            </w:r>
            <w:hyperlink r:id="rId23" w:tooltip="consultantplus://offline/ref=1A1FA5B4E0FAF1F6578D63A3D6B9BAF2716258BB08E4A2E39959C1AC77A80DEFB357E2AC771FB1934578890F2ApEy5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№ 44-ФЗ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26451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4" w:tooltip="consultantplus://offline/ref=1A1FA5B4E0FAF1F6578D63A3D6B9BAF2716258BB08E4A2E39959C1AC77A80DEFB357E2AC771FB1934578890F2ApEy5H" w:history="1">
              <w:r>
                <w:rPr>
                  <w:rFonts w:ascii="Liberation Sans" w:hAnsi="Liberation Sans" w:cs="Liberation Sans"/>
                  <w:color w:val="000000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№ 44-ФЗ, по соответствующему году закупки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26500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в том числе по году начала закупки: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26510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tabs>
          <w:tab w:val="left" w:pos="4962" w:leader="none"/>
          <w:tab w:val="center" w:pos="9639" w:leader="none"/>
        </w:tabs>
        <w:rPr>
          <w:rFonts w:ascii="Liberation Sans" w:hAnsi="Liberation Sans" w:cs="Liberation Sans"/>
          <w:b w:val="0"/>
          <w:bCs w:val="0"/>
          <w:color w:val="222222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222222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09"/>
        <w:gridCol w:w="1418"/>
        <w:gridCol w:w="4635"/>
      </w:tblGrid>
      <w:tr>
        <w:trPr>
          <w:trHeight w:val="21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Руководитель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__________________________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23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Главный бухгалтер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__________________________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Исполнитель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__________________________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72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28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center"/>
            <w:textDirection w:val="lrTb"/>
            <w:noWrap w:val="false"/>
          </w:tcPr>
          <w:p>
            <w:pPr>
              <w:ind w:right="-1046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28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39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center"/>
            <w:textDirection w:val="lrTb"/>
            <w:noWrap w:val="false"/>
          </w:tcPr>
          <w:p>
            <w:pPr>
              <w:ind w:right="-1046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935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28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39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 (наименование должности уполномоченного лица органа-учредителя)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96" w:type="auto"/>
            <w:vAlign w:val="center"/>
            <w:textDirection w:val="lrTb"/>
            <w:noWrap w:val="false"/>
          </w:tcPr>
          <w:p>
            <w:pPr>
              <w:ind w:right="-1046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935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 (наименование должности уполномоченного лица органа-учредителя)</w:t>
            </w:r>
            <w:r/>
          </w:p>
        </w:tc>
      </w:tr>
    </w:tbl>
    <w:p>
      <w:pPr>
        <w:jc w:val="center"/>
        <w:spacing w:after="0" w:line="240" w:lineRule="auto"/>
        <w:rPr>
          <w:rFonts w:ascii="Liberation Sans" w:hAnsi="Liberation Sans" w:cs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New">
    <w:panose1 w:val="02070309020205020404"/>
  </w:font>
  <w:font w:name="Segoe UI">
    <w:panose1 w:val="020B0503020203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8</w:t>
    </w:r>
    <w:r>
      <w:rPr>
        <w:rFonts w:ascii="Liberation Sans" w:hAnsi="Liberation Sans" w:cs="Liberation Sans"/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Liberation Sans" w:hAnsi="Liberation Sans" w:eastAsia="Liberation Sans" w:cs="Liberation Sans"/>
        <w:sz w:val="28"/>
        <w:highlight w:val="whit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Liberation Sans" w:hAnsi="Liberation Sans" w:eastAsia="Liberation Sans" w:cs="Liberation Sans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04" w:hanging="720"/>
      </w:pPr>
      <w:rPr>
        <w:rFonts w:hint="default" w:ascii="Liberation Sans" w:hAnsi="Liberation Sans" w:eastAsia="Liberation Sans" w:cs="Liberation Sans"/>
        <w:b/>
        <w:sz w:val="28"/>
        <w:lang w:val="ru-RU"/>
      </w:rPr>
    </w:lvl>
    <w:lvl w:ilvl="1">
      <w:start w:val="1"/>
      <w:numFmt w:val="decimal"/>
      <w:isLgl/>
      <w:suff w:val="tab"/>
      <w:lvlText w:val="%1.%2."/>
      <w:lvlJc w:val="left"/>
      <w:pPr>
        <w:ind w:left="1216" w:hanging="720"/>
      </w:pPr>
      <w:rPr>
        <w:rFonts w:hint="default" w:ascii="Liberation Sans" w:hAnsi="Liberation Sans" w:eastAsia="Liberation Sans" w:cs="Liberation Sans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lang w:val="en-US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 w:ascii="Liberation Sans" w:hAnsi="Liberation Sans" w:eastAsia="Liberation Sans" w:cs="Liberation Sans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Liberation Sans" w:hAnsi="Liberation Sans" w:eastAsia="Liberation Sans" w:cs="Liberation Sans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7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8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0"/>
  </w:num>
  <w:num w:numId="5">
    <w:abstractNumId w:val="13"/>
  </w:num>
  <w:num w:numId="6">
    <w:abstractNumId w:val="19"/>
  </w:num>
  <w:num w:numId="7">
    <w:abstractNumId w:val="11"/>
  </w:num>
  <w:num w:numId="8">
    <w:abstractNumId w:val="8"/>
  </w:num>
  <w:num w:numId="9">
    <w:abstractNumId w:val="6"/>
  </w:num>
  <w:num w:numId="10">
    <w:abstractNumId w:val="18"/>
  </w:num>
  <w:num w:numId="11">
    <w:abstractNumId w:val="9"/>
  </w:num>
  <w:num w:numId="12">
    <w:abstractNumId w:val="3"/>
  </w:num>
  <w:num w:numId="13">
    <w:abstractNumId w:val="2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4"/>
  </w:num>
  <w:num w:numId="20">
    <w:abstractNumId w:val="20"/>
  </w:num>
  <w:num w:numId="21">
    <w:abstractNumId w:val="12"/>
  </w:num>
  <w:num w:numId="22">
    <w:abstractNumId w:val="7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pPr>
      <w:spacing w:after="200" w:line="276" w:lineRule="auto"/>
    </w:pPr>
    <w:rPr>
      <w:sz w:val="22"/>
      <w:szCs w:val="22"/>
    </w:rPr>
  </w:style>
  <w:style w:type="paragraph" w:styleId="709">
    <w:name w:val="Heading 1"/>
    <w:basedOn w:val="708"/>
    <w:next w:val="708"/>
    <w:link w:val="73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next w:val="708"/>
    <w:link w:val="73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902"/>
    <w:pPr>
      <w:jc w:val="center"/>
      <w:keepNext/>
      <w:spacing w:after="0" w:line="360" w:lineRule="auto"/>
      <w:widowControl w:val="off"/>
      <w:outlineLvl w:val="2"/>
    </w:pPr>
    <w:rPr>
      <w:color w:val="000000"/>
      <w:sz w:val="28"/>
      <w:szCs w:val="28"/>
    </w:rPr>
  </w:style>
  <w:style w:type="paragraph" w:styleId="712">
    <w:name w:val="Heading 4"/>
    <w:basedOn w:val="708"/>
    <w:next w:val="708"/>
    <w:link w:val="903"/>
    <w:pPr>
      <w:jc w:val="center"/>
      <w:keepNext/>
      <w:spacing w:after="0" w:line="240" w:lineRule="auto"/>
      <w:widowControl w:val="off"/>
      <w:outlineLvl w:val="3"/>
    </w:pPr>
    <w:rPr>
      <w:b/>
      <w:bCs/>
      <w:color w:val="000000"/>
      <w:sz w:val="28"/>
      <w:szCs w:val="28"/>
    </w:rPr>
  </w:style>
  <w:style w:type="paragraph" w:styleId="713">
    <w:name w:val="Heading 5"/>
    <w:basedOn w:val="708"/>
    <w:next w:val="708"/>
    <w:link w:val="904"/>
    <w:pPr>
      <w:jc w:val="center"/>
      <w:keepNext/>
      <w:spacing w:after="0" w:line="480" w:lineRule="auto"/>
      <w:widowControl w:val="off"/>
      <w:outlineLvl w:val="4"/>
    </w:pPr>
    <w:rPr>
      <w:b/>
      <w:bCs/>
      <w:color w:val="000000"/>
      <w:sz w:val="32"/>
      <w:szCs w:val="32"/>
    </w:rPr>
  </w:style>
  <w:style w:type="paragraph" w:styleId="714">
    <w:name w:val="Heading 6"/>
    <w:basedOn w:val="708"/>
    <w:next w:val="708"/>
    <w:link w:val="73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73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next w:val="708"/>
    <w:link w:val="74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4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uiPriority w:val="9"/>
    <w:rPr>
      <w:rFonts w:ascii="Arial" w:hAnsi="Arial" w:eastAsia="Arial" w:cs="Arial"/>
      <w:sz w:val="34"/>
    </w:rPr>
  </w:style>
  <w:style w:type="character" w:styleId="72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uiPriority w:val="10"/>
    <w:rPr>
      <w:sz w:val="48"/>
      <w:szCs w:val="48"/>
    </w:rPr>
  </w:style>
  <w:style w:type="character" w:styleId="728" w:customStyle="1">
    <w:name w:val="Subtitle Char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Footnote Text Char"/>
    <w:uiPriority w:val="99"/>
    <w:rPr>
      <w:sz w:val="18"/>
    </w:rPr>
  </w:style>
  <w:style w:type="character" w:styleId="732" w:customStyle="1">
    <w:name w:val="Endnote Text Char"/>
    <w:uiPriority w:val="99"/>
    <w:rPr>
      <w:sz w:val="20"/>
    </w:rPr>
  </w:style>
  <w:style w:type="character" w:styleId="733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708"/>
    <w:pPr>
      <w:ind w:left="720"/>
    </w:pPr>
  </w:style>
  <w:style w:type="paragraph" w:styleId="743">
    <w:name w:val="No Spacing"/>
    <w:uiPriority w:val="1"/>
    <w:qFormat/>
    <w:rPr>
      <w:lang w:eastAsia="zh-CN"/>
    </w:rPr>
  </w:style>
  <w:style w:type="paragraph" w:styleId="744">
    <w:name w:val="Title"/>
    <w:basedOn w:val="708"/>
    <w:next w:val="708"/>
    <w:link w:val="745"/>
    <w:uiPriority w:val="10"/>
    <w:qFormat/>
    <w:pPr>
      <w:contextualSpacing/>
      <w:spacing w:before="300"/>
    </w:pPr>
    <w:rPr>
      <w:sz w:val="48"/>
      <w:szCs w:val="48"/>
    </w:rPr>
  </w:style>
  <w:style w:type="character" w:styleId="745" w:customStyle="1">
    <w:name w:val="Название Знак"/>
    <w:link w:val="744"/>
    <w:uiPriority w:val="10"/>
    <w:rPr>
      <w:sz w:val="48"/>
      <w:szCs w:val="48"/>
    </w:rPr>
  </w:style>
  <w:style w:type="paragraph" w:styleId="746">
    <w:name w:val="Subtitle"/>
    <w:basedOn w:val="708"/>
    <w:next w:val="708"/>
    <w:link w:val="747"/>
    <w:uiPriority w:val="11"/>
    <w:qFormat/>
    <w:pPr>
      <w:spacing w:before="200"/>
    </w:pPr>
    <w:rPr>
      <w:sz w:val="24"/>
      <w:szCs w:val="24"/>
    </w:rPr>
  </w:style>
  <w:style w:type="character" w:styleId="747" w:customStyle="1">
    <w:name w:val="Подзаголовок Знак"/>
    <w:link w:val="746"/>
    <w:uiPriority w:val="11"/>
    <w:rPr>
      <w:sz w:val="24"/>
      <w:szCs w:val="24"/>
    </w:rPr>
  </w:style>
  <w:style w:type="paragraph" w:styleId="748">
    <w:name w:val="Quote"/>
    <w:basedOn w:val="708"/>
    <w:next w:val="708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08"/>
    <w:next w:val="708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08"/>
    <w:link w:val="910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3" w:customStyle="1">
    <w:name w:val="Header Char"/>
    <w:uiPriority w:val="99"/>
  </w:style>
  <w:style w:type="paragraph" w:styleId="754">
    <w:name w:val="Footer"/>
    <w:basedOn w:val="708"/>
    <w:link w:val="91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5" w:customStyle="1">
    <w:name w:val="Footer Char"/>
    <w:uiPriority w:val="99"/>
  </w:style>
  <w:style w:type="paragraph" w:styleId="756">
    <w:name w:val="Caption"/>
    <w:basedOn w:val="708"/>
    <w:next w:val="708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57" w:customStyle="1">
    <w:name w:val="Caption Char"/>
    <w:uiPriority w:val="99"/>
  </w:style>
  <w:style w:type="table" w:styleId="758">
    <w:name w:val="Table Grid"/>
    <w:basedOn w:val="719"/>
    <w:rPr>
      <w:rFonts w:ascii="Times New Roman" w:hAnsi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4">
    <w:name w:val="Hyperlink"/>
    <w:uiPriority w:val="99"/>
    <w:unhideWhenUsed/>
    <w:rPr>
      <w:color w:val="0000ff"/>
      <w:u w:val="single"/>
    </w:rPr>
  </w:style>
  <w:style w:type="paragraph" w:styleId="885">
    <w:name w:val="footnote text"/>
    <w:basedOn w:val="708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708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708"/>
    <w:next w:val="708"/>
    <w:uiPriority w:val="39"/>
    <w:unhideWhenUsed/>
    <w:pPr>
      <w:spacing w:after="57"/>
    </w:pPr>
  </w:style>
  <w:style w:type="paragraph" w:styleId="892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93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4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5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96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97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98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99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  <w:rPr>
      <w:lang w:eastAsia="zh-CN"/>
    </w:rPr>
  </w:style>
  <w:style w:type="paragraph" w:styleId="901">
    <w:name w:val="table of figures"/>
    <w:basedOn w:val="708"/>
    <w:next w:val="708"/>
    <w:uiPriority w:val="99"/>
    <w:unhideWhenUsed/>
    <w:pPr>
      <w:spacing w:after="0"/>
    </w:pPr>
  </w:style>
  <w:style w:type="character" w:styleId="902" w:customStyle="1">
    <w:name w:val="Заголовок 3 Знак"/>
    <w:link w:val="711"/>
    <w:rPr>
      <w:rFonts w:ascii="Times New Roman" w:hAnsi="Times New Roman"/>
      <w:color w:val="000000"/>
      <w:sz w:val="20"/>
      <w:szCs w:val="20"/>
    </w:rPr>
  </w:style>
  <w:style w:type="character" w:styleId="903" w:customStyle="1">
    <w:name w:val="Заголовок 4 Знак"/>
    <w:link w:val="712"/>
    <w:rPr>
      <w:rFonts w:ascii="Times New Roman" w:hAnsi="Times New Roman"/>
      <w:b/>
      <w:bCs/>
      <w:color w:val="000000"/>
      <w:sz w:val="20"/>
      <w:szCs w:val="20"/>
    </w:rPr>
  </w:style>
  <w:style w:type="character" w:styleId="904" w:customStyle="1">
    <w:name w:val="Заголовок 5 Знак"/>
    <w:link w:val="713"/>
    <w:rPr>
      <w:rFonts w:ascii="Times New Roman" w:hAnsi="Times New Roman"/>
      <w:b/>
      <w:bCs/>
      <w:color w:val="000000"/>
      <w:sz w:val="20"/>
      <w:szCs w:val="20"/>
    </w:rPr>
  </w:style>
  <w:style w:type="paragraph" w:styleId="905">
    <w:name w:val="Body Text"/>
    <w:basedOn w:val="708"/>
    <w:link w:val="906"/>
    <w:pPr>
      <w:jc w:val="both"/>
      <w:spacing w:after="0" w:line="240" w:lineRule="auto"/>
    </w:pPr>
    <w:rPr>
      <w:rFonts w:ascii="Times New Roman" w:hAnsi="Times New Roman"/>
      <w:sz w:val="24"/>
      <w:szCs w:val="20"/>
    </w:rPr>
  </w:style>
  <w:style w:type="character" w:styleId="906" w:customStyle="1">
    <w:name w:val="Основной текст Знак"/>
    <w:link w:val="905"/>
    <w:rPr>
      <w:rFonts w:ascii="Times New Roman" w:hAnsi="Times New Roman"/>
      <w:sz w:val="24"/>
    </w:rPr>
  </w:style>
  <w:style w:type="paragraph" w:styleId="907" w:customStyle="1">
    <w:name w:val="Таблицы (моноширинный)"/>
    <w:basedOn w:val="708"/>
    <w:next w:val="708"/>
    <w:pPr>
      <w:jc w:val="both"/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08">
    <w:name w:val="Balloon Text"/>
    <w:basedOn w:val="708"/>
    <w:link w:val="909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909" w:customStyle="1">
    <w:name w:val="Текст выноски Знак"/>
    <w:link w:val="908"/>
    <w:semiHidden/>
    <w:rPr>
      <w:rFonts w:ascii="Segoe UI" w:hAnsi="Segoe UI"/>
      <w:sz w:val="18"/>
      <w:szCs w:val="18"/>
    </w:rPr>
  </w:style>
  <w:style w:type="character" w:styleId="910" w:customStyle="1">
    <w:name w:val="Верхний колонтитул Знак"/>
    <w:link w:val="752"/>
    <w:uiPriority w:val="99"/>
    <w:rPr>
      <w:sz w:val="22"/>
      <w:szCs w:val="22"/>
    </w:rPr>
  </w:style>
  <w:style w:type="character" w:styleId="911" w:customStyle="1">
    <w:name w:val="Нижний колонтитул Знак"/>
    <w:link w:val="754"/>
    <w:rPr>
      <w:sz w:val="22"/>
      <w:szCs w:val="22"/>
    </w:rPr>
  </w:style>
  <w:style w:type="character" w:styleId="912" w:customStyle="1">
    <w:name w:val="Гиперссылка1"/>
    <w:uiPriority w:val="99"/>
    <w:unhideWhenUsed/>
    <w:rPr>
      <w:color w:val="0000ff"/>
      <w:u w:val="single"/>
    </w:rPr>
  </w:style>
  <w:style w:type="paragraph" w:styleId="913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</w:rPr>
  </w:style>
  <w:style w:type="paragraph" w:styleId="914" w:customStyle="1">
    <w:name w:val="ConsPlusNonformat"/>
    <w:pPr>
      <w:shd w:val="clear" w:color="000000" w:fill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New" w:hAnsi="CourierNew" w:eastAsia="CourierNew" w:cs="CourierNew"/>
      <w:color w:val="000000"/>
      <w:lang w:val="en-US" w:eastAsia="zh-CN"/>
    </w:rPr>
  </w:style>
  <w:style w:type="paragraph" w:styleId="915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lang w:val="en-US" w:eastAsia="zh-CN"/>
    </w:rPr>
  </w:style>
  <w:style w:type="character" w:styleId="916">
    <w:name w:val="line number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package" Target="embeddings/Microsoft_Word_Document1.docx"/><Relationship Id="rId13" Type="http://schemas.openxmlformats.org/officeDocument/2006/relationships/hyperlink" Target="consultantplus://offline/ref=9B2BB5C4F87688715EA8FB72C3BBA3EDF6B219C26B5E8D9DC5B1BD0815AA9822B673578437E9I6R" TargetMode="External"/><Relationship Id="rId14" Type="http://schemas.openxmlformats.org/officeDocument/2006/relationships/hyperlink" Target="consultantplus://offline/ref=9B2BB5C4F87688715EA8FB72C3BBA3EDF6B21FC46B5E8D9DC5B1BD0815AA9822B67357E8I6R" TargetMode="External"/><Relationship Id="rId15" Type="http://schemas.openxmlformats.org/officeDocument/2006/relationships/hyperlink" Target="consultantplus://offline/ref=1A1FA5B4E0FAF1F6578D63A3D6B9BAF2716058BE09E4A2E39959C1AC77A80DEFA157BAA07719A693416DDF5E6FB9276BA6A2754923CC0CCBp4yAH" TargetMode="External"/><Relationship Id="rId16" Type="http://schemas.openxmlformats.org/officeDocument/2006/relationships/hyperlink" Target="consultantplus://offline/ref=1A1FA5B4E0FAF1F6578D63A3D6B9BAF2716258BB08E4A2E39959C1AC77A80DEFB357E2AC771FB1934578890F2ApEy5H" TargetMode="External"/><Relationship Id="rId17" Type="http://schemas.openxmlformats.org/officeDocument/2006/relationships/hyperlink" Target="consultantplus://offline/ref=1A1FA5B4E0FAF1F6578D63A3D6B9BAF2716258BB08E4A2E39959C1AC77A80DEFB357E2AC771FB1934578890F2ApEy5H" TargetMode="External"/><Relationship Id="rId18" Type="http://schemas.openxmlformats.org/officeDocument/2006/relationships/hyperlink" Target="consultantplus://offline/ref=1A1FA5B4E0FAF1F6578D63A3D6B9BAF2716258BB08E4A2E39959C1AC77A80DEFB357E2AC771FB1934578890F2ApEy5H" TargetMode="External"/><Relationship Id="rId19" Type="http://schemas.openxmlformats.org/officeDocument/2006/relationships/hyperlink" Target="consultantplus://offline/ref=1A1FA5B4E0FAF1F6578D63A3D6B9BAF2716258BB08E4A2E39959C1AC77A80DEFB357E2AC771FB1934578890F2ApEy5H" TargetMode="External"/><Relationship Id="rId20" Type="http://schemas.openxmlformats.org/officeDocument/2006/relationships/hyperlink" Target="consultantplus://offline/ref=1A1FA5B4E0FAF1F6578D63A3D6B9BAF2716258BB08E4A2E39959C1AC77A80DEFB357E2AC771FB1934578890F2ApEy5H" TargetMode="External"/><Relationship Id="rId21" Type="http://schemas.openxmlformats.org/officeDocument/2006/relationships/hyperlink" Target="consultantplus://offline/ref=1A1FA5B4E0FAF1F6578D63A3D6B9BAF271635ABF04EDA2E39959C1AC77A80DEFA157BAA2761CA9991337CF5A26EC2D75A0BE6A493DCFp0y5H" TargetMode="External"/><Relationship Id="rId22" Type="http://schemas.openxmlformats.org/officeDocument/2006/relationships/hyperlink" Target="consultantplus://offline/ref=1A1FA5B4E0FAF1F6578D63A3D6B9BAF2716258BB08E4A2E39959C1AC77A80DEFB357E2AC771FB1934578890F2ApEy5H" TargetMode="External"/><Relationship Id="rId23" Type="http://schemas.openxmlformats.org/officeDocument/2006/relationships/hyperlink" Target="consultantplus://offline/ref=1A1FA5B4E0FAF1F6578D63A3D6B9BAF2716258BB08E4A2E39959C1AC77A80DEFB357E2AC771FB1934578890F2ApEy5H" TargetMode="External"/><Relationship Id="rId24" Type="http://schemas.openxmlformats.org/officeDocument/2006/relationships/hyperlink" Target="consultantplus://offline/ref=1A1FA5B4E0FAF1F6578D63A3D6B9BAF2716258BB08E4A2E39959C1AC77A80DEFB357E2AC771FB1934578890F2ApEy5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created xsi:type="dcterms:W3CDTF">2024-01-29T03:47:00Z</dcterms:created>
  <dcterms:modified xsi:type="dcterms:W3CDTF">2024-01-31T10:05:46Z</dcterms:modified>
</cp:coreProperties>
</file>