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Times New Roman" w:hAnsi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5800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0pt;height:64.5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i w:val="0"/>
          <w:iCs w:val="0"/>
          <w:color w:val="000000" w:themeColor="text1"/>
          <w:sz w:val="28"/>
          <w:szCs w:val="28"/>
        </w:rPr>
        <w:t xml:space="preserve">АДМИНИСТРАЦИЯ  КРАСНОСЕЛЬКУПСКОГО РАЙОНА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13»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декабря 2023 года                                                                     №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444-П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contextualSpacing/>
        <w:ind w:left="0" w:right="0" w:firstLine="0"/>
        <w:jc w:val="center"/>
        <w:spacing w:after="0" w:afterAutospacing="0" w:line="17" w:lineRule="atLeast"/>
        <w:rPr>
          <w:color w:val="000000" w:themeColor="text1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</w:rPr>
        <w:t xml:space="preserve">Об утверждении Административного регламента</w:t>
      </w:r>
      <w:r>
        <w:rPr>
          <w:color w:val="000000" w:themeColor="text1"/>
        </w:rPr>
      </w:r>
      <w:r/>
    </w:p>
    <w:p>
      <w:pPr>
        <w:pStyle w:val="1032"/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</w:rPr>
        <w:t xml:space="preserve">предоставления муниципальной услуги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pacing w:val="10"/>
        </w:rPr>
        <w:t xml:space="preserve">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</w:rPr>
        <w:t xml:space="preserve">«Предоставление информации о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</w:rPr>
        <w:t xml:space="preserve">б организации об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организациях», </w:t>
      </w:r>
      <w:r>
        <w:rPr>
          <w:rFonts w:ascii="Liberation Sans" w:hAnsi="Liberation Sans" w:eastAsia="Liberation Sans" w:cs="Liberation Sans"/>
          <w:b/>
          <w:bCs/>
          <w:i w:val="0"/>
          <w:iCs w:val="0"/>
          <w:color w:val="000000" w:themeColor="text1"/>
        </w:rPr>
        <w:t xml:space="preserve">на территории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1032"/>
        <w:contextualSpacing/>
        <w:jc w:val="center"/>
        <w:spacing w:after="0" w:afterAutospacing="0" w:line="17" w:lineRule="atLeast"/>
        <w:rPr>
          <w:color w:val="000000" w:themeColor="text1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тономного округа</w:t>
      </w:r>
      <w:r/>
    </w:p>
    <w:p>
      <w:pPr>
        <w:pStyle w:val="1036"/>
        <w:contextualSpacing/>
        <w:ind w:left="555"/>
        <w:jc w:val="center"/>
        <w:spacing w:after="0" w:afterAutospacing="0" w:line="17" w:lineRule="atLeast"/>
        <w:rPr>
          <w:rFonts w:ascii="Liberation Sans" w:hAnsi="Liberation Sans" w:cs="Liberation Sans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eastAsia="Times New Roman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В соответствии с Федеральным законом от 27 июля 2010 года      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распоряжением Администрации Красноселькупского района от 04 апреля 2022 года № 159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-Р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О порядке разработ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ки и утверждения административных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регламен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тов п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редоставления муниципальных услуг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руководствуясь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У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ставом муниципального окру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га Красноселькупский район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Адм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инистрация Красноселькупского района </w:t>
      </w:r>
      <w:r>
        <w:rPr>
          <w:rFonts w:ascii="Liberation Sans" w:hAnsi="Liberation Sans" w:eastAsia="Times New Roman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eastAsia="Times New Roman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1. 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 территории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2. 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Признать утратившим силу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постановление Администрации Красноселькупского района  от 18 августа 2021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года  № П-246 «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об организации обще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Красноселькупский район».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3. </w:t>
      </w:r>
      <w:r>
        <w:rPr>
          <w:rFonts w:ascii="Liberation Sans" w:hAnsi="Liberation Sans" w:eastAsia="Times New Roman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17" w:lineRule="atLeast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4. 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вопросам.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contextualSpacing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</w:rPr>
        <w:t xml:space="preserve">         </w:t>
      </w:r>
      <w:r>
        <w:rPr>
          <w:rFonts w:ascii="Liberation Sans" w:hAnsi="Liberation Sans" w:cs="Liberation Sans"/>
          <w:bCs w:val="0"/>
          <w:i w:val="0"/>
          <w:color w:val="000000" w:themeColor="text1"/>
        </w:rPr>
      </w:r>
      <w:r/>
    </w:p>
    <w:p>
      <w:pPr>
        <w:pStyle w:val="1032"/>
        <w:contextualSpacing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</w:rPr>
      </w:r>
      <w:r/>
    </w:p>
    <w:p>
      <w:pPr>
        <w:pStyle w:val="1032"/>
        <w:contextualSpacing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</w:rPr>
      </w:r>
      <w:r/>
    </w:p>
    <w:p>
      <w:pPr>
        <w:contextualSpacing/>
        <w:ind w:right="-143"/>
        <w:jc w:val="left"/>
        <w:spacing w:after="0" w:afterAutospacing="0" w:line="17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sectPr>
          <w:headerReference w:type="default" r:id="rId9"/>
          <w:headerReference w:type="first" r:id="rId10"/>
          <w:footerReference w:type="first" r:id="rId15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Глава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Красноселькупского района                  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                     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4677" w:right="-2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4677" w:right="-2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4677" w:right="-2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4677" w:right="-2" w:firstLine="0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4677" w:right="-2" w:firstLine="0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 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13»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декабря 2023 года № 444-П</w:t>
      </w:r>
      <w:bookmarkStart w:id="0" w:name="_GoBack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0"/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АДМИНИСТРАТИВНЫЙ РЕГЛАМЕНТ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»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 территории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ind w:firstLine="540"/>
        <w:jc w:val="both"/>
        <w:spacing w:after="0" w:line="240" w:lineRule="auto"/>
        <w:widowControl w:val="off"/>
        <w:tabs>
          <w:tab w:val="left" w:pos="7275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ab/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555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1.1.  Предмет регулирования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1.1.1. 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 территории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(далее 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регламент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муниципальная услуга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разработан в соответствии с </w:t>
      </w:r>
      <w:hyperlink r:id="rId18" w:tooltip="garantF1://12077515.0" w:history="1">
        <w:r>
          <w:rPr>
            <w:rStyle w:val="1037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от 27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июля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2010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(далее – Федеральный закон № 210-ФЗ)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i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1.1.2.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cs="Liberation Sans"/>
          <w:bCs w:val="0"/>
          <w:i w:val="0"/>
          <w:iCs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1.2.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Круг заявителей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1.2.1. Заявителями на предоставление муниципальной услуги (далее – заявители) являются родители (законные представители) детей в возрасте до восемнадцати лет, совершеннолетние граждане в числе которых: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1)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Физические лица: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 родители (законные представители) несовершеннолетних обучающихся в муниципальных общеобразовательных учреждениях Красноселькупского района (далее – Учреждения), а также лиц, поступающих в Учреждения;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2)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1.2.2. При предоставлении муниципальной услуги от имени заявителей вправе выступать их представители по доверенности (далее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1.3.1. 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Муниципальная услуга предоставляется непосредственно муниципальными образовательными учреждениями, подведомственными Управлению образования Администрации Красноселькупского района (далее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– Управление образования, Учреждение).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Сведения о местах нахождения, телефонах и электронных адресах (E-mail, Интернет сайте) Учреждений указаны в приложении № 1 к настоящему Административному регламенту.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Информацию о предоставлении муниципальной услуги 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ожно получить в Управлении образования.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Адрес Управления образования: 629380, Ямало-Ненецкий автономный округ, Красноселькупский район, с. Красноселькуп, ул. Полярная 15, </w:t>
      </w:r>
      <w:hyperlink r:id="rId19" w:tooltip="http://uoks.ru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eastAsia="en-US"/>
          </w:rPr>
          <w:t xml:space="preserve">http://uoks.ru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Телефон для справок: (834932) 2-14-32.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График приёма посетителей в Управлении образова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ния: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понедельник - пятница с 8.30 час. до 17.10 час.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перерыв на обед с 12.30 час. до 14.00 час.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Выходные дни – суббота, воскресенье.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  день,  предшествующий нерабочему праздничному дню, установленному статьёй 112   Трудового  кодекса  Российской  Федерации,  график  работы изменяется - продолжительность рабочего дня уменьшается на один час.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1.3.2. 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Получение информ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при личном обращении заявителя непосредственно специалистами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образовательной организации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предоставляюще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муниципальную услугу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(далее –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МОО);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 использованием средств телефонной связи при обращении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путем обращения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письменной форм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 почтой в адрес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или по адресу электронной почты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на стендах и/или с использованием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помещении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официальном сайте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информационно-телекоммуникационной сети Интернет (далее – сайт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 том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числе, через 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ИС «Сетевой город. Образование»;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посредством размещения в информационно-телекоммуникационных сетях общего пользования на официальном Интернет-сайте Администрации Красноселькупского района: https://selkup.yanao.ru/,  а также в  госуда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рственной информационной системе "Региональный портал государственных и муниципальных услуг (функций) Ямало-Ненецкого автономного округа" (далее - Региональный портал) и/или в "Единый портал государственных и муниципальных услуг (функций)" (далее - Единый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портал), публикаций в средствах массовой информации, на стендах в помещении Управления образования.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Информирование заявителей проводится в устной и письменной формах.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участвующие в предоставлении муниципальной услуги,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участвующие в предоставлении муниципальной услуги, 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555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Стандарт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2.1. Наименование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Наименование муниципальной услуги –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на территории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2.2. Наименование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исполнителя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ой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2.2.1. Муниципальную услугу предоставляет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Управление образования Администрации Красноселькупского района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Специалисты Учреждения не вправе требовать от заявителя  осуществления  действий, в том числе согласований, необходимых для  получения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  услуги  и  связанных с обращением в иные  органы местного самоуправления, организации, за исключением   получения  услуг,  включенных  в  перечень  услуг,  которые являются  необходимыми и обязательными для предоставления муниципальных услуг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2.3.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Описание р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езультат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64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2.3.1.</w:t>
      </w:r>
      <w:r>
        <w:rPr>
          <w:rFonts w:ascii="Liberation Sans" w:hAnsi="Liberation Sans" w:cs="Liberation Sans" w:eastAsiaTheme="minorEastAsia"/>
          <w:i w:val="0"/>
          <w:iCs w:val="0"/>
          <w:color w:val="000000" w:themeColor="text1"/>
          <w:sz w:val="28"/>
          <w:szCs w:val="28"/>
        </w:rPr>
        <w:t xml:space="preserve"> Основанием для начала процедуры выдачи  результата предоставления либо  отказа в предоставлении муниципальной услуги является передача работнику Учреждения,  ответственному за исполнение </w:t>
      </w:r>
      <w:r>
        <w:rPr>
          <w:rFonts w:ascii="Liberation Sans" w:hAnsi="Liberation Sans" w:cs="Liberation Sans" w:eastAsiaTheme="minorEastAsia"/>
          <w:i w:val="0"/>
          <w:iCs w:val="0"/>
          <w:color w:val="000000" w:themeColor="text1"/>
          <w:sz w:val="28"/>
          <w:szCs w:val="28"/>
        </w:rPr>
        <w:t xml:space="preserve">муниципальной услуги, подготовленной информации о результатах сданных экзаменов, тестирования и иных вступительных испытаний, а также о зачислении ребенка в Учреждение либо мотивированного отказа в предоставлении муниципальной услуги для выдачи заявителю.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64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Подготовленный пакет документов либо письменный отказ в предоставлении муниципальной услуги с указанием причин отказа отправляется заявителю по почте или электронной почте работником Учреждения ли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бо выдается лично в случае, если в заявлении гражданином была сделана пометка "выдать на руки". При получении вышеуказанных документов лично заявитель предъявляет документ, удостоверяющий его личность, ставит на копии ответа дату и подпись, подтверждающую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получение документов. При получении муниципальной услуги на Региональном и/или Едином портале подготовленный пакет документов либо письменный отказ в предоставлении муниципальной услуги с указанием причин отказа отправляется заявителю по электронной почте.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64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 w:eastAsiaTheme="minorEastAsia"/>
          <w:i w:val="0"/>
          <w:iCs w:val="0"/>
          <w:color w:val="000000" w:themeColor="text1"/>
          <w:sz w:val="28"/>
          <w:szCs w:val="28"/>
        </w:rPr>
        <w:t xml:space="preserve">Копия   решения  вместе  с  оригиналами  документов,  представленных заявителем,  остается на хранении в Учреждении.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64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 w:eastAsiaTheme="minorEastAsia"/>
          <w:i w:val="0"/>
          <w:iCs w:val="0"/>
          <w:color w:val="000000" w:themeColor="text1"/>
          <w:sz w:val="28"/>
          <w:szCs w:val="28"/>
        </w:rPr>
        <w:t xml:space="preserve">Результатом    административной    процедуры   является  направление заявителю  решения  о  предоставлении  либо  об  отказе  в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64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Срок выполнения административной процедуры - в течение 1 рабочего дня со дня подготовки информации.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2.4. Срок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2.4.1. Срок предоставления муниципальной услуги с учетом необходимости обращения в организации, участвующие в пред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не более 30 календарных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дней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с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 дня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регистрации запроса (заявления, обращения)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иных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9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2.4.2. 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направлени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посредством почтового отправления, в электронной форме, срок предоставления муниципальной услуги исчисляется со дня регистрации запроса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2.4.3. Срок выдачи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подготовленного пакета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являющихся результатом предоставления 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униципальной услуги, составляет: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 w:right="0" w:firstLine="709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личном приеме -  в день обращения заявителя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(в течение 15 минут)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 w:right="0" w:firstLine="709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электронно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форме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– в срок, не превышающий одного рабочего дня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(в соответствии с пунктом 22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Требований к предоставлению в электронной форме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государственных и муниципальных услуг, утвержденных постановлением Правительства РФ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 26 марта 2016 г. N 236)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2.5.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официальном сайте Администрации Красноселькупского района,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сайте Уп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равления образования Администрации  Красноселькупского района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, на Едином портале и Региональном портале.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left="0" w:right="0" w:firstLine="709"/>
        <w:jc w:val="center"/>
        <w:spacing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нормативными правовыми актами для пре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left="0" w:right="0" w:firstLine="709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2.6.1. Основанием для начала оказания муниципальной услуги является поступление в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МОО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заявления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(далее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заявление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запрос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).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2.6.2. Заявление о предоставлении муниципальной услуги предоставляется в свободной форме.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2.6.3.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Заявление о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мо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жет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быть подан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заявителем в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МОО 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дним из следующих способов: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лично в общеобразовательную организацию;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через операторов почтовой связи общего пользования заказным письмом с уведомлением о вручении;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с использованием сети Интернет.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2.6.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Заявление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представляем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заявителем, должн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соответствовать следующим требованиям: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в документ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документ не долж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н быть исполнен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карандашом;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документ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не долж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ен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иметь повреждений, наличие которых допускает многозначность истолкования содержания.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2.6.6. 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с 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Управлением образования в процессе предоставления муниципальной услуги 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для получения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 уведомлений и способ получения результата муниципальной услуги: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-</w:t>
      </w:r>
      <w:r>
        <w:rPr>
          <w:rFonts w:ascii="Liberation Sans" w:hAnsi="Liberation Sans" w:eastAsia="Liberation Serif" w:cs="Liberation Sans"/>
          <w:bCs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 личное получение в общеобразовательной организации;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- заказное письмо;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- электронная почта;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i w:val="0"/>
          <w:iCs w:val="0"/>
          <w:strike w:val="0"/>
          <w:color w:val="000000" w:themeColor="text1"/>
          <w:sz w:val="28"/>
          <w:szCs w:val="28"/>
          <w:highlight w:val="none"/>
        </w:rPr>
        <w:t xml:space="preserve">- посредством ГИС «Образование Ямала».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white"/>
        </w:rPr>
        <w:t xml:space="preserve">Уведомления о ходе предоставления муниципальной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Calibri" w:cs="Liberation Sans"/>
          <w:i w:val="0"/>
          <w:iCs w:val="0"/>
          <w:strike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2.7.1. 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государственных органов, органов местного сам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оуправления и иных организаций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и которые заявитель вправе представить по собственной инициативе, не требуются.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2.7.2.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Специалисты Управления образования не вправе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требовать от заявителя: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перечень документов;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предста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предусмотренных пунктом 4 части 1 статьи 7 Федерального закона № 210-ФЗ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2.8.1. 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2.8.2. 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отсутствуют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2.8.3. Основаниями для отказа в предоставлении муниципальной услуги являются: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наличие в представленных документах, недостоверной или искаженной информации;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 отсутствие у заявителя права на получение муниципальной услуги в соответствии с действующим законодательством Российской Федерации.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line="240" w:lineRule="auto"/>
        <w:widowControl w:val="off"/>
        <w:tabs>
          <w:tab w:val="left" w:pos="567" w:leader="none"/>
          <w:tab w:val="left" w:pos="1560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  <w:highlight w:val="none"/>
        </w:rPr>
        <w:t xml:space="preserve">2.8.4. 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В случае отказа в приеме документов у заявителя или в предоставлении заявителю муниципальной услуги Управление образования</w:t>
      </w:r>
      <w:r>
        <w:rPr>
          <w:rFonts w:ascii="Liberation Sans" w:hAnsi="Liberation Sans" w:cs="Liberation Sans" w:eastAsiaTheme="minorEastAsia"/>
          <w:i w:val="0"/>
          <w:iCs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обязано уведомлять заявителя о причинах, послуживших основанием таких отказов, с разъяснениями в понятной и доступной для заявителя фо</w:t>
      </w:r>
      <w:r>
        <w:rPr>
          <w:rFonts w:ascii="Liberation Sans" w:hAnsi="Liberation Sans" w:eastAsia="Liberation Serif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рме.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9"/>
        <w:ind w:left="0" w:right="0" w:firstLine="709"/>
        <w:jc w:val="center"/>
        <w:spacing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.Перечень услуг,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которые являются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необходимы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и обязательны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для предо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3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0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2.10.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Муниципальная услуга предоставляется бесплатно.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i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.10.2. 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Управления образования, с заявителя плата не взымается.</w:t>
      </w:r>
      <w:r>
        <w:rPr>
          <w:rFonts w:ascii="Liberation Sans" w:hAnsi="Liberation Sans" w:cs="Liberation Sans"/>
          <w:bCs w:val="0"/>
          <w:i w:val="0"/>
          <w:iCs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iCs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iCs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 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 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подаче запроса о предоставлении муниципальной услуги не долж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 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15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муниципальной</w:t>
      </w:r>
      <w:r>
        <w:rPr>
          <w:rFonts w:ascii="Liberation Sans" w:hAnsi="Liberation Sans" w:cs="Liberation Sans" w:eastAsiaTheme="minorHAnsi"/>
          <w:b/>
          <w:i w:val="0"/>
          <w:iCs w:val="0"/>
          <w:color w:val="000000" w:themeColor="text1"/>
          <w:sz w:val="28"/>
          <w:szCs w:val="28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2.1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.1.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Управление образования в порядке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подразделом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3.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настоящего регламента, 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в течение 10 минут.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Регистрация запроса заявителя, поступившего в 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Управление образования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следующий за ним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  <w:lang w:eastAsia="en-US"/>
        </w:rPr>
        <w:t xml:space="preserve"> рабочий день.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Требования к помещениям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, в которых предоставляется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ая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2.13.1. Прием заявителей осуществляется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Управлением образования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специально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подготовленных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для этих целей помещениях.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Вход в 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дание,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котором размещены помещения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Уп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равления образования,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наим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енование 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режим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работы;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адрес официального интернет-сайта;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телефонные номера и адреса электронной почты для получения справоч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ной информации: (834932) 2-14-32, 2-15-80, </w:t>
      </w:r>
      <w:hyperlink r:id="rId20" w:tooltip="mailto:inspector@uoks.ru" w:history="1">
        <w:r>
          <w:rPr>
            <w:rStyle w:val="1031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u w:val="none"/>
            <w:lang w:val="en-US"/>
          </w:rPr>
          <w:t xml:space="preserve">inspector</w:t>
        </w:r>
        <w:r>
          <w:rPr>
            <w:rStyle w:val="1031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u w:val="none"/>
          </w:rPr>
          <w:t xml:space="preserve">@</w:t>
        </w:r>
        <w:r>
          <w:rPr>
            <w:rStyle w:val="1031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u w:val="none"/>
            <w:lang w:val="en-US"/>
          </w:rPr>
          <w:t xml:space="preserve">uoks</w:t>
        </w:r>
        <w:r>
          <w:rPr>
            <w:rStyle w:val="1031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u w:val="none"/>
          </w:rPr>
          <w:t xml:space="preserve">.</w:t>
        </w:r>
        <w:r>
          <w:rPr>
            <w:rStyle w:val="1031"/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Управления образования.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системой вентиляции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воздуха, средствами пожаротушения и оповещения о возникновении чрезвычайной ситуации.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а также для комфортного обслуживания посетителей.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2.13.6. 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Д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анная информация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может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дублир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ова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т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ь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ся знаками, выполненными рельефно-точечным шрифтом Брайля.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для хранения верхней одежды.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Требования к обеспечению условий доступности для инвалидов помещений, зданий и иных сооружений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предоставляемой в них муниципальной услуге.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 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 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допуск сурдопереводчика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тифлосурдопереводчика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 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 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невозможности полностью приспособить к потребностям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МО Красноселькупский район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На территории, прилегающей к зданию, в котором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strike/>
          <w:color w:val="000000" w:themeColor="text1"/>
          <w:sz w:val="28"/>
          <w:szCs w:val="28"/>
          <w:highlight w:val="cyan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 каждой стоянке транспортных средств выделяется не менее 10% мест (но не менее одного 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  <w:r>
        <w:rPr>
          <w:rFonts w:ascii="Liberation Sans" w:hAnsi="Liberation Sans" w:cs="Liberation Sans"/>
          <w:bCs w:val="0"/>
          <w:i w:val="0"/>
          <w:strike/>
          <w:color w:val="000000" w:themeColor="text1"/>
          <w:sz w:val="28"/>
          <w:szCs w:val="28"/>
          <w:highlight w:val="cyan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Показатели доступности и качества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41"/>
        <w:ind w:left="0" w:righ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559"/>
        <w:gridCol w:w="1559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br/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br/>
              <w:t xml:space="preserve">измерения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br/>
              <w:t xml:space="preserve">значение</w:t>
            </w:r>
            <w:r>
              <w:rPr>
                <w:b/>
                <w:bCs/>
              </w:rPr>
            </w:r>
            <w:r/>
          </w:p>
        </w:tc>
      </w:tr>
    </w:tbl>
    <w:tbl>
      <w:tblPr>
        <w:tblW w:w="96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558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Управления образования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, а также на Едином портале и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  <w:b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 w:eastAsiaTheme="minorHAnsi"/>
                <w:i w:val="0"/>
                <w:iCs w:val="0"/>
                <w:color w:val="000000" w:themeColor="text1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156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. Возможность получения муниципальной услуги в электронном виде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136"/>
        </w:trPr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.1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22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Возможность предоставления услуги в электронном виде посредством Единого портала (с момента реализации технической возможности)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.1.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22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8.2.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1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муниципальной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 услуги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  <w:p>
            <w:pPr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(в случае, если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муниципальная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услуга предоставляется по экстерриториальному принципу)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2.15.1. 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ой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услуг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2.15.2. 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Обеспечение возможности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сов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ршения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заявителями отдельных действий в электронной форме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при получении муниципальной услуги с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использованием Единого портала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 имеет следующие особенности: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кликнуть по ссылке, расположенной в правой нижней части главной страницы сайта «Вход через портал гос. услуг», произойдёт перенаправление на сайт https://esia.gosuslugi.ru;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- ввести логин и пароль для входа на портал esia.gosuslugi.ru, после чего, система автоматически перенаправит в личный кабинет АОИС «Сетевой город. Образование».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2.15.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</w:rPr>
        <w:t xml:space="preserve">2.15.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 w:eastAsiaTheme="minorHAnsi"/>
          <w:i w:val="0"/>
          <w:iCs w:val="0"/>
          <w:color w:val="000000" w:themeColor="text1"/>
          <w:sz w:val="28"/>
          <w:szCs w:val="28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при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2.15.5. 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jc w:val="left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- обращения по адресу электронной почты: </w:t>
      </w:r>
      <w:r>
        <w:rPr>
          <w:rFonts w:ascii="Liberation Sans" w:hAnsi="Liberation Sans" w:cs="Liberation Sans"/>
          <w:i w:val="0"/>
          <w:iCs w:val="0"/>
          <w:strike w:val="0"/>
          <w:color w:val="000000" w:themeColor="text1"/>
          <w:sz w:val="28"/>
          <w:szCs w:val="28"/>
        </w:rPr>
      </w:r>
      <w:hyperlink r:id="rId21" w:tooltip="mailto:uoks@krasnoselkupsky.yanao.ru" w:history="1">
        <w:r>
          <w:rPr>
            <w:rFonts w:ascii="Liberation Sans" w:hAnsi="Liberation Sans" w:cs="Liberation Sans"/>
            <w:i w:val="0"/>
            <w:iCs w:val="0"/>
            <w:strike w:val="0"/>
            <w:color w:val="000000" w:themeColor="text1"/>
            <w:sz w:val="28"/>
            <w:szCs w:val="28"/>
          </w:rPr>
          <w:t xml:space="preserve">uoks@krasnoselkupsky.yanao.ru</w:t>
        </w:r>
      </w:hyperlink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- иные (</w:t>
      </w:r>
      <w:r>
        <w:rPr>
          <w:rFonts w:ascii="Liberation Sans" w:hAnsi="Liberation Sans" w:eastAsia="Liberation Serif" w:cs="Liberation Sans"/>
          <w:bCs/>
          <w:i w:val="0"/>
          <w:iCs w:val="0"/>
          <w:color w:val="000000" w:themeColor="text1"/>
          <w:sz w:val="28"/>
          <w:szCs w:val="28"/>
          <w:highlight w:val="white"/>
        </w:rPr>
        <w:t xml:space="preserve">заказное письмо, при личном обращении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обязано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2.15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.7.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 </w:t>
      </w:r>
      <w:r>
        <w:rPr>
          <w:rFonts w:ascii="Liberation Sans" w:hAnsi="Liberation Sans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Управление образования Администрации Красноселькупского района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eastAsia="Liberation Serif" w:cs="Liberation Sans"/>
          <w:i w:val="0"/>
          <w:iCs w:val="0"/>
          <w:color w:val="000000" w:themeColor="text1"/>
          <w:sz w:val="28"/>
          <w:szCs w:val="28"/>
          <w:highlight w:val="white"/>
        </w:rPr>
        <w:t xml:space="preserve"> не поступали, оптимизация процесса не проводится.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white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3.1.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Перечень административных процедур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Предоставление муниципальной услуги включает в себя следующие административные процедуры: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 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numPr>
          <w:ilvl w:val="2"/>
          <w:numId w:val="17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разделе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приведены порядки: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ала, официального сайта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- подраздел 3.6.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исправления допущенных опечаток и ошибок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документах,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подраздел 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3.2.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 (организации, которые непосредственно предоставляют муниципальную услугу)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запросом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приложенными к нему документами,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поступление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МОО, МОДО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поданного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форме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том числе посредством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Единого портала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 момента реализации технической возможности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организаций, которые непосредственно предоставляют муниципальную услугу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обязанности которого входит прие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регистрация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пунктом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 регистрирует поступление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документов, представленных заявителем,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сообщает заявителю номер и дату регистрации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заявления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передает заявление и документы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3.2.3. 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Критерием принятия решения является факт приема заявления и приложенных к нему документов в соответствии с настоящим регламентом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3.2.4. 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3.2.5. 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Способ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фиксации результата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 процедуры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указание даты регистрации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присвоение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запросу заявителя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регистрационного номера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либо отказ в приеме документов.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3.2.6.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сть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администрат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ивной процедуры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минут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3.3.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Рассмотрение документов, принятие решени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о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предоставлении муниципальной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, оформление результата пред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начала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исполнения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процедуры является получение специалистом,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ответственным за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рассмотрение документов, комплекта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заявителя и результатов межведомственных запросов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получении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комплекта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указанных в пункте 3.3.1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специалист, ответственный 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устанавливает принадлежность заявителя к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кругу лиц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имею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щих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право 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получение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 проверяет наличие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астоящего регламента;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устанавливает наличие полномочий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рассмотрению обращения заявителя.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3.3.3. 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отсутствуют определенные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готовит в двух экземплярах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проект решения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имеющему полномочия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приняти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предоставлении (отказе в предоставлении)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(далее – уполномоченное лицо)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3.3.4. 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если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имеются определенные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предоставлении муниципальной услуг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передает указанный проект на рассмотрение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уполномоченному лицу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3.3.5. 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полномоченное лицо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соответствия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указанного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проект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проект и возвращает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ответственному за 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3.3.6.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оформляет решение о предоставлении (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) муниципальной услуги в соотве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т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ствии с установленными требованиями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 делопроизводства;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- передает принятое решение о предоставлении  (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) муниципальной услуги специалисту, ответственному за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3.3.7. 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3.3.8. 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 календарных дней со дня регистрации заявления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3.4.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Выдача результата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предоставления муниципальной услуги заявителю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для начала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исполнения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процедуры выдачи результата предоставления муниципальной услуги является подписание уполномоченным лицом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специалисту, ответственному за выдачу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3.4.3.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передает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одним из указанных способов: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вручает лично заявителю под роспись;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почтовым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отправлением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адресу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указанному заявителем;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направляет по адресу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электронной почт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либо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момента реализации технической возможности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обеспечивает направление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заявителю уведомлени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личный кабинет на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Едином портале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Один экземпляр решения и документы, предоставленные заявителем, остаются на хранении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Управлении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3.4.4.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предоставлении или об отказе в предоставлении муниципальной услуги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3.4.5.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1 рабочего дня со дня подготовки информации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3.5.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портала, официально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го сайта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Style w:val="1021"/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footnoteReference w:id="2"/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3.5.1. 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Перечень действий при предоставлении муниципальн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электронной форме: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numPr>
          <w:ilvl w:val="0"/>
          <w:numId w:val="13"/>
        </w:num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3.5.2.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Получение информации о порядке и сроках предоставления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том числе в электронной форме,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осуществляется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заявителями на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Едином портале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3.6.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 исправления допущенных опечаток и ошибок в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документах,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для исправлени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допущенных опечаток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(или)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ошибок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документах,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выданных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заявителю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(далее – опечатки и (или) ошибки)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является представление (направление) заявителем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 по форме, согласно приложению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№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к административному регламенту, в адрес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Заявление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может быть подано заявителем 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eastAsia="Calibri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одним из следующих способов: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лично;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почтой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 по электронной почте.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3.6.3. 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ответственный за рассмотрение документов 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даты регистрации соответствующего заявления.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3.6.4.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случае выявления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ответственный за рассмотрение документов на предоставление муниципальной услуги, осуществляет исправление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3.6.5.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ответственный за рассмотрение документов на предоставление муниципальной услуги,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Формы контроля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предоставления муниципальной услуги в соответствии с регламентом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4.1.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 осуществления текущего контроля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6"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.1.1.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начальником Управления образования, руководителями Учреждений непосредственно при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соответствии с должностной инструкцией.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4.2.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.2.1.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 Контроль полнот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качеств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предоставления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услуги включает в себя проведение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плановых и внеплановых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.2.2.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может осуществляться в ходе проведения плановых проверок на основании планов работы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.2.3.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Внеплановые проверки проводятся в случае обращения заявителя с жалобой на действия (бездействие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начальник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или уполномоченное им должностное лицо.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.2.4. Результаты проверки оформляются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форме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акта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которо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4.3.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Ответственность должностных лиц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, 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.3.1. Должностные лица, муниципальные служащие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указанных в настоящем пункте,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закрепляется в их должностных инструкциях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/регламентах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.3.2.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Должностные лица, муниципальные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служащие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, предоставляющие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муниципальную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мун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ципальной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услуги наравне с другими лицами.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firstLine="567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jc w:val="center"/>
        <w:spacing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firstLine="567"/>
        <w:jc w:val="center"/>
        <w:spacing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left="0" w:right="0" w:firstLine="709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22"/>
        <w:ind w:firstLine="567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Досудебный (внесудебный) порядок обжалования решений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и действий (бездействия)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,  должностных лиц, муниципальных служащих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 работников </w:t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 Заявитель вправе обжаловать решения и действия (бездействие)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муниципальных служащих и работников,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 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нарушение срока предоставления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требование представления заявителем документов или информации либо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отказ в предоставлении 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отказ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 Жалоба подается заявителем в письменной форме на бумажном носителе, в электронной форме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рассматривается непосредственно Учреждением, предоставляющим муниципальную услугу, порядок предоставления которой был нарушен вследствие решений и действий (бездействия) Учреждения, его должностных лиц либо сотрудников.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.4. В случае если обжалуются решения руководителя Управления образования, жалоба подается в Админис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трацию Красноселькупского района, регистрируется не позднее следующего рабочего дня со дня ее поступления в отделе делопроизводства Администрации района и в течение 3 рабочих дней со дня ее регистрации направляется для рассмотрения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заместителю Главы Администрации района, в ведении которого находится Управление образования, согласно распределению обязанностей между заместителями Главы Администрации района.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обжалуется решение руководителя Учреждения, жалоба подается руководителю Управления образования и рассматривается им в порядке, предусмотренном настоящим  Регламентом.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.5. Жалоба на решения и действия (бездействие)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муниципального служащего, руководителя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может бы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Единого портала (с момента реализации технической возможности), а также может быть принята при личном приеме заявителя.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.6.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должна содержать: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наименование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либо муниципального служащего,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регламента);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либо муниципального служащего;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 доводы, на основании которых заявитель не согласен с решением и действием (бездейст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вием)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.7. Жалоба, содержащая неточное наименование органа, предоставляюще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.8. 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.9. 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официального сайта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Единого портала</w:t>
      </w:r>
      <w:bookmarkStart w:id="1" w:name="Par26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1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 портала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ний и действий (бездействия), совершенных при предоставлении муниципальной услуги должностных лиц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муниципального служащего (далее - система досудебного обжалования), с использованием информационно-телекоммуникационной сети Интернет.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.10. При подаче жалобы в электронной форме документы, указанные в пункте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2" w:name="Par30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2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рассматривается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Управлением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случае обжалования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решений и действий (бездействия) должностных лиц Уполномоченного органа, либо муниципального служащего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5.12. 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Должностные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муниципальные служащие, уполномоченные на рассмотрение жалоб, обеспечивают: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прием и рассмотрение жалоб в соответствии с требованиями настоящего раздела;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 направление жалоб в уполномоченный на их рассмотрение орган в соответствии с пунктом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5.11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В случае установления в ход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-ЗАО «Об административных правонарушениях», или признаков состава преступления должностное лицо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 обеспечивают: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оснащение мест приема жалоб;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его должностных лиц либо муниципальных служащих,  посредством размещения информации на стендах в месте предоставления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 услуги, на официальном сайте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информационно-телекоммуникационной сети Интернет, а также на Едином портале;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консультирован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ие заявителей о порядке обжалования решений и действий (бездействия)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его должностных лиц либо муниципальных служащих, 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Жалоба, поступившая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обжалования отказа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муниц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3" w:name="Par13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4" w:name="Par35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3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4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По результатам рассмотрения жалобы в соответствии с частью 7 статьи 11.2 Федерального закона № 210-ФЗ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удовлетворении жалобы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.18. настоящего регламента, дается информация о действиях, осуществляемых органом, предоставляющим муниципальную услугу, в целях незамедлител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ответе по результатам рассмотрения жалобы указываются: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наименование органа, рассмотревшего жалобу, должность,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лица, принявшего решение по жалобе;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или наименование заявителя;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основания для принятия решения по жалобе;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принятое по жалобе решение;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 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Управлением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целях незамедлитель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признания жалобы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Ответ по результатам рассмотрения жалобы подписывается начальником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или уполномоченным ими должностным лицом.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абочего дня, следующего за днем принятия решения, в форме электронного документа, подписанного электронной подписью руководителя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 отказывает в удовлетворении жалобы в следующих случаях: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при получении жалобы, в которой содержатся нецензурные либо оскорбит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 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оставляет жалобу без ответа в следующих случаях: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в жалобе не указаны фамилия гражданина, направившего обращение, или почтовый адрес, по которому должен быть направлен ответ;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Заявитель имеет право: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 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pStyle w:val="1032"/>
        <w:ind w:left="0" w:right="0" w:firstLine="709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 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left="8504" w:right="0" w:firstLine="0"/>
        <w:jc w:val="both"/>
        <w:spacing w:after="0" w:line="240" w:lineRule="auto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Приложение № 1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Административному регламенту по предоставлению муниципальной услуги 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на территории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Ямало-Ненецкого ав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 w:val="0"/>
          <w:bCs w:val="0"/>
          <w:i w:val="0"/>
          <w:color w:val="000000" w:themeColor="text1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1032"/>
        <w:jc w:val="center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</w:rPr>
      </w:r>
      <w:bookmarkStart w:id="5" w:name="Par248"/>
      <w:r>
        <w:rPr>
          <w:rFonts w:ascii="Liberation Sans" w:hAnsi="Liberation Sans" w:cs="Liberation Sans"/>
          <w:i w:val="0"/>
          <w:iCs w:val="0"/>
          <w:color w:val="000000" w:themeColor="text1"/>
        </w:rPr>
      </w:r>
      <w:bookmarkEnd w:id="5"/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АДРЕСА,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pStyle w:val="1032"/>
        <w:jc w:val="center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ТЕЛЕФОНЫ ДЛЯ СПРАВОК, АДРЕСА ИНТЕРНЕТ-САЙТОВ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pStyle w:val="1032"/>
        <w:jc w:val="center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УПРАВЛЕНИЯ ОБРАЗОВАНИЯ, МУНИЦИПАЛЬНЫХ ОБРАЗОВАТЕЛЬНЫХ УЧРЕЖДЕНИЙ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pStyle w:val="1032"/>
        <w:jc w:val="center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tbl>
      <w:tblPr>
        <w:tblW w:w="15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3969"/>
        <w:gridCol w:w="3544"/>
        <w:gridCol w:w="2410"/>
        <w:gridCol w:w="2693"/>
        <w:gridCol w:w="2211"/>
      </w:tblGrid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Полное наименование образовательного учреждения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Юридический адрес образовательного учреждения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Телефон для справок, факс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Электронный адрес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Интернет сайты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Управление образования Администрации Красноселькупского района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629380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ул. Полярная 15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8(34932) 2-14-32, 8(34932) 2-1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-80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2" w:tooltip="mailto:inspektor@" w:history="1"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inspektor@</w:t>
              </w:r>
            </w:hyperlink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uoks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3" w:tooltip="mailto:uoks@krasnoselkupsky.yanao.ru" w:history="1">
              <w:r>
                <w:rPr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</w:rPr>
                <w:t xml:space="preserve">uoks@krasnoselkupsky.yanao.ru</w:t>
              </w:r>
            </w:hyperlink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4" w:tooltip="http://uoks.ru" w:history="1">
              <w:r>
                <w:rPr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</w:rPr>
                <w:t xml:space="preserve">http://uoks.ru</w:t>
              </w:r>
            </w:hyperlink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Красноселькупская средняя общеобразовательная школа «Радуга»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629380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ул. Советская,  д. 5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8(34932) 2-14-35, 8(34932) 2-23-45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5" w:tooltip="mailto:raduga@uoks..ru" w:history="1"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raduga@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..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 w:eastAsiaTheme="minorEastAsia"/>
                <w:i w:val="0"/>
                <w:iCs w:val="0"/>
                <w:color w:val="000000" w:themeColor="text1"/>
                <w:sz w:val="24"/>
                <w:szCs w:val="24"/>
              </w:rPr>
              <w:t xml:space="preserve">http://raduga-ks.ru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Толькинская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 школа-интернат среднего общего образования»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629382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с. Толька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ул. Сидорова,  д. 11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8(34932) 3-13-68, 8(34932) 3-13-67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6" w:tooltip="mailto:tolka@uoks..ru" w:history="1"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tolka@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..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7" w:tooltip="http://tolka.shkola.hc.ru/" w:history="1">
              <w:r>
                <w:rPr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</w:rPr>
                <w:t xml:space="preserve">http://</w:t>
              </w:r>
            </w:hyperlink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мошитошис.рф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875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Раттовская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 школа-интернат основного общего образования имени Сергея Ивановича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Ирикова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544" w:type="dxa"/>
            <w:textDirection w:val="lrTb"/>
            <w:noWrap w:val="false"/>
          </w:tcPr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629384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ул. Хвойная,  д. 9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410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8(34932) 2-50-61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8" w:tooltip="mailto:ratta@uoks.ru" w:history="1"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ratta@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1031"/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pStyle w:val="1032"/>
              <w:ind w:left="32" w:firstLine="0"/>
              <w:jc w:val="center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</w:rPr>
            </w:r>
            <w:hyperlink r:id="rId29" w:tooltip="http://rattamo.shkola.ru/" w:history="1">
              <w:r>
                <w:rPr>
                  <w:rFonts w:ascii="Liberation Sans" w:hAnsi="Liberation Sans" w:cs="Liberation Sans"/>
                  <w:i w:val="0"/>
                  <w:iCs w:val="0"/>
                  <w:color w:val="000000" w:themeColor="text1"/>
                  <w:sz w:val="24"/>
                  <w:szCs w:val="24"/>
                </w:rPr>
                <w:t xml:space="preserve">http://</w:t>
              </w:r>
            </w:hyperlink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4"/>
                <w:szCs w:val="24"/>
              </w:rPr>
              <w:t xml:space="preserve">рошиооо.рф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  <w:sectPr>
          <w:headerReference w:type="default" r:id="rId13"/>
          <w:footnotePr/>
          <w:endnotePr/>
          <w:type w:val="nextPage"/>
          <w:pgSz w:w="16839" w:h="11907" w:orient="landscape"/>
          <w:pgMar w:top="709" w:right="1134" w:bottom="567" w:left="1134" w:header="720" w:footer="720" w:gutter="0"/>
          <w:pgNumType w:start="1"/>
          <w:cols w:num="1" w:sep="0" w:space="60" w:equalWidth="1"/>
          <w:docGrid w:linePitch="360"/>
          <w:titlePg/>
        </w:sect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left="4961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Приложение № 2</w:t>
      </w:r>
      <w:r>
        <w:rPr>
          <w:rFonts w:ascii="Liberation Sans" w:hAnsi="Liberation Sans" w:cs="Liberation Sans"/>
          <w:i w:val="0"/>
          <w:iCs w:val="0"/>
          <w:color w:val="000000" w:themeColor="text1"/>
        </w:rPr>
        <w:t xml:space="preserve"> </w:t>
      </w:r>
      <w:r>
        <w:rPr>
          <w:rFonts w:ascii="Liberation Sans" w:hAnsi="Liberation Sans" w:cs="Liberation Sans"/>
          <w:bCs w:val="0"/>
          <w:i w:val="0"/>
          <w:color w:val="000000" w:themeColor="text1"/>
        </w:rPr>
      </w:r>
      <w:r/>
    </w:p>
    <w:p>
      <w:pPr>
        <w:ind w:left="4961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Административному регламенту по предоставлению муниципальной услуги «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Предоставление информации об организации 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4"/>
          <w:szCs w:val="24"/>
        </w:rPr>
        <w:t xml:space="preserve">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»</w:t>
      </w:r>
      <w:r>
        <w:rPr>
          <w:rFonts w:ascii="Liberation Sans" w:hAnsi="Liberation Sans" w:cs="Liberation Sans"/>
          <w:bCs w:val="0"/>
          <w:i w:val="0"/>
          <w:color w:val="000000" w:themeColor="text1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на территории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 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Ямало-Ненецкого ав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4"/>
        </w:rPr>
        <w:t xml:space="preserve">тономного округа</w:t>
      </w:r>
      <w:r>
        <w:rPr>
          <w:color w:val="000000" w:themeColor="text1"/>
        </w:rPr>
      </w:r>
      <w:r/>
    </w:p>
    <w:p>
      <w:pPr>
        <w:ind w:left="4961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Форма заявления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eastAsia="Times New Roman" w:cs="Liberation Sans"/>
          <w:bCs w:val="0"/>
          <w:i w:val="0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Сообщаю об ошибке, допущенной при оказании государственной услуги _______________________________________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_______________________________</w:t>
      </w:r>
      <w:r>
        <w:rPr>
          <w:rFonts w:ascii="Liberation Sans" w:hAnsi="Liberation Sans" w:eastAsia="Times New Roman" w:cs="Liberation Sans"/>
          <w:bCs w:val="0"/>
          <w:i w:val="0"/>
          <w:color w:val="000000" w:themeColor="text1"/>
          <w:sz w:val="24"/>
          <w:szCs w:val="24"/>
          <w:highlight w:val="none"/>
        </w:rPr>
      </w:r>
      <w:r/>
    </w:p>
    <w:p>
      <w:pPr>
        <w:ind w:right="282"/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0"/>
          <w:szCs w:val="20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(наименование услуги)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0"/>
          <w:szCs w:val="20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Записано:____________________________________________________________________________________________________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Правильные сведения:_______________________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 _________________________________________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Прилагаю следующие документы: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1.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2.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3.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В случае принятия решения об отклонении заявления об исправлении технической ошибки прошу направить такое решение: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1) посредством отправления электронного документа на адрес E-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mail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:_______;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2) в виде заверенной копии на бумажном носителе почтовым отправлением по адресу: 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_________________________________________________________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_____________________________________________________________________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3) _____________________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________________________________________________.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государственной услуги по телефону: ______________________________________________.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___________________          __________________________( ________________)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ind w:right="282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0"/>
          <w:szCs w:val="20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            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(дата)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ab/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ab/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ab/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ab/>
        <w:t xml:space="preserve">  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 (подпись)                               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       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0"/>
          <w:szCs w:val="20"/>
        </w:rPr>
        <w:t xml:space="preserve">   (Ф.И.О.)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0"/>
          <w:szCs w:val="20"/>
        </w:rPr>
      </w:r>
      <w:r/>
    </w:p>
    <w:p>
      <w:pPr>
        <w:ind w:right="282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4"/>
          <w:szCs w:val="24"/>
        </w:rPr>
        <w:t xml:space="preserve"> 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</w:rPr>
      </w:r>
      <w:r>
        <w:rPr>
          <w:rFonts w:ascii="Liberation Sans" w:hAnsi="Liberation Sans" w:cs="Liberation Sans"/>
          <w:bCs w:val="0"/>
          <w:i w:val="0"/>
          <w:color w:val="000000" w:themeColor="text1"/>
        </w:rPr>
      </w:r>
      <w:r/>
    </w:p>
    <w:p>
      <w:pPr>
        <w:jc w:val="right"/>
        <w:spacing w:line="240" w:lineRule="auto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first" r:id="rId14"/>
      <w:footnotePr/>
      <w:endnotePr/>
      <w:type w:val="nextPage"/>
      <w:pgSz w:w="11907" w:h="16839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Lohit Hindi">
    <w:panose1 w:val="02000603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19"/>
      </w:pPr>
      <w:r>
        <w:rPr>
          <w:rStyle w:val="1021"/>
        </w:rPr>
        <w:footnoteRef/>
      </w:r>
      <w:r>
        <w:rPr>
          <w:rFonts w:ascii="Times New Roman" w:hAnsi="Times New Roman" w:cs="Times New Roman"/>
        </w:rPr>
        <w:t xml:space="preserve">в части официального сайта </w:t>
      </w:r>
      <w:r>
        <w:rPr>
          <w:rFonts w:ascii="Times New Roman" w:hAnsi="Times New Roman" w:cs="Times New Roman"/>
        </w:rPr>
        <w:t xml:space="preserve">Управления образования</w:t>
      </w:r>
      <w:r>
        <w:rPr>
          <w:rFonts w:ascii="Times New Roman" w:hAnsi="Times New Roman" w:cs="Times New Roman"/>
        </w:rPr>
        <w:t xml:space="preserve"> при реализации технической возможности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023"/>
          <w:jc w:val="center"/>
        </w:pPr>
        <w:r>
          <w:rPr>
            <w:rFonts w:ascii="Liberation Sans" w:hAnsi="Liberation Sans" w:cs="Liberation Sans"/>
            <w:sz w:val="24"/>
            <w:szCs w:val="24"/>
          </w:rPr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3"/>
      <w:jc w:val="center"/>
    </w:pPr>
    <w:r/>
    <w:r/>
  </w:p>
  <w:p>
    <w:pPr>
      <w:pStyle w:val="10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023"/>
          <w:jc w:val="center"/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3"/>
      <w:jc w:val="center"/>
    </w:pPr>
    <w:r/>
    <w:r/>
  </w:p>
  <w:p>
    <w:pPr>
      <w:pStyle w:val="102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3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  <w:p>
    <w:pPr>
      <w:pStyle w:val="1023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3"/>
      <w:jc w:val="center"/>
    </w:pPr>
    <w:r/>
    <w:r/>
  </w:p>
  <w:p>
    <w:pPr>
      <w:pStyle w:val="10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79" w:hanging="12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 w:eastAsia="Times New Roman"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 w:eastAsia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1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isLgl w:val="false"/>
      <w:suff w:val="tab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31"/>
  </w:num>
  <w:num w:numId="5">
    <w:abstractNumId w:val="15"/>
  </w:num>
  <w:num w:numId="6">
    <w:abstractNumId w:val="21"/>
  </w:num>
  <w:num w:numId="7">
    <w:abstractNumId w:val="14"/>
  </w:num>
  <w:num w:numId="8">
    <w:abstractNumId w:val="20"/>
  </w:num>
  <w:num w:numId="9">
    <w:abstractNumId w:val="19"/>
  </w:num>
  <w:num w:numId="10">
    <w:abstractNumId w:val="33"/>
  </w:num>
  <w:num w:numId="11">
    <w:abstractNumId w:val="2"/>
  </w:num>
  <w:num w:numId="12">
    <w:abstractNumId w:val="26"/>
  </w:num>
  <w:num w:numId="13">
    <w:abstractNumId w:val="29"/>
  </w:num>
  <w:num w:numId="14">
    <w:abstractNumId w:val="18"/>
  </w:num>
  <w:num w:numId="15">
    <w:abstractNumId w:val="36"/>
  </w:num>
  <w:num w:numId="16">
    <w:abstractNumId w:val="10"/>
  </w:num>
  <w:num w:numId="17">
    <w:abstractNumId w:val="38"/>
  </w:num>
  <w:num w:numId="18">
    <w:abstractNumId w:val="30"/>
  </w:num>
  <w:num w:numId="19">
    <w:abstractNumId w:val="34"/>
  </w:num>
  <w:num w:numId="20">
    <w:abstractNumId w:val="41"/>
  </w:num>
  <w:num w:numId="21">
    <w:abstractNumId w:val="1"/>
  </w:num>
  <w:num w:numId="22">
    <w:abstractNumId w:val="27"/>
  </w:num>
  <w:num w:numId="23">
    <w:abstractNumId w:val="13"/>
  </w:num>
  <w:num w:numId="24">
    <w:abstractNumId w:val="22"/>
  </w:num>
  <w:num w:numId="25">
    <w:abstractNumId w:val="11"/>
  </w:num>
  <w:num w:numId="26">
    <w:abstractNumId w:val="16"/>
  </w:num>
  <w:num w:numId="27">
    <w:abstractNumId w:val="28"/>
  </w:num>
  <w:num w:numId="28">
    <w:abstractNumId w:val="35"/>
  </w:num>
  <w:num w:numId="29">
    <w:abstractNumId w:val="5"/>
  </w:num>
  <w:num w:numId="30">
    <w:abstractNumId w:val="40"/>
  </w:num>
  <w:num w:numId="31">
    <w:abstractNumId w:val="24"/>
  </w:num>
  <w:num w:numId="32">
    <w:abstractNumId w:val="4"/>
  </w:num>
  <w:num w:numId="33">
    <w:abstractNumId w:val="39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2"/>
  </w:num>
  <w:num w:numId="38">
    <w:abstractNumId w:val="9"/>
  </w:num>
  <w:num w:numId="3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8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3">
    <w:name w:val="Heading 1 Char"/>
    <w:basedOn w:val="1014"/>
    <w:link w:val="1011"/>
    <w:uiPriority w:val="9"/>
    <w:rPr>
      <w:rFonts w:ascii="Arial" w:hAnsi="Arial" w:eastAsia="Arial" w:cs="Arial"/>
      <w:sz w:val="40"/>
      <w:szCs w:val="40"/>
    </w:rPr>
  </w:style>
  <w:style w:type="character" w:styleId="844">
    <w:name w:val="Heading 2 Char"/>
    <w:basedOn w:val="1014"/>
    <w:link w:val="1012"/>
    <w:uiPriority w:val="9"/>
    <w:rPr>
      <w:rFonts w:ascii="Arial" w:hAnsi="Arial" w:eastAsia="Arial" w:cs="Arial"/>
      <w:sz w:val="34"/>
    </w:rPr>
  </w:style>
  <w:style w:type="character" w:styleId="845">
    <w:name w:val="Heading 3 Char"/>
    <w:basedOn w:val="1014"/>
    <w:link w:val="1013"/>
    <w:uiPriority w:val="9"/>
    <w:rPr>
      <w:rFonts w:ascii="Arial" w:hAnsi="Arial" w:eastAsia="Arial" w:cs="Arial"/>
      <w:sz w:val="30"/>
      <w:szCs w:val="30"/>
    </w:rPr>
  </w:style>
  <w:style w:type="paragraph" w:styleId="846">
    <w:name w:val="Heading 4"/>
    <w:basedOn w:val="1010"/>
    <w:next w:val="1010"/>
    <w:link w:val="8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47">
    <w:name w:val="Heading 4 Char"/>
    <w:basedOn w:val="1014"/>
    <w:link w:val="846"/>
    <w:uiPriority w:val="9"/>
    <w:rPr>
      <w:rFonts w:ascii="Arial" w:hAnsi="Arial" w:eastAsia="Arial" w:cs="Arial"/>
      <w:b/>
      <w:bCs/>
      <w:sz w:val="26"/>
      <w:szCs w:val="26"/>
    </w:rPr>
  </w:style>
  <w:style w:type="paragraph" w:styleId="848">
    <w:name w:val="Heading 5"/>
    <w:basedOn w:val="1010"/>
    <w:next w:val="1010"/>
    <w:link w:val="8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49">
    <w:name w:val="Heading 5 Char"/>
    <w:basedOn w:val="1014"/>
    <w:link w:val="848"/>
    <w:uiPriority w:val="9"/>
    <w:rPr>
      <w:rFonts w:ascii="Arial" w:hAnsi="Arial" w:eastAsia="Arial" w:cs="Arial"/>
      <w:b/>
      <w:bCs/>
      <w:sz w:val="24"/>
      <w:szCs w:val="24"/>
    </w:rPr>
  </w:style>
  <w:style w:type="paragraph" w:styleId="850">
    <w:name w:val="Heading 6"/>
    <w:basedOn w:val="1010"/>
    <w:next w:val="1010"/>
    <w:link w:val="8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51">
    <w:name w:val="Heading 6 Char"/>
    <w:basedOn w:val="1014"/>
    <w:link w:val="850"/>
    <w:uiPriority w:val="9"/>
    <w:rPr>
      <w:rFonts w:ascii="Arial" w:hAnsi="Arial" w:eastAsia="Arial" w:cs="Arial"/>
      <w:b/>
      <w:bCs/>
      <w:sz w:val="22"/>
      <w:szCs w:val="22"/>
    </w:rPr>
  </w:style>
  <w:style w:type="paragraph" w:styleId="852">
    <w:name w:val="Heading 7"/>
    <w:basedOn w:val="1010"/>
    <w:next w:val="1010"/>
    <w:link w:val="8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3">
    <w:name w:val="Heading 7 Char"/>
    <w:basedOn w:val="1014"/>
    <w:link w:val="8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4">
    <w:name w:val="Heading 8"/>
    <w:basedOn w:val="1010"/>
    <w:next w:val="1010"/>
    <w:link w:val="8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5">
    <w:name w:val="Heading 8 Char"/>
    <w:basedOn w:val="1014"/>
    <w:link w:val="854"/>
    <w:uiPriority w:val="9"/>
    <w:rPr>
      <w:rFonts w:ascii="Arial" w:hAnsi="Arial" w:eastAsia="Arial" w:cs="Arial"/>
      <w:i/>
      <w:iCs/>
      <w:sz w:val="22"/>
      <w:szCs w:val="22"/>
    </w:rPr>
  </w:style>
  <w:style w:type="paragraph" w:styleId="856">
    <w:name w:val="Heading 9"/>
    <w:basedOn w:val="1010"/>
    <w:next w:val="1010"/>
    <w:link w:val="8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7">
    <w:name w:val="Heading 9 Char"/>
    <w:basedOn w:val="1014"/>
    <w:link w:val="856"/>
    <w:uiPriority w:val="9"/>
    <w:rPr>
      <w:rFonts w:ascii="Arial" w:hAnsi="Arial" w:eastAsia="Arial" w:cs="Arial"/>
      <w:i/>
      <w:iCs/>
      <w:sz w:val="21"/>
      <w:szCs w:val="21"/>
    </w:rPr>
  </w:style>
  <w:style w:type="paragraph" w:styleId="858">
    <w:name w:val="Title"/>
    <w:basedOn w:val="1010"/>
    <w:next w:val="1010"/>
    <w:link w:val="8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9">
    <w:name w:val="Title Char"/>
    <w:basedOn w:val="1014"/>
    <w:link w:val="858"/>
    <w:uiPriority w:val="10"/>
    <w:rPr>
      <w:sz w:val="48"/>
      <w:szCs w:val="48"/>
    </w:rPr>
  </w:style>
  <w:style w:type="paragraph" w:styleId="860">
    <w:name w:val="Subtitle"/>
    <w:basedOn w:val="1010"/>
    <w:next w:val="1010"/>
    <w:link w:val="861"/>
    <w:uiPriority w:val="11"/>
    <w:qFormat/>
    <w:pPr>
      <w:spacing w:before="200" w:after="200"/>
    </w:pPr>
    <w:rPr>
      <w:sz w:val="24"/>
      <w:szCs w:val="24"/>
    </w:rPr>
  </w:style>
  <w:style w:type="character" w:styleId="861">
    <w:name w:val="Subtitle Char"/>
    <w:basedOn w:val="1014"/>
    <w:link w:val="860"/>
    <w:uiPriority w:val="11"/>
    <w:rPr>
      <w:sz w:val="24"/>
      <w:szCs w:val="24"/>
    </w:rPr>
  </w:style>
  <w:style w:type="paragraph" w:styleId="862">
    <w:name w:val="Quote"/>
    <w:basedOn w:val="1010"/>
    <w:next w:val="1010"/>
    <w:link w:val="863"/>
    <w:uiPriority w:val="29"/>
    <w:qFormat/>
    <w:pPr>
      <w:ind w:left="720" w:right="720"/>
    </w:pPr>
    <w:rPr>
      <w:i/>
    </w:rPr>
  </w:style>
  <w:style w:type="character" w:styleId="863">
    <w:name w:val="Quote Char"/>
    <w:link w:val="862"/>
    <w:uiPriority w:val="29"/>
    <w:rPr>
      <w:i/>
    </w:rPr>
  </w:style>
  <w:style w:type="paragraph" w:styleId="864">
    <w:name w:val="Intense Quote"/>
    <w:basedOn w:val="1010"/>
    <w:next w:val="1010"/>
    <w:link w:val="8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5">
    <w:name w:val="Intense Quote Char"/>
    <w:link w:val="864"/>
    <w:uiPriority w:val="30"/>
    <w:rPr>
      <w:i/>
    </w:rPr>
  </w:style>
  <w:style w:type="character" w:styleId="866">
    <w:name w:val="Header Char"/>
    <w:basedOn w:val="1014"/>
    <w:link w:val="1023"/>
    <w:uiPriority w:val="99"/>
  </w:style>
  <w:style w:type="character" w:styleId="867">
    <w:name w:val="Footer Char"/>
    <w:basedOn w:val="1014"/>
    <w:link w:val="1025"/>
    <w:uiPriority w:val="99"/>
  </w:style>
  <w:style w:type="paragraph" w:styleId="868">
    <w:name w:val="Caption"/>
    <w:basedOn w:val="1010"/>
    <w:next w:val="10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69">
    <w:name w:val="Caption Char"/>
    <w:basedOn w:val="868"/>
    <w:link w:val="1025"/>
    <w:uiPriority w:val="99"/>
  </w:style>
  <w:style w:type="table" w:styleId="870">
    <w:name w:val="Table Grid Light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>
    <w:name w:val="Plain Table 1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2">
    <w:name w:val="Plain Table 2"/>
    <w:basedOn w:val="10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3">
    <w:name w:val="Plain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4">
    <w:name w:val="Plain Table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Plain Table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6">
    <w:name w:val="Grid Table 1 Light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2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4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8">
    <w:name w:val="Grid Table 4 - Accent 1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9">
    <w:name w:val="Grid Table 4 - Accent 2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Grid Table 4 - Accent 3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1">
    <w:name w:val="Grid Table 4 - Accent 4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Grid Table 4 - Accent 5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3">
    <w:name w:val="Grid Table 4 - Accent 6"/>
    <w:basedOn w:val="10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4">
    <w:name w:val="Grid Table 5 Dark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5">
    <w:name w:val="Grid Table 5 Dark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06">
    <w:name w:val="Grid Table 5 Dark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07">
    <w:name w:val="Grid Table 5 Dark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08">
    <w:name w:val="Grid Table 5 Dark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1">
    <w:name w:val="Grid Table 6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2">
    <w:name w:val="Grid Table 6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3">
    <w:name w:val="Grid Table 6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4">
    <w:name w:val="Grid Table 6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5">
    <w:name w:val="Grid Table 6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6">
    <w:name w:val="Grid Table 6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7">
    <w:name w:val="Grid Table 6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8">
    <w:name w:val="Grid Table 7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7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List Table 1 Light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3">
    <w:name w:val="List Table 2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4">
    <w:name w:val="List Table 2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5">
    <w:name w:val="List Table 2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6">
    <w:name w:val="List Table 2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7">
    <w:name w:val="List Table 2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8">
    <w:name w:val="List Table 2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9">
    <w:name w:val="List Table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5 Dark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6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1">
    <w:name w:val="List Table 6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2">
    <w:name w:val="List Table 6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3">
    <w:name w:val="List Table 6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4">
    <w:name w:val="List Table 6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5">
    <w:name w:val="List Table 6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6">
    <w:name w:val="List Table 6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7">
    <w:name w:val="List Table 7 Colorful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8">
    <w:name w:val="List Table 7 Colorful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69">
    <w:name w:val="List Table 7 Colorful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0">
    <w:name w:val="List Table 7 Colorful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1">
    <w:name w:val="List Table 7 Colorful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2">
    <w:name w:val="List Table 7 Colorful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3">
    <w:name w:val="List Table 7 Colorful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4">
    <w:name w:val="Lined - Accent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5">
    <w:name w:val="Lined - Accent 1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6">
    <w:name w:val="Lined - Accent 2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7">
    <w:name w:val="Lined - Accent 3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8">
    <w:name w:val="Lined - Accent 4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9">
    <w:name w:val="Lined - Accent 5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0">
    <w:name w:val="Lined - Accent 6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1">
    <w:name w:val="Bordered &amp; Lined - Accent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2">
    <w:name w:val="Bordered &amp; Lined - Accent 1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3">
    <w:name w:val="Bordered &amp; Lined - Accent 2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4">
    <w:name w:val="Bordered &amp; Lined - Accent 3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5">
    <w:name w:val="Bordered &amp; Lined - Accent 4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6">
    <w:name w:val="Bordered &amp; Lined - Accent 5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7">
    <w:name w:val="Bordered &amp; Lined - Accent 6"/>
    <w:basedOn w:val="10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8">
    <w:name w:val="Bordered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9">
    <w:name w:val="Bordered - Accent 1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0">
    <w:name w:val="Bordered - Accent 2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1">
    <w:name w:val="Bordered - Accent 3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2">
    <w:name w:val="Bordered - Accent 4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3">
    <w:name w:val="Bordered - Accent 5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4">
    <w:name w:val="Bordered - Accent 6"/>
    <w:basedOn w:val="10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5">
    <w:name w:val="Footnote Text Char"/>
    <w:link w:val="1019"/>
    <w:uiPriority w:val="99"/>
    <w:rPr>
      <w:sz w:val="18"/>
    </w:rPr>
  </w:style>
  <w:style w:type="paragraph" w:styleId="996">
    <w:name w:val="endnote text"/>
    <w:basedOn w:val="1010"/>
    <w:link w:val="997"/>
    <w:uiPriority w:val="99"/>
    <w:semiHidden/>
    <w:unhideWhenUsed/>
    <w:pPr>
      <w:spacing w:after="0" w:line="240" w:lineRule="auto"/>
    </w:pPr>
    <w:rPr>
      <w:sz w:val="20"/>
    </w:rPr>
  </w:style>
  <w:style w:type="character" w:styleId="997">
    <w:name w:val="Endnote Text Char"/>
    <w:link w:val="996"/>
    <w:uiPriority w:val="99"/>
    <w:rPr>
      <w:sz w:val="20"/>
    </w:rPr>
  </w:style>
  <w:style w:type="character" w:styleId="998">
    <w:name w:val="endnote reference"/>
    <w:basedOn w:val="1014"/>
    <w:uiPriority w:val="99"/>
    <w:semiHidden/>
    <w:unhideWhenUsed/>
    <w:rPr>
      <w:vertAlign w:val="superscript"/>
    </w:rPr>
  </w:style>
  <w:style w:type="paragraph" w:styleId="999">
    <w:name w:val="toc 1"/>
    <w:basedOn w:val="1010"/>
    <w:next w:val="1010"/>
    <w:uiPriority w:val="39"/>
    <w:unhideWhenUsed/>
    <w:pPr>
      <w:ind w:left="0" w:right="0" w:firstLine="0"/>
      <w:spacing w:after="57"/>
    </w:pPr>
  </w:style>
  <w:style w:type="paragraph" w:styleId="1000">
    <w:name w:val="toc 2"/>
    <w:basedOn w:val="1010"/>
    <w:next w:val="1010"/>
    <w:uiPriority w:val="39"/>
    <w:unhideWhenUsed/>
    <w:pPr>
      <w:ind w:left="283" w:right="0" w:firstLine="0"/>
      <w:spacing w:after="57"/>
    </w:pPr>
  </w:style>
  <w:style w:type="paragraph" w:styleId="1001">
    <w:name w:val="toc 3"/>
    <w:basedOn w:val="1010"/>
    <w:next w:val="1010"/>
    <w:uiPriority w:val="39"/>
    <w:unhideWhenUsed/>
    <w:pPr>
      <w:ind w:left="567" w:right="0" w:firstLine="0"/>
      <w:spacing w:after="57"/>
    </w:pPr>
  </w:style>
  <w:style w:type="paragraph" w:styleId="1002">
    <w:name w:val="toc 4"/>
    <w:basedOn w:val="1010"/>
    <w:next w:val="1010"/>
    <w:uiPriority w:val="39"/>
    <w:unhideWhenUsed/>
    <w:pPr>
      <w:ind w:left="850" w:right="0" w:firstLine="0"/>
      <w:spacing w:after="57"/>
    </w:pPr>
  </w:style>
  <w:style w:type="paragraph" w:styleId="1003">
    <w:name w:val="toc 5"/>
    <w:basedOn w:val="1010"/>
    <w:next w:val="1010"/>
    <w:uiPriority w:val="39"/>
    <w:unhideWhenUsed/>
    <w:pPr>
      <w:ind w:left="1134" w:right="0" w:firstLine="0"/>
      <w:spacing w:after="57"/>
    </w:pPr>
  </w:style>
  <w:style w:type="paragraph" w:styleId="1004">
    <w:name w:val="toc 6"/>
    <w:basedOn w:val="1010"/>
    <w:next w:val="1010"/>
    <w:uiPriority w:val="39"/>
    <w:unhideWhenUsed/>
    <w:pPr>
      <w:ind w:left="1417" w:right="0" w:firstLine="0"/>
      <w:spacing w:after="57"/>
    </w:pPr>
  </w:style>
  <w:style w:type="paragraph" w:styleId="1005">
    <w:name w:val="toc 7"/>
    <w:basedOn w:val="1010"/>
    <w:next w:val="1010"/>
    <w:uiPriority w:val="39"/>
    <w:unhideWhenUsed/>
    <w:pPr>
      <w:ind w:left="1701" w:right="0" w:firstLine="0"/>
      <w:spacing w:after="57"/>
    </w:pPr>
  </w:style>
  <w:style w:type="paragraph" w:styleId="1006">
    <w:name w:val="toc 8"/>
    <w:basedOn w:val="1010"/>
    <w:next w:val="1010"/>
    <w:uiPriority w:val="39"/>
    <w:unhideWhenUsed/>
    <w:pPr>
      <w:ind w:left="1984" w:right="0" w:firstLine="0"/>
      <w:spacing w:after="57"/>
    </w:pPr>
  </w:style>
  <w:style w:type="paragraph" w:styleId="1007">
    <w:name w:val="toc 9"/>
    <w:basedOn w:val="1010"/>
    <w:next w:val="1010"/>
    <w:uiPriority w:val="39"/>
    <w:unhideWhenUsed/>
    <w:pPr>
      <w:ind w:left="2268" w:right="0" w:firstLine="0"/>
      <w:spacing w:after="57"/>
    </w:pPr>
  </w:style>
  <w:style w:type="paragraph" w:styleId="1008">
    <w:name w:val="TOC Heading"/>
    <w:uiPriority w:val="39"/>
    <w:unhideWhenUsed/>
  </w:style>
  <w:style w:type="paragraph" w:styleId="1009">
    <w:name w:val="table of figures"/>
    <w:basedOn w:val="1010"/>
    <w:next w:val="1010"/>
    <w:uiPriority w:val="99"/>
    <w:unhideWhenUsed/>
    <w:pPr>
      <w:spacing w:after="0" w:afterAutospacing="0"/>
    </w:pPr>
  </w:style>
  <w:style w:type="paragraph" w:styleId="1010" w:default="1">
    <w:name w:val="Normal"/>
    <w:qFormat/>
  </w:style>
  <w:style w:type="paragraph" w:styleId="1011">
    <w:name w:val="Heading 1"/>
    <w:basedOn w:val="1010"/>
    <w:next w:val="1010"/>
    <w:link w:val="1028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1012">
    <w:name w:val="Heading 2"/>
    <w:basedOn w:val="1010"/>
    <w:next w:val="1010"/>
    <w:link w:val="101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013">
    <w:name w:val="Heading 3"/>
    <w:basedOn w:val="1010"/>
    <w:next w:val="1010"/>
    <w:link w:val="101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1014" w:default="1">
    <w:name w:val="Default Paragraph Font"/>
    <w:uiPriority w:val="1"/>
    <w:semiHidden/>
    <w:unhideWhenUsed/>
  </w:style>
  <w:style w:type="table" w:styleId="10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16" w:default="1">
    <w:name w:val="No List"/>
    <w:uiPriority w:val="99"/>
    <w:semiHidden/>
    <w:unhideWhenUsed/>
  </w:style>
  <w:style w:type="character" w:styleId="1017" w:customStyle="1">
    <w:name w:val="Заголовок 2 Знак"/>
    <w:basedOn w:val="1014"/>
    <w:link w:val="101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18" w:customStyle="1">
    <w:name w:val="Заголовок 3 Знак"/>
    <w:basedOn w:val="1014"/>
    <w:link w:val="1013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19">
    <w:name w:val="footnote text"/>
    <w:basedOn w:val="1010"/>
    <w:link w:val="1020"/>
    <w:uiPriority w:val="99"/>
    <w:unhideWhenUsed/>
    <w:pPr>
      <w:spacing w:after="0" w:line="240" w:lineRule="auto"/>
    </w:pPr>
    <w:rPr>
      <w:sz w:val="20"/>
      <w:szCs w:val="20"/>
    </w:rPr>
  </w:style>
  <w:style w:type="character" w:styleId="1020" w:customStyle="1">
    <w:name w:val="Текст сноски Знак"/>
    <w:basedOn w:val="1014"/>
    <w:link w:val="1019"/>
    <w:uiPriority w:val="99"/>
    <w:rPr>
      <w:rFonts w:eastAsiaTheme="minorEastAsia"/>
      <w:sz w:val="20"/>
      <w:szCs w:val="20"/>
      <w:lang w:eastAsia="ru-RU"/>
    </w:rPr>
  </w:style>
  <w:style w:type="character" w:styleId="1021">
    <w:name w:val="footnote reference"/>
    <w:basedOn w:val="1014"/>
    <w:uiPriority w:val="99"/>
    <w:unhideWhenUsed/>
    <w:rPr>
      <w:vertAlign w:val="superscript"/>
    </w:rPr>
  </w:style>
  <w:style w:type="paragraph" w:styleId="1022" w:customStyle="1">
    <w:name w:val="ConsPlusNormal"/>
    <w:link w:val="105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23">
    <w:name w:val="Header"/>
    <w:basedOn w:val="1010"/>
    <w:link w:val="10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4" w:customStyle="1">
    <w:name w:val="Верхний колонтитул Знак"/>
    <w:basedOn w:val="1014"/>
    <w:link w:val="1023"/>
    <w:uiPriority w:val="99"/>
    <w:rPr>
      <w:rFonts w:eastAsiaTheme="minorEastAsia"/>
      <w:lang w:eastAsia="ru-RU"/>
    </w:rPr>
  </w:style>
  <w:style w:type="paragraph" w:styleId="1025">
    <w:name w:val="Footer"/>
    <w:basedOn w:val="1010"/>
    <w:link w:val="10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26" w:customStyle="1">
    <w:name w:val="Нижний колонтитул Знак"/>
    <w:basedOn w:val="1014"/>
    <w:link w:val="1025"/>
    <w:uiPriority w:val="99"/>
    <w:rPr>
      <w:rFonts w:eastAsiaTheme="minorEastAsia"/>
      <w:lang w:eastAsia="ru-RU"/>
    </w:rPr>
  </w:style>
  <w:style w:type="paragraph" w:styleId="1027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28" w:customStyle="1">
    <w:name w:val="Заголовок 1 Знак"/>
    <w:basedOn w:val="1014"/>
    <w:link w:val="1011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29">
    <w:name w:val="Body Text Indent"/>
    <w:basedOn w:val="1010"/>
    <w:link w:val="1030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1030" w:customStyle="1">
    <w:name w:val="Основной текст с отступом Знак"/>
    <w:basedOn w:val="1014"/>
    <w:link w:val="1029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31">
    <w:name w:val="Hyperlink"/>
    <w:basedOn w:val="1014"/>
    <w:uiPriority w:val="99"/>
    <w:rPr>
      <w:rFonts w:cs="Times New Roman"/>
      <w:color w:val="0000ff"/>
      <w:u w:val="single"/>
    </w:rPr>
  </w:style>
  <w:style w:type="paragraph" w:styleId="1032">
    <w:name w:val="No Spacing"/>
    <w:link w:val="1035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33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34" w:customStyle="1">
    <w:name w:val="Знак Знак Знак Знак Знак Знак Знак Знак Знак Знак2"/>
    <w:basedOn w:val="1010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1035" w:customStyle="1">
    <w:name w:val="Без интервала Знак"/>
    <w:basedOn w:val="1014"/>
    <w:link w:val="1032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1036">
    <w:name w:val="List Paragraph"/>
    <w:basedOn w:val="1010"/>
    <w:link w:val="1042"/>
    <w:uiPriority w:val="34"/>
    <w:qFormat/>
    <w:pPr>
      <w:contextualSpacing/>
      <w:ind w:left="720"/>
    </w:pPr>
  </w:style>
  <w:style w:type="character" w:styleId="1037" w:customStyle="1">
    <w:name w:val="Гипертекстовая ссылка"/>
    <w:basedOn w:val="1014"/>
    <w:uiPriority w:val="99"/>
    <w:rPr>
      <w:rFonts w:cs="Times New Roman"/>
      <w:color w:val="106bbe"/>
    </w:rPr>
  </w:style>
  <w:style w:type="paragraph" w:styleId="1038">
    <w:name w:val="Body Text"/>
    <w:basedOn w:val="1010"/>
    <w:link w:val="1039"/>
    <w:uiPriority w:val="99"/>
    <w:semiHidden/>
    <w:unhideWhenUsed/>
    <w:pPr>
      <w:spacing w:after="120"/>
    </w:pPr>
  </w:style>
  <w:style w:type="character" w:styleId="1039" w:customStyle="1">
    <w:name w:val="Основной текст Знак"/>
    <w:basedOn w:val="1014"/>
    <w:link w:val="1038"/>
    <w:uiPriority w:val="99"/>
    <w:semiHidden/>
    <w:rPr>
      <w:rFonts w:eastAsiaTheme="minorEastAsia"/>
      <w:lang w:eastAsia="ru-RU"/>
    </w:rPr>
  </w:style>
  <w:style w:type="paragraph" w:styleId="1040">
    <w:name w:val="Normal (Web)"/>
    <w:basedOn w:val="101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41" w:customStyle="1">
    <w:name w:val="List Paragraph1"/>
    <w:basedOn w:val="1010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1042" w:customStyle="1">
    <w:name w:val="Абзац списка Знак"/>
    <w:basedOn w:val="1014"/>
    <w:link w:val="1036"/>
    <w:uiPriority w:val="34"/>
    <w:rPr>
      <w:rFonts w:eastAsiaTheme="minorEastAsia"/>
      <w:lang w:eastAsia="ru-RU"/>
    </w:rPr>
  </w:style>
  <w:style w:type="paragraph" w:styleId="1043" w:customStyle="1">
    <w:name w:val="Абзац списка1"/>
    <w:basedOn w:val="1010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1044" w:customStyle="1">
    <w:name w:val="western"/>
    <w:basedOn w:val="1010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045">
    <w:name w:val="annotation reference"/>
    <w:basedOn w:val="1014"/>
    <w:unhideWhenUsed/>
    <w:rPr>
      <w:sz w:val="16"/>
      <w:szCs w:val="16"/>
    </w:rPr>
  </w:style>
  <w:style w:type="paragraph" w:styleId="1046">
    <w:name w:val="annotation text"/>
    <w:basedOn w:val="1010"/>
    <w:link w:val="1047"/>
    <w:uiPriority w:val="99"/>
    <w:unhideWhenUsed/>
    <w:pPr>
      <w:spacing w:line="240" w:lineRule="auto"/>
    </w:pPr>
    <w:rPr>
      <w:sz w:val="20"/>
      <w:szCs w:val="20"/>
    </w:rPr>
  </w:style>
  <w:style w:type="character" w:styleId="1047" w:customStyle="1">
    <w:name w:val="Текст примечания Знак"/>
    <w:basedOn w:val="1014"/>
    <w:link w:val="1046"/>
    <w:uiPriority w:val="99"/>
    <w:rPr>
      <w:rFonts w:eastAsiaTheme="minorEastAsia"/>
      <w:sz w:val="20"/>
      <w:szCs w:val="20"/>
      <w:lang w:eastAsia="ru-RU"/>
    </w:rPr>
  </w:style>
  <w:style w:type="paragraph" w:styleId="1048">
    <w:name w:val="annotation subject"/>
    <w:basedOn w:val="1046"/>
    <w:next w:val="1046"/>
    <w:link w:val="1049"/>
    <w:uiPriority w:val="99"/>
    <w:semiHidden/>
    <w:unhideWhenUsed/>
    <w:rPr>
      <w:b/>
      <w:bCs/>
    </w:rPr>
  </w:style>
  <w:style w:type="character" w:styleId="1049" w:customStyle="1">
    <w:name w:val="Тема примечания Знак"/>
    <w:basedOn w:val="1047"/>
    <w:link w:val="1048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050">
    <w:name w:val="Balloon Text"/>
    <w:basedOn w:val="1010"/>
    <w:link w:val="10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51" w:customStyle="1">
    <w:name w:val="Текст выноски Знак"/>
    <w:basedOn w:val="1014"/>
    <w:link w:val="1050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052">
    <w:name w:val="Revision"/>
    <w:hidden/>
    <w:uiPriority w:val="99"/>
    <w:semiHidden/>
    <w:pPr>
      <w:spacing w:after="0" w:line="240" w:lineRule="auto"/>
    </w:pPr>
  </w:style>
  <w:style w:type="character" w:styleId="1053" w:customStyle="1">
    <w:name w:val="Упомянуть1"/>
    <w:basedOn w:val="1014"/>
    <w:uiPriority w:val="99"/>
    <w:semiHidden/>
    <w:unhideWhenUsed/>
    <w:rPr>
      <w:color w:val="2b579a"/>
      <w:shd w:val="clear" w:color="auto" w:fill="e6e6e6"/>
    </w:rPr>
  </w:style>
  <w:style w:type="table" w:styleId="1054" w:customStyle="1">
    <w:name w:val="Сетка таблицы1"/>
    <w:basedOn w:val="1015"/>
    <w:next w:val="1055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55">
    <w:name w:val="Table Grid"/>
    <w:basedOn w:val="1015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56">
    <w:name w:val="Body Text 2"/>
    <w:basedOn w:val="1010"/>
    <w:link w:val="1057"/>
    <w:uiPriority w:val="99"/>
    <w:semiHidden/>
    <w:unhideWhenUsed/>
    <w:pPr>
      <w:spacing w:after="120" w:line="480" w:lineRule="auto"/>
    </w:pPr>
  </w:style>
  <w:style w:type="character" w:styleId="1057" w:customStyle="1">
    <w:name w:val="Основной текст 2 Знак"/>
    <w:basedOn w:val="1014"/>
    <w:link w:val="1056"/>
    <w:uiPriority w:val="99"/>
    <w:semiHidden/>
  </w:style>
  <w:style w:type="character" w:styleId="1058" w:customStyle="1">
    <w:name w:val="ConsPlusNormal Знак"/>
    <w:link w:val="1022"/>
    <w:rPr>
      <w:rFonts w:ascii="Times New Roman" w:hAnsi="Times New Roman" w:cs="Times New Roman"/>
      <w:sz w:val="28"/>
      <w:szCs w:val="28"/>
    </w:rPr>
  </w:style>
  <w:style w:type="character" w:styleId="1059" w:customStyle="1">
    <w:name w:val="diff_sub"/>
    <w:basedOn w:val="1014"/>
  </w:style>
  <w:style w:type="character" w:styleId="1060" w:customStyle="1">
    <w:name w:val="diff_add"/>
    <w:basedOn w:val="1014"/>
  </w:style>
  <w:style w:type="paragraph" w:styleId="1061" w:customStyle="1">
    <w:name w:val="Style21"/>
    <w:basedOn w:val="1010"/>
    <w:uiPriority w:val="99"/>
    <w:pPr>
      <w:ind w:firstLine="576"/>
      <w:jc w:val="both"/>
      <w:spacing w:after="0" w:line="28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1062" w:customStyle="1">
    <w:name w:val="Style26"/>
    <w:basedOn w:val="1010"/>
    <w:uiPriority w:val="99"/>
    <w:pPr>
      <w:jc w:val="both"/>
      <w:spacing w:after="0" w:line="274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63" w:customStyle="1">
    <w:name w:val="Font Style82"/>
    <w:uiPriority w:val="99"/>
    <w:rPr>
      <w:rFonts w:ascii="Times New Roman" w:hAnsi="Times New Roman" w:cs="Times New Roman"/>
      <w:sz w:val="22"/>
      <w:szCs w:val="22"/>
    </w:rPr>
  </w:style>
  <w:style w:type="paragraph" w:styleId="1064" w:customStyle="1">
    <w:name w:val="Таблицы (моноширинный)"/>
    <w:basedOn w:val="1010"/>
    <w:next w:val="1010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</w:rPr>
  </w:style>
  <w:style w:type="paragraph" w:styleId="1065" w:customStyle="1">
    <w:name w:val="Style6"/>
    <w:basedOn w:val="1010"/>
    <w:uiPriority w:val="99"/>
    <w:pPr>
      <w:ind w:firstLine="926"/>
      <w:jc w:val="both"/>
      <w:spacing w:after="0" w:line="3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66" w:customStyle="1">
    <w:name w:val="Цветовое выделение"/>
    <w:rPr>
      <w:b/>
      <w:color w:val="26282f"/>
      <w:sz w:val="26"/>
    </w:rPr>
  </w:style>
  <w:style w:type="paragraph" w:styleId="1067" w:customStyle="1">
    <w:name w:val="Содержимое таблицы"/>
    <w:basedOn w:val="1010"/>
    <w:pPr>
      <w:spacing w:after="0" w:line="240" w:lineRule="auto"/>
      <w:widowControl w:val="off"/>
      <w:suppressLineNumbers/>
    </w:pPr>
    <w:rPr>
      <w:rFonts w:ascii="Times New Roman" w:hAnsi="Times New Roman" w:eastAsia="Arial Unicode MS" w:cs="Lohit Hindi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customXml" Target="../customXml/item1.xml" /><Relationship Id="rId17" Type="http://schemas.openxmlformats.org/officeDocument/2006/relationships/image" Target="media/image1.jpg"/><Relationship Id="rId18" Type="http://schemas.openxmlformats.org/officeDocument/2006/relationships/hyperlink" Target="garantF1://12077515.0" TargetMode="External"/><Relationship Id="rId19" Type="http://schemas.openxmlformats.org/officeDocument/2006/relationships/hyperlink" Target="http://uoks.ru" TargetMode="External"/><Relationship Id="rId20" Type="http://schemas.openxmlformats.org/officeDocument/2006/relationships/hyperlink" Target="mailto:inspector@uoks.ru" TargetMode="External"/><Relationship Id="rId21" Type="http://schemas.openxmlformats.org/officeDocument/2006/relationships/hyperlink" Target="mailto:uoks@krasnoselkupsky.yanao.ru" TargetMode="External"/><Relationship Id="rId22" Type="http://schemas.openxmlformats.org/officeDocument/2006/relationships/hyperlink" Target="mailto:inspektor@" TargetMode="External"/><Relationship Id="rId23" Type="http://schemas.openxmlformats.org/officeDocument/2006/relationships/hyperlink" Target="mailto:uoks@krasnoselkupsky.yanao.ru" TargetMode="External"/><Relationship Id="rId24" Type="http://schemas.openxmlformats.org/officeDocument/2006/relationships/hyperlink" Target="http://uoks.ru" TargetMode="External"/><Relationship Id="rId25" Type="http://schemas.openxmlformats.org/officeDocument/2006/relationships/hyperlink" Target="mailto:raduga@uoks..ru" TargetMode="External"/><Relationship Id="rId26" Type="http://schemas.openxmlformats.org/officeDocument/2006/relationships/hyperlink" Target="mailto:tolka@uoks..ru" TargetMode="External"/><Relationship Id="rId27" Type="http://schemas.openxmlformats.org/officeDocument/2006/relationships/hyperlink" Target="http://tolka.shkola.hc.ru/" TargetMode="External"/><Relationship Id="rId28" Type="http://schemas.openxmlformats.org/officeDocument/2006/relationships/hyperlink" Target="mailto:ratta@uoks.ru" TargetMode="External"/><Relationship Id="rId29" Type="http://schemas.openxmlformats.org/officeDocument/2006/relationships/hyperlink" Target="http://rattamo.shkol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90B7-5EE1-4204-A72B-B5CF5CC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52</cp:revision>
  <dcterms:created xsi:type="dcterms:W3CDTF">2021-03-12T05:53:00Z</dcterms:created>
  <dcterms:modified xsi:type="dcterms:W3CDTF">2023-12-13T14:02:17Z</dcterms:modified>
</cp:coreProperties>
</file>