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0"/>
        <w:jc w:val="center"/>
        <w:spacing w:line="17" w:lineRule="atLeast"/>
        <w:rPr>
          <w:rFonts w:ascii="Liberation Sans" w:hAnsi="Liberation Sans" w:cs="Liberation Sans"/>
          <w:color w:val="000000"/>
        </w:rPr>
      </w:pPr>
      <w:r/>
      <w:bookmarkStart w:id="0" w:name="_Hlk89951913"/>
      <w:r>
        <w:rPr>
          <w:rFonts w:ascii="Liberation Sans" w:hAnsi="Liberation Sans" w:cs="Liberation Sans"/>
          <w:color w:val="000000" w:themeColor="text1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3pt;height:57.4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Document.12" ShapeID="_x0000_i0" Type="Embed"/>
        </w:object>
      </w:r>
      <w:r/>
    </w:p>
    <w:p>
      <w:pPr>
        <w:pStyle w:val="96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71"/>
        <w:contextualSpacing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ПОСТАНОВЛЕНИЕ</w:t>
      </w:r>
      <w:bookmarkEnd w:id="0"/>
      <w:r/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«08» декабря 2023 г.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                                  № 440-П</w:t>
      </w:r>
      <w:r/>
    </w:p>
    <w:p>
      <w:pPr>
        <w:contextualSpacing/>
        <w:ind w:firstLine="0"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contextualSpacing/>
        <w:ind w:right="-1" w:firstLine="0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right="-1" w:firstLine="0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right="-1" w:firstLine="708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целях обеспечения устойчивого развития муниципального округа Красноселькупский район Ямало-Ненецкого автономного округа, в соответствии с решением Думы Красноселькупского района</w:t>
      </w:r>
      <w:r>
        <w:rPr>
          <w:rStyle w:val="973"/>
          <w:rFonts w:ascii="Liberation Sans" w:hAnsi="Liberation Sans" w:cs="Liberation Sans"/>
          <w:color w:val="000000" w:themeColor="text1"/>
          <w:sz w:val="28"/>
          <w:szCs w:val="28"/>
        </w:rPr>
        <w:t xml:space="preserve"> от 20.12.2022 № 161 «О бюджете Красноселькупского района на 2023 год и на плановый период 2024 и 2025 годов» (с изменениями </w:t>
      </w:r>
      <w:r>
        <w:rPr>
          <w:rStyle w:val="974"/>
          <w:rFonts w:ascii="Liberation Sans" w:hAnsi="Liberation Sans" w:cs="Liberation Sans"/>
          <w:color w:val="000000"/>
          <w:sz w:val="28"/>
          <w:szCs w:val="28"/>
        </w:rPr>
        <w:t xml:space="preserve">от 24.10.2023 № 221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«О внесении изменений в решение Думы Красноселькупского района       «О бюджете Красноселькупского района на 2023 год и на плановый период 2024 и 2025 годов»),</w:t>
      </w:r>
      <w:r>
        <w:rPr>
          <w:rStyle w:val="974"/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 руководствуясь </w:t>
      </w:r>
      <w:r>
        <w:rPr>
          <w:rStyle w:val="973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/>
    </w:p>
    <w:p>
      <w:pPr>
        <w:contextualSpacing/>
        <w:ind w:right="-1" w:firstLine="708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политики», утвержденную постановлением Администрации Красноселькупского района от 20.12.2021 № 79-П. </w:t>
      </w:r>
      <w:r/>
    </w:p>
    <w:p>
      <w:pPr>
        <w:pStyle w:val="958"/>
        <w:contextualSpacing/>
        <w:ind w:right="-1" w:firstLine="708"/>
        <w:jc w:val="both"/>
        <w:spacing w:line="17" w:lineRule="atLeast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71"/>
        <w:contextualSpacing/>
        <w:ind w:right="-1" w:firstLine="709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 Настоящее постановление вступает в силу с даты его опубликования и распространяет свое действие на правоотношения, возникшие с 27 октября 2023 года.</w:t>
      </w:r>
      <w:r/>
    </w:p>
    <w:p>
      <w:pPr>
        <w:contextualSpacing/>
        <w:ind w:firstLine="0"/>
        <w:jc w:val="both"/>
        <w:spacing w:line="17" w:lineRule="atLeast"/>
        <w:tabs>
          <w:tab w:val="left" w:pos="85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0"/>
        <w:jc w:val="both"/>
        <w:spacing w:line="17" w:lineRule="atLeast"/>
        <w:tabs>
          <w:tab w:val="left" w:pos="85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0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right="-142" w:firstLine="0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Глава Красноселькупского района      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Ю.В. Фишер</w:t>
      </w:r>
      <w:r/>
    </w:p>
    <w:p>
      <w:pPr>
        <w:contextualSpacing/>
        <w:ind w:right="-142" w:firstLine="0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Приложение </w:t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УТВЕРЖДЕНЫ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от «08» декабря 2023 года № 440-П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ИЗМЕНЕНИЯ, 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«Реализация муниципальной политики», утвержденную постановлением Администрации Красноселькупского района от 20.12.2021 № 79-П</w:t>
      </w:r>
      <w:r/>
    </w:p>
    <w:p>
      <w:pPr>
        <w:pStyle w:val="958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Подраздел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Финансовое обеспечение муниципальной программы»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«Паспорт 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округа» (далее – муниципальная программа)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«Финансовое обеспечение муниципальной программы (тыс. руб.)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69"/>
        <w:gridCol w:w="1701"/>
      </w:tblGrid>
      <w:tr>
        <w:trPr>
          <w:trHeight w:val="48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309 596,349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30 444,000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279 152,349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309 596,349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30 444,000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279 152,349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75 843,901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7 630,000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68 213,901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95 475,448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7 489,000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87 986,448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69 091,000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7 615,000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61 476,000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69 186,000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7 710,000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61 476,000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pStyle w:val="958"/>
        <w:jc w:val="righ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0"/>
          <w:headerReference w:type="even" r:id="rId11"/>
          <w:headerReference w:type="first" r:id="rId12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pStyle w:val="958"/>
        <w:ind w:firstLine="708"/>
        <w:jc w:val="both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95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«СТРУКТУРА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pStyle w:val="958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тыс. рублей</w:t>
      </w:r>
      <w:r/>
    </w:p>
    <w:tbl>
      <w:tblPr>
        <w:tblW w:w="13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753"/>
        <w:gridCol w:w="1954"/>
        <w:gridCol w:w="1505"/>
        <w:gridCol w:w="1472"/>
        <w:gridCol w:w="1470"/>
        <w:gridCol w:w="1470"/>
        <w:gridCol w:w="57"/>
      </w:tblGrid>
      <w:tr>
        <w:trPr>
          <w:gridAfter w:val="1"/>
          <w:trHeight w:val="12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right="124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ЯНАО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1 этап/ед. измерения показателя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/>
          </w:p>
        </w:tc>
      </w:tr>
      <w:tr>
        <w:trPr>
          <w:gridAfter w:val="1"/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After w:val="1"/>
          <w:trHeight w:val="5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«Реализация муниципальной политики»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gridAfter w:val="1"/>
          <w:trHeight w:val="8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обеспечение устойчивого общественно-политического развития муниципального округа Красноселькупский район Ямало-Ненецкого автономного округа и сохранение традиций коренных малочисленных народов Севера</w:t>
            </w:r>
            <w:r/>
          </w:p>
        </w:tc>
      </w:tr>
      <w:tr>
        <w:trPr>
          <w:gridAfter w:val="1"/>
          <w:trHeight w:val="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лиц, ведущих традиционный образ жизни коренных малочисленных народов Севера в Красноселькупском районе»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gridAfter w:val="1"/>
          <w:trHeight w:val="11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gridAfter w:val="1"/>
          <w:trHeight w:val="11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309 596,349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75 843,901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95 475,448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69 091,000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69 186,000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30 444,000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7 489,000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7 615,000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7 710,000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279 152,349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68 213,901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87 986,448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61 476,000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61 476,000</w:t>
            </w:r>
            <w:r/>
          </w:p>
        </w:tc>
      </w:tr>
      <w:tr>
        <w:trPr>
          <w:gridAfter w:val="1"/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мастеров районного дома ремесел, обеспеченных сырьем (расходным материалом)»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1"/>
          <w:trHeight w:val="10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задействованных в кружках по национально-прикладному искусству»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1"/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участников мероприятий, направленных на этнокультурное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1207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1"/>
          <w:trHeight w:val="137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1.4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 из числа коренных малочисленных народов Севера, получивших выплаты за внесение вклада в социально-экономическое и 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gridAfter w:val="1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1.5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принявших участие в конкурсах «Мой край родной»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1"/>
          <w:trHeight w:val="8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1.6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ведущих традиционный образ жизни на межселенной территории Красноселькупского района»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1.7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семей ведущих кочевой образ жизни, получивших денежные выплаты на приобретение горюче-смазочных материалов для мини-электростанций»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147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4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1.8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«Поголовье оленей, содержащихся в личных хозяйствах лиц, ведущих традиционный образ жизни на территории муниципального образования Красноселькупский район»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</w:tr>
      <w:tr>
        <w:trPr>
          <w:trHeight w:val="7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05</w:t>
            </w:r>
            <w:bookmarkStart w:id="1" w:name="_GoBack"/>
            <w:r/>
            <w:bookmarkEnd w:id="1"/>
            <w:r/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3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1.9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лиц из числа коренных малочисленных народов Севера, получивших денежные выплаты по возмещению расходов на получение первого высшего образования (по заочной форме обучения)»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1.10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приобретенных спасательных жилетов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193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1.11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приобретенной вездеходной техники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 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2 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1.12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Количество выездных мероприятий, фестивалей, смотров,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конкурсов, в которых было принято участие»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 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1 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56 407,126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8 356,000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28 766,126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9 595,000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9 690,000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25 759,000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6 594,000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6 720,000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6 815,000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11.30.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30 648,126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2 726,000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22 172,126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2 875,000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2 875,000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12.2.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 на реализацию социально значимых проектов»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right="138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17 705,553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7 199,402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17 705,553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7 199,402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12.9.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2.2.1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выданных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718,120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718,120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13.2.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модернизированных редакций средств массовой информации»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потребителей, удовлетворенных качеством оказания муниципальной работы»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3.3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Количество печатных страниц»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3.4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Время вещания в эфире»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3.5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3.6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«Обеспечение создания и распространения информационных материалов в средствах массовой информации»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234 765,550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4 685,000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5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230 080,550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55 600,550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».</w:t>
      </w:r>
      <w:r/>
    </w:p>
    <w:p>
      <w:pPr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3. В раздел «Характеристика мероприятий муниципальной программы «Реализация муниципальной политики» муниципального округа Красноселькупский район Ямало-Ненецкого автономного округа» к муниципальной программе  </w:t>
      </w:r>
      <w:r>
        <w:rPr>
          <w:rFonts w:ascii="Liberation Sans" w:hAnsi="Liberation Sans" w:cs="Liberation Sans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  <w:t xml:space="preserve">добавить следующие мероприятия: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Times New Roman" w:cs="Liberation Sans"/>
          <w:sz w:val="24"/>
          <w:szCs w:val="24"/>
          <w:lang w:eastAsia="ru-RU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«ХАРАКТЕРИСТИКА МЕРОПРИЯТИЙ</w:t>
      </w:r>
      <w:r/>
    </w:p>
    <w:p>
      <w:pPr>
        <w:jc w:val="center"/>
        <w:rPr>
          <w:rFonts w:ascii="Liberation Sans" w:hAnsi="Liberation Sans" w:eastAsia="Times New Roman" w:cs="Liberation Sans"/>
          <w:sz w:val="24"/>
          <w:szCs w:val="24"/>
          <w:lang w:eastAsia="ru-RU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муниципальной программы муниципального округа</w:t>
      </w:r>
      <w:r/>
    </w:p>
    <w:p>
      <w:pPr>
        <w:jc w:val="center"/>
        <w:rPr>
          <w:rFonts w:ascii="Liberation Sans" w:hAnsi="Liberation Sans" w:eastAsia="Times New Roman" w:cs="Liberation Sans"/>
          <w:sz w:val="24"/>
          <w:szCs w:val="24"/>
          <w:lang w:eastAsia="ru-RU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Красноселькупский район Ямало-Ненецкого автономного округа</w:t>
      </w:r>
      <w:r/>
    </w:p>
    <w:p>
      <w:pPr>
        <w:jc w:val="center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«Реализация муниципальной политики»</w:t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3890" w:type="dxa"/>
        <w:tblLayout w:type="fixed"/>
        <w:tblLook w:val="04A0" w:firstRow="1" w:lastRow="0" w:firstColumn="1" w:lastColumn="0" w:noHBand="0" w:noVBand="1"/>
      </w:tblPr>
      <w:tblGrid>
        <w:gridCol w:w="1214"/>
        <w:gridCol w:w="5491"/>
        <w:gridCol w:w="4350"/>
        <w:gridCol w:w="2835"/>
      </w:tblGrid>
      <w:tr>
        <w:trPr>
          <w:trHeight w:val="165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  <w:lang w:eastAsia="ru-RU"/>
              </w:rPr>
              <w:t xml:space="preserve">№ п/п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5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  <w:lang w:eastAsia="ru-RU"/>
              </w:rPr>
              <w:t xml:space="preserve">Характеристика (состав) мероприятия 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7"/>
                <w:szCs w:val="27"/>
                <w:lang w:eastAsia="ru-RU"/>
              </w:rPr>
              <w:t xml:space="preserve">Результат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165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pStyle w:val="960"/>
              <w:numPr>
                <w:ilvl w:val="0"/>
                <w:numId w:val="14"/>
              </w:numPr>
              <w:ind w:left="502"/>
              <w:rPr>
                <w:rFonts w:ascii="Liberation Sans" w:hAnsi="Liberation Sans" w:eastAsia="Times New Roman" w:cs="Liberation Sans"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7"/>
                <w:szCs w:val="27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7"/>
                <w:szCs w:val="27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  <w:lang w:eastAsia="ru-RU"/>
              </w:rPr>
              <w:t xml:space="preserve">Мероприятие №1.18. 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«Предоставление дополнительной меры социальной поддержки лицам, ведущим традиционный образ жизни 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коренных малочисленных народов Севера»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В 2023 году планируется приобрести 193 спасательных жилета 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pStyle w:val="960"/>
              <w:numPr>
                <w:ilvl w:val="0"/>
                <w:numId w:val="14"/>
              </w:numPr>
              <w:ind w:left="502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 Управление по культуре, молодежной политике и спорту Администрации Красноселькупского района 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5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7"/>
                <w:szCs w:val="27"/>
                <w:lang w:eastAsia="ru-RU"/>
              </w:rPr>
              <w:t xml:space="preserve">Мероприятие №1.19. </w:t>
            </w:r>
            <w:r>
              <w:rPr>
                <w:rFonts w:ascii="Liberation Sans" w:hAnsi="Liberation Sans" w:eastAsia="Times New Roman" w:cs="Liberation Sans"/>
                <w:color w:val="000000"/>
                <w:sz w:val="27"/>
                <w:szCs w:val="27"/>
                <w:lang w:eastAsia="ru-RU"/>
              </w:rPr>
              <w:t xml:space="preserve">«Участие КМНС в выездных мероприятиях, фестивалях, смотрах, конкурсах»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В 2023 году планируется 1 выездное мероприятие 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trHeight w:val="53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pStyle w:val="960"/>
              <w:numPr>
                <w:ilvl w:val="0"/>
                <w:numId w:val="14"/>
              </w:numPr>
              <w:ind w:left="502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 МУК «Централизованная клубная система»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5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02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pStyle w:val="960"/>
              <w:numPr>
                <w:ilvl w:val="0"/>
                <w:numId w:val="14"/>
              </w:numPr>
              <w:ind w:left="502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7"/>
                <w:szCs w:val="27"/>
                <w:lang w:eastAsia="ru-RU"/>
              </w:rPr>
              <w:t xml:space="preserve">Мероприятие №1.20. </w:t>
            </w: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«Приобретение вездеходной техники для обеспечения нужд лиц, ведущих традиционный образ жизни коренных малочисленных народов Севера в муниципальном округе муниципальное образование Красноселькупский район»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7"/>
                <w:szCs w:val="27"/>
              </w:rPr>
            </w:pPr>
            <w:r>
              <w:rPr>
                <w:rFonts w:ascii="Liberation Sans" w:hAnsi="Liberation Sans" w:eastAsia="Times New Roman" w:cs="Liberation Sans"/>
                <w:sz w:val="27"/>
                <w:szCs w:val="27"/>
                <w:lang w:eastAsia="ru-RU"/>
              </w:rPr>
              <w:t xml:space="preserve">В 2023 году планируется приобрести 2 выездные техники </w:t>
            </w:r>
            <w:r>
              <w:rPr>
                <w:sz w:val="27"/>
                <w:szCs w:val="27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».</w:t>
      </w:r>
      <w:r/>
    </w:p>
    <w:p>
      <w:pPr>
        <w:jc w:val="both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3"/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3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4. Раздел «Методика по расчету показателей муниципальной программы «Реализация муниципальной политики» муниципального округа Красноселькупский район Ямало-Ненецкого автономного округа» муниципальной программы </w:t>
      </w:r>
      <w:r>
        <w:rPr>
          <w:rFonts w:ascii="Liberation Sans" w:hAnsi="Liberation Sans" w:cs="Liberation Sans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  <w:t xml:space="preserve">дополнить строками следующего содержания: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/>
    </w:p>
    <w:tbl>
      <w:tblPr>
        <w:tblW w:w="9676" w:type="dxa"/>
        <w:tblLook w:val="04A0" w:firstRow="1" w:lastRow="0" w:firstColumn="1" w:lastColumn="0" w:noHBand="0" w:noVBand="1"/>
      </w:tblPr>
      <w:tblGrid>
        <w:gridCol w:w="4101"/>
        <w:gridCol w:w="2835"/>
        <w:gridCol w:w="2740"/>
      </w:tblGrid>
      <w:tr>
        <w:trPr>
          <w:trHeight w:val="96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7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1.10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«Количество приобретенных спасательных жилетов для лиц, ведущих традиционный образ жизни коренных малочисленных народов Севера»</w:t>
            </w:r>
            <w:r/>
          </w:p>
        </w:tc>
      </w:tr>
      <w:tr>
        <w:trPr>
          <w:trHeight w:val="15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75" w:type="dxa"/>
            <w:vAlign w:val="bottom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458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0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55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Шт.</w:t>
            </w:r>
            <w:r/>
          </w:p>
        </w:tc>
      </w:tr>
      <w:tr>
        <w:trPr>
          <w:trHeight w:val="88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7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Количество приобретенных спасательных жилетов для лиц, ведущих традиционный образ жизни коренных малочисленных народов Севера за год</w:t>
            </w:r>
            <w:r/>
          </w:p>
        </w:tc>
      </w:tr>
      <w:tr>
        <w:trPr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7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Данный показатель является абсолютным, значение показателя определяется как общее количество лиц, ведущих традиционный образ жизни коренных малочисленных народов Севера получивших спасательные жилеты 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740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740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Увеличение показателя является положительной динамикой</w:t>
            </w:r>
            <w:r/>
          </w:p>
        </w:tc>
      </w:tr>
      <w:tr>
        <w:trPr>
          <w:trHeight w:val="9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557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629" w:type="dxa"/>
        <w:tblLook w:val="04A0" w:firstRow="1" w:lastRow="0" w:firstColumn="1" w:lastColumn="0" w:noHBand="0" w:noVBand="1"/>
      </w:tblPr>
      <w:tblGrid>
        <w:gridCol w:w="4101"/>
        <w:gridCol w:w="2552"/>
        <w:gridCol w:w="2976"/>
      </w:tblGrid>
      <w:tr>
        <w:trPr>
          <w:trHeight w:val="106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1.11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«Количество приобретенной вездеходной техники для лиц, ведущих традиционный образ жизни коренных малочисленных народов Севера»</w:t>
            </w:r>
            <w:r/>
          </w:p>
        </w:tc>
      </w:tr>
      <w:tr>
        <w:trPr>
          <w:trHeight w:val="15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458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0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Общее количество приобретенной вездеходной техники 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Данный показатель является абсолютным, значение показателя определяется как общее количество вездеходной техники за отчетный период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976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976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Выполнение планового показателя является положительной динамикой, невыполнение – отрицательной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12" w:space="0"/>
              <w:bottom w:val="single" w:color="auto" w:sz="12" w:space="0"/>
              <w:right w:val="none" w:color="000000" w:sz="4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Данные управления муниципальным имуществом Администрации Красноселькупского района</w:t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629" w:type="dxa"/>
        <w:tblLook w:val="04A0" w:firstRow="1" w:lastRow="0" w:firstColumn="1" w:lastColumn="0" w:noHBand="0" w:noVBand="1"/>
      </w:tblPr>
      <w:tblGrid>
        <w:gridCol w:w="4101"/>
        <w:gridCol w:w="2552"/>
        <w:gridCol w:w="2976"/>
      </w:tblGrid>
      <w:tr>
        <w:trPr>
          <w:trHeight w:val="87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1.12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Количество выездных мероприятий, фестивалей, смотров, конкурсов, в которых было принято участие»</w:t>
            </w:r>
            <w:r/>
          </w:p>
        </w:tc>
      </w:tr>
      <w:tr>
        <w:trPr>
          <w:trHeight w:val="15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458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0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Общее количество мероприятий, фестивалей, смотров, конкурсов, в которых было принято участие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Данный показатель является абсолютным, значение показателя определяется как общее количество мероприятий, фестивалей, смотров, конкурсов, в которых было принято участие за отчетный период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976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Квм.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976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Выполнение планового показателя является положительной динамикой, невыполнение – отрицательной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1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5528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Смета расходов, приказ о направлении в командировку, авансовый отчет (Управление по культуре, молодежной политике и спорту Администрации Красноселькупского района)</w:t>
            </w:r>
            <w:r/>
          </w:p>
        </w:tc>
      </w:tr>
    </w:tbl>
    <w:p>
      <w:pPr>
        <w:jc w:val="both"/>
        <w:tabs>
          <w:tab w:val="left" w:pos="838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            ».</w:t>
      </w:r>
      <w:r/>
    </w:p>
    <w:p>
      <w:pPr>
        <w:tabs>
          <w:tab w:val="left" w:pos="8383" w:leader="none"/>
        </w:tabs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701" w:right="1134" w:bottom="567" w:left="1134" w:header="709" w:footer="709" w:gutter="0"/>
          <w:pgNumType w:start="11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</w:rPr>
        <w:tab/>
      </w:r>
      <w:r/>
    </w:p>
    <w:p>
      <w:pPr>
        <w:jc w:val="both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5.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2.1 к муниципальной программе изложить в следующей редакции:</w:t>
      </w:r>
      <w:r/>
    </w:p>
    <w:p>
      <w:pPr>
        <w:pStyle w:val="976"/>
        <w:ind w:left="8496" w:firstLine="1284"/>
        <w:jc w:val="both"/>
        <w:keepLines/>
        <w:keepNext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76"/>
        <w:ind w:left="8496" w:firstLine="1284"/>
        <w:jc w:val="both"/>
        <w:keepLines/>
        <w:keepNext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bookmarkStart w:id="2" w:name="_Hlk137061319"/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2.1</w:t>
      </w:r>
      <w:r/>
    </w:p>
    <w:p>
      <w:pPr>
        <w:pStyle w:val="976"/>
        <w:ind w:left="9781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>
        <w:rPr>
          <w:rFonts w:ascii="Liberation Sans" w:hAnsi="Liberation Sans" w:cs="Liberation Sans"/>
        </w:rPr>
        <w:t xml:space="preserve"> </w:t>
      </w:r>
      <w:r/>
    </w:p>
    <w:p>
      <w:pPr>
        <w:pStyle w:val="976"/>
        <w:ind w:left="9214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ind w:left="9214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ДЕТАЛИЗИРОВАННЫЙ ПЕРЕЧЕНЬ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на 2023 год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0" w:type="auto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316"/>
        <w:gridCol w:w="2262"/>
        <w:gridCol w:w="3194"/>
        <w:gridCol w:w="1984"/>
      </w:tblGrid>
      <w:tr>
        <w:trPr>
          <w:trHeight w:val="1816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vAlign w:val="bottom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95 475,448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7 489,000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87 986,448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1.3.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7 654,322</w:t>
            </w:r>
            <w:r/>
          </w:p>
        </w:tc>
      </w:tr>
      <w:tr>
        <w:trPr>
          <w:trHeight w:val="9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1.4.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10 713,700</w:t>
            </w:r>
            <w:r/>
          </w:p>
        </w:tc>
      </w:tr>
      <w:tr>
        <w:trPr>
          <w:trHeight w:val="45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1.5.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76 221,600</w:t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1.6.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830,826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1.7.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55,000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Севера Красноселькупского района, обеспечение их социальных и духовных потребностей"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28 766,126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6 594,000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22 172,126</w:t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10 713,000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830,826</w:t>
            </w:r>
            <w:r/>
          </w:p>
        </w:tc>
      </w:tr>
      <w:tr>
        <w:trPr>
          <w:trHeight w:val="3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/>
          </w:p>
        </w:tc>
      </w:tr>
      <w:tr>
        <w:trPr>
          <w:trHeight w:val="3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Cs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2.6.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Cs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17 166,600</w:t>
            </w:r>
            <w:r/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28 766,126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6 594,000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22 172,126</w:t>
            </w:r>
            <w:r/>
          </w:p>
        </w:tc>
      </w:tr>
      <w:tr>
        <w:trPr>
          <w:trHeight w:val="9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10 713,700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830,826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55,000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Cs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2.7.6.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Cs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17 166,600</w:t>
            </w:r>
            <w:r/>
          </w:p>
        </w:tc>
      </w:tr>
      <w:tr>
        <w:trPr>
          <w:trHeight w:val="3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2.7.8.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1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1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МУК «Районный Дом ремесел»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5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«Торова, здравствуйте!»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2.7.12.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3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0,480</w:t>
            </w:r>
            <w:r/>
          </w:p>
        </w:tc>
      </w:tr>
      <w:tr>
        <w:trPr>
          <w:trHeight w:val="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2.7.15.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8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3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2.7.17.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38,000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11,000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1,520</w:t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52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2.7.23.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2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4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2.7.26.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110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Решение Думы Красноселькупского района от 21.02.2023 г. № 183 "Об установлении за счет средств бюджета Красноселькупского района дополнительной меры социальной поддержки отдельным категориям граждан"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7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2.7.29.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2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- 1830120710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26.09.2012 г. № 826-П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8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2.7.32.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сетематериалов)»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/>
          </w:p>
        </w:tc>
      </w:tr>
      <w:tr>
        <w:trPr>
          <w:trHeight w:val="8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2.7.35.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/>
          </w:p>
        </w:tc>
      </w:tr>
      <w:tr>
        <w:trPr>
          <w:trHeight w:val="170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2.7.38.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/>
          </w:p>
        </w:tc>
      </w:tr>
      <w:tr>
        <w:trPr>
          <w:trHeight w:val="5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10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2.7.41.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23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16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9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2.7.44.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4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17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/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2.7.47.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/>
          </w:p>
        </w:tc>
      </w:tr>
      <w:tr>
        <w:trPr>
          <w:trHeight w:val="4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/>
          </w:p>
        </w:tc>
      </w:tr>
      <w:tr>
        <w:trPr>
          <w:trHeight w:val="17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2.7.50.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/>
          </w:p>
        </w:tc>
      </w:tr>
      <w:tr>
        <w:trPr>
          <w:trHeight w:val="33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/>
          </w:p>
        </w:tc>
      </w:tr>
      <w:tr>
        <w:trPr>
          <w:trHeight w:val="2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Закон ЯНАО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коренных 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/>
          </w:p>
        </w:tc>
      </w:tr>
      <w:tr>
        <w:trPr>
          <w:trHeight w:val="9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2.7.53.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/>
          </w:p>
        </w:tc>
      </w:tr>
      <w:tr>
        <w:trPr>
          <w:trHeight w:val="2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1.16.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2.7.56.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Участник: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1.17.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«Литературно-тематическая программа «Ругинские чтения», неделя фольклора народов Ямала, обычай гостевания «Этылла» и обряд встречи «Чэты»»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2.7.60.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Участник: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№1.18.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«Предоставление дополнительной меры социальной поддержки лицам, ведущим традиционный образ жизни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- 901 ЦСР -1830120710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2.7.64.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по развитию агропромышленного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</w:rPr>
              <w:t xml:space="preserve">комплекса и делам коренных малочисленных народов Севера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№1.19.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«Участие КМНС в выездных мероприятиях, фестивалях, смотрах, конкурсах»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2.7.67.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Участник: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2.7.70.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№1.20.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«Приобретение вездеходной техники для обеспечения нужд лиц, ведущих традиционный образ жизни коренных малочисленных народов Севера в муниципальном округе муниципальное образование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- 966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2.7.71.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2.7.72.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5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</w:tc>
      </w:tr>
      <w:tr>
        <w:trPr>
          <w:trHeight w:val="5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3.2.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</w:tc>
      </w:tr>
      <w:tr>
        <w:trPr>
          <w:trHeight w:val="6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3.3.2.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</w:tc>
      </w:tr>
      <w:tr>
        <w:trPr>
          <w:trHeight w:val="10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на реализацию проектов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 ориентированных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3.3.4.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20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2.2.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15.02.2022 № 49-П "Об утверждении Порядка оказания финансовой поддержки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в виде субсидий из бюджета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ориентированным некоммерческим организациям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в муниципальном округе Красноселькупский район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3.3.7.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901 ЦСР-  1830480070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3.4.2.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2.3.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Приобретение товаров и услуг для реализации бонусной программы в рамках проекта «Живем на Севере»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3.4.4.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901 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ЦСР - 1830480070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</w:tr>
      <w:tr>
        <w:trPr>
          <w:trHeight w:val="1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/>
          </w:p>
        </w:tc>
      </w:tr>
      <w:tr>
        <w:trPr>
          <w:trHeight w:val="4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4.3.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</w:tr>
      <w:tr>
        <w:trPr>
          <w:trHeight w:val="1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4.4.3.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4.4.5.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- 1830313000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/>
          </w:p>
        </w:tc>
      </w:tr>
      <w:tr>
        <w:trPr>
          <w:trHeight w:val="4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/>
          </w:p>
        </w:tc>
      </w:tr>
      <w:tr>
        <w:trPr>
          <w:trHeight w:val="4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4.4.9.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- 1830371810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/>
          </w:p>
        </w:tc>
      </w:tr>
      <w:tr>
        <w:trPr>
          <w:trHeight w:val="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- 18303S1810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18,000</w:t>
            </w:r>
            <w:r/>
          </w:p>
        </w:tc>
      </w:tr>
      <w:tr>
        <w:trPr>
          <w:trHeight w:val="6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- 1830386010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1 350,000</w:t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4.4.13.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bookmarkEnd w:id="2"/>
            <w:r/>
            <w:r/>
          </w:p>
        </w:tc>
      </w:tr>
    </w:tbl>
    <w:p>
      <w:pPr>
        <w:ind w:firstLine="0"/>
        <w:jc w:val="center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».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9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rPr>
        <w:rFonts w:ascii="Liberation Sans" w:hAnsi="Liberation Sans" w:cs="Liberation Sans"/>
      </w:rPr>
      <w:fldChar w:fldCharType="begin"/>
    </w:r>
    <w:r>
      <w:rPr>
        <w:rFonts w:ascii="Liberation Sans" w:hAnsi="Liberation Sans" w:cs="Liberation Sans"/>
      </w:rP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 w:default="1">
    <w:name w:val="Normal"/>
    <w:qFormat/>
    <w:pPr>
      <w:ind w:firstLine="709"/>
      <w:spacing w:after="0" w:line="240" w:lineRule="auto"/>
    </w:pPr>
    <w:rPr>
      <w:rFonts w:ascii="Calibri" w:hAnsi="Calibri" w:eastAsia="Calibri" w:cs="Times New Roman"/>
    </w:rPr>
  </w:style>
  <w:style w:type="paragraph" w:styleId="769">
    <w:name w:val="Heading 1"/>
    <w:basedOn w:val="768"/>
    <w:next w:val="768"/>
    <w:link w:val="7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0">
    <w:name w:val="Heading 2"/>
    <w:basedOn w:val="768"/>
    <w:next w:val="768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1">
    <w:name w:val="Heading 3"/>
    <w:basedOn w:val="768"/>
    <w:next w:val="768"/>
    <w:link w:val="961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eastAsia="Times New Roman" w:cs="Calibri"/>
      <w:color w:val="000000"/>
      <w:sz w:val="28"/>
      <w:szCs w:val="28"/>
      <w:lang w:eastAsia="ru-RU"/>
    </w:rPr>
  </w:style>
  <w:style w:type="paragraph" w:styleId="772">
    <w:name w:val="Heading 4"/>
    <w:basedOn w:val="768"/>
    <w:next w:val="768"/>
    <w:link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768"/>
    <w:next w:val="768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768"/>
    <w:next w:val="768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75">
    <w:name w:val="Heading 7"/>
    <w:basedOn w:val="768"/>
    <w:next w:val="768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76">
    <w:name w:val="Heading 8"/>
    <w:basedOn w:val="768"/>
    <w:next w:val="768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77">
    <w:name w:val="Heading 9"/>
    <w:basedOn w:val="768"/>
    <w:next w:val="768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Heading 1 Char"/>
    <w:basedOn w:val="778"/>
    <w:uiPriority w:val="9"/>
    <w:rPr>
      <w:rFonts w:ascii="Arial" w:hAnsi="Arial" w:eastAsia="Arial" w:cs="Arial"/>
      <w:sz w:val="40"/>
      <w:szCs w:val="40"/>
    </w:rPr>
  </w:style>
  <w:style w:type="character" w:styleId="782" w:customStyle="1">
    <w:name w:val="Heading 2 Char"/>
    <w:basedOn w:val="778"/>
    <w:uiPriority w:val="9"/>
    <w:rPr>
      <w:rFonts w:ascii="Arial" w:hAnsi="Arial" w:eastAsia="Arial" w:cs="Arial"/>
      <w:sz w:val="34"/>
    </w:rPr>
  </w:style>
  <w:style w:type="character" w:styleId="783" w:customStyle="1">
    <w:name w:val="Heading 4 Char"/>
    <w:basedOn w:val="778"/>
    <w:uiPriority w:val="9"/>
    <w:rPr>
      <w:rFonts w:ascii="Arial" w:hAnsi="Arial" w:eastAsia="Arial" w:cs="Arial"/>
      <w:b/>
      <w:bCs/>
      <w:sz w:val="26"/>
      <w:szCs w:val="26"/>
    </w:rPr>
  </w:style>
  <w:style w:type="character" w:styleId="784" w:customStyle="1">
    <w:name w:val="Heading 5 Char"/>
    <w:basedOn w:val="778"/>
    <w:uiPriority w:val="9"/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Heading 6 Char"/>
    <w:basedOn w:val="778"/>
    <w:uiPriority w:val="9"/>
    <w:rPr>
      <w:rFonts w:ascii="Arial" w:hAnsi="Arial" w:eastAsia="Arial" w:cs="Arial"/>
      <w:b/>
      <w:bCs/>
      <w:sz w:val="22"/>
      <w:szCs w:val="22"/>
    </w:rPr>
  </w:style>
  <w:style w:type="character" w:styleId="786" w:customStyle="1">
    <w:name w:val="Heading 7 Char"/>
    <w:basedOn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7" w:customStyle="1">
    <w:name w:val="Heading 8 Char"/>
    <w:basedOn w:val="778"/>
    <w:uiPriority w:val="9"/>
    <w:rPr>
      <w:rFonts w:ascii="Arial" w:hAnsi="Arial" w:eastAsia="Arial" w:cs="Arial"/>
      <w:i/>
      <w:iCs/>
      <w:sz w:val="22"/>
      <w:szCs w:val="22"/>
    </w:rPr>
  </w:style>
  <w:style w:type="character" w:styleId="788" w:customStyle="1">
    <w:name w:val="Heading 9 Char"/>
    <w:basedOn w:val="778"/>
    <w:uiPriority w:val="9"/>
    <w:rPr>
      <w:rFonts w:ascii="Arial" w:hAnsi="Arial" w:eastAsia="Arial" w:cs="Arial"/>
      <w:i/>
      <w:iCs/>
      <w:sz w:val="21"/>
      <w:szCs w:val="21"/>
    </w:rPr>
  </w:style>
  <w:style w:type="character" w:styleId="789" w:customStyle="1">
    <w:name w:val="Title Char"/>
    <w:basedOn w:val="778"/>
    <w:uiPriority w:val="10"/>
    <w:rPr>
      <w:sz w:val="48"/>
      <w:szCs w:val="48"/>
    </w:rPr>
  </w:style>
  <w:style w:type="character" w:styleId="790" w:customStyle="1">
    <w:name w:val="Subtitle Char"/>
    <w:basedOn w:val="778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Endnote Text Char"/>
    <w:uiPriority w:val="99"/>
    <w:rPr>
      <w:sz w:val="20"/>
    </w:rPr>
  </w:style>
  <w:style w:type="character" w:styleId="795" w:customStyle="1">
    <w:name w:val="Заголовок 1 Знак"/>
    <w:basedOn w:val="778"/>
    <w:link w:val="769"/>
    <w:uiPriority w:val="9"/>
    <w:rPr>
      <w:rFonts w:ascii="Arial" w:hAnsi="Arial" w:eastAsia="Arial" w:cs="Arial"/>
      <w:sz w:val="40"/>
      <w:szCs w:val="40"/>
    </w:rPr>
  </w:style>
  <w:style w:type="character" w:styleId="796" w:customStyle="1">
    <w:name w:val="Заголовок 2 Знак"/>
    <w:basedOn w:val="778"/>
    <w:link w:val="770"/>
    <w:uiPriority w:val="9"/>
    <w:rPr>
      <w:rFonts w:ascii="Arial" w:hAnsi="Arial" w:eastAsia="Arial" w:cs="Arial"/>
      <w:sz w:val="34"/>
    </w:rPr>
  </w:style>
  <w:style w:type="character" w:styleId="797" w:customStyle="1">
    <w:name w:val="Heading 3 Char"/>
    <w:basedOn w:val="778"/>
    <w:uiPriority w:val="9"/>
    <w:rPr>
      <w:rFonts w:ascii="Arial" w:hAnsi="Arial" w:eastAsia="Arial" w:cs="Arial"/>
      <w:sz w:val="30"/>
      <w:szCs w:val="30"/>
    </w:rPr>
  </w:style>
  <w:style w:type="character" w:styleId="798" w:customStyle="1">
    <w:name w:val="Заголовок 4 Знак"/>
    <w:basedOn w:val="778"/>
    <w:link w:val="772"/>
    <w:uiPriority w:val="9"/>
    <w:rPr>
      <w:rFonts w:ascii="Arial" w:hAnsi="Arial" w:eastAsia="Arial" w:cs="Arial"/>
      <w:b/>
      <w:bCs/>
      <w:sz w:val="26"/>
      <w:szCs w:val="26"/>
    </w:rPr>
  </w:style>
  <w:style w:type="character" w:styleId="799" w:customStyle="1">
    <w:name w:val="Заголовок 5 Знак"/>
    <w:basedOn w:val="778"/>
    <w:link w:val="773"/>
    <w:uiPriority w:val="9"/>
    <w:rPr>
      <w:rFonts w:ascii="Arial" w:hAnsi="Arial" w:eastAsia="Arial" w:cs="Arial"/>
      <w:b/>
      <w:bCs/>
      <w:sz w:val="24"/>
      <w:szCs w:val="24"/>
    </w:rPr>
  </w:style>
  <w:style w:type="character" w:styleId="800" w:customStyle="1">
    <w:name w:val="Заголовок 6 Знак"/>
    <w:basedOn w:val="778"/>
    <w:link w:val="774"/>
    <w:uiPriority w:val="9"/>
    <w:rPr>
      <w:rFonts w:ascii="Arial" w:hAnsi="Arial" w:eastAsia="Arial" w:cs="Arial"/>
      <w:b/>
      <w:bCs/>
      <w:sz w:val="22"/>
      <w:szCs w:val="22"/>
    </w:rPr>
  </w:style>
  <w:style w:type="character" w:styleId="801" w:customStyle="1">
    <w:name w:val="Заголовок 7 Знак"/>
    <w:basedOn w:val="778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2" w:customStyle="1">
    <w:name w:val="Заголовок 8 Знак"/>
    <w:basedOn w:val="778"/>
    <w:link w:val="776"/>
    <w:uiPriority w:val="9"/>
    <w:rPr>
      <w:rFonts w:ascii="Arial" w:hAnsi="Arial" w:eastAsia="Arial" w:cs="Arial"/>
      <w:i/>
      <w:iCs/>
      <w:sz w:val="22"/>
      <w:szCs w:val="22"/>
    </w:rPr>
  </w:style>
  <w:style w:type="character" w:styleId="803" w:customStyle="1">
    <w:name w:val="Заголовок 9 Знак"/>
    <w:basedOn w:val="778"/>
    <w:link w:val="777"/>
    <w:uiPriority w:val="9"/>
    <w:rPr>
      <w:rFonts w:ascii="Arial" w:hAnsi="Arial" w:eastAsia="Arial" w:cs="Arial"/>
      <w:i/>
      <w:iCs/>
      <w:sz w:val="21"/>
      <w:szCs w:val="21"/>
    </w:rPr>
  </w:style>
  <w:style w:type="paragraph" w:styleId="804">
    <w:name w:val="Title"/>
    <w:basedOn w:val="768"/>
    <w:next w:val="768"/>
    <w:link w:val="8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5" w:customStyle="1">
    <w:name w:val="Заголовок Знак"/>
    <w:basedOn w:val="778"/>
    <w:link w:val="804"/>
    <w:uiPriority w:val="10"/>
    <w:rPr>
      <w:sz w:val="48"/>
      <w:szCs w:val="48"/>
    </w:rPr>
  </w:style>
  <w:style w:type="paragraph" w:styleId="806">
    <w:name w:val="Subtitle"/>
    <w:basedOn w:val="768"/>
    <w:next w:val="768"/>
    <w:link w:val="807"/>
    <w:uiPriority w:val="11"/>
    <w:qFormat/>
    <w:pPr>
      <w:spacing w:before="200" w:after="200"/>
    </w:pPr>
    <w:rPr>
      <w:sz w:val="24"/>
      <w:szCs w:val="24"/>
    </w:rPr>
  </w:style>
  <w:style w:type="character" w:styleId="807" w:customStyle="1">
    <w:name w:val="Подзаголовок Знак"/>
    <w:basedOn w:val="778"/>
    <w:link w:val="806"/>
    <w:uiPriority w:val="11"/>
    <w:rPr>
      <w:sz w:val="24"/>
      <w:szCs w:val="24"/>
    </w:rPr>
  </w:style>
  <w:style w:type="paragraph" w:styleId="808">
    <w:name w:val="Quote"/>
    <w:basedOn w:val="768"/>
    <w:next w:val="768"/>
    <w:link w:val="809"/>
    <w:uiPriority w:val="29"/>
    <w:qFormat/>
    <w:pPr>
      <w:ind w:left="720" w:right="720"/>
    </w:pPr>
    <w:rPr>
      <w:i/>
    </w:r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68"/>
    <w:next w:val="768"/>
    <w:link w:val="8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 w:customStyle="1">
    <w:name w:val="Выделенная цитата Знак"/>
    <w:link w:val="810"/>
    <w:uiPriority w:val="30"/>
    <w:rPr>
      <w:i/>
    </w:rPr>
  </w:style>
  <w:style w:type="character" w:styleId="812" w:customStyle="1">
    <w:name w:val="Header Char"/>
    <w:basedOn w:val="778"/>
    <w:uiPriority w:val="99"/>
  </w:style>
  <w:style w:type="character" w:styleId="813" w:customStyle="1">
    <w:name w:val="Footer Char"/>
    <w:basedOn w:val="778"/>
    <w:uiPriority w:val="99"/>
  </w:style>
  <w:style w:type="paragraph" w:styleId="814">
    <w:name w:val="Caption"/>
    <w:basedOn w:val="768"/>
    <w:next w:val="76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15" w:customStyle="1">
    <w:name w:val="Caption Char"/>
    <w:uiPriority w:val="99"/>
  </w:style>
  <w:style w:type="table" w:styleId="816" w:customStyle="1">
    <w:name w:val="Table Grid Light"/>
    <w:basedOn w:val="7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7">
    <w:name w:val="Plain Table 1"/>
    <w:basedOn w:val="7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2"/>
    <w:basedOn w:val="77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3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>
    <w:name w:val="Plain Table 4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Plain Table 5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2">
    <w:name w:val="Grid Table 1 Light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4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4" w:customStyle="1">
    <w:name w:val="Grid Table 4 - Accent 1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45" w:customStyle="1">
    <w:name w:val="Grid Table 4 - Accent 2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6" w:customStyle="1">
    <w:name w:val="Grid Table 4 - Accent 3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7" w:customStyle="1">
    <w:name w:val="Grid Table 4 - Accent 4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8" w:customStyle="1">
    <w:name w:val="Grid Table 4 - Accent 5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49" w:customStyle="1">
    <w:name w:val="Grid Table 4 - Accent 6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0">
    <w:name w:val="Grid Table 5 Dark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7">
    <w:name w:val="Grid Table 6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59" w:customStyle="1">
    <w:name w:val="Grid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0" w:customStyle="1">
    <w:name w:val="Grid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1" w:customStyle="1">
    <w:name w:val="Grid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2" w:customStyle="1">
    <w:name w:val="Grid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3" w:customStyle="1">
    <w:name w:val="Grid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4">
    <w:name w:val="Grid Table 7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1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2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3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4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5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6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5">
    <w:name w:val="List Table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5 Dark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>
    <w:name w:val="List Table 6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7" w:customStyle="1">
    <w:name w:val="List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08" w:customStyle="1">
    <w:name w:val="List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9" w:customStyle="1">
    <w:name w:val="List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10" w:customStyle="1">
    <w:name w:val="List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11" w:customStyle="1">
    <w:name w:val="List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12" w:customStyle="1">
    <w:name w:val="List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13">
    <w:name w:val="List Table 7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ned - Accent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1" w:customStyle="1">
    <w:name w:val="Lined - Accent 1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22" w:customStyle="1">
    <w:name w:val="Lined - Accent 2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3" w:customStyle="1">
    <w:name w:val="Lined - Accent 3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4" w:customStyle="1">
    <w:name w:val="Lined - Accent 4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5" w:customStyle="1">
    <w:name w:val="Lined - Accent 5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26" w:customStyle="1">
    <w:name w:val="Lined - Accent 6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7" w:customStyle="1">
    <w:name w:val="Bordered &amp; Lined - Accent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8" w:customStyle="1">
    <w:name w:val="Bordered &amp; Lined - Accent 1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29" w:customStyle="1">
    <w:name w:val="Bordered &amp; Lined - Accent 2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0" w:customStyle="1">
    <w:name w:val="Bordered &amp; Lined - Accent 3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1" w:customStyle="1">
    <w:name w:val="Bordered &amp; Lined - Accent 4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2" w:customStyle="1">
    <w:name w:val="Bordered &amp; Lined - Accent 5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33" w:customStyle="1">
    <w:name w:val="Bordered &amp; Lined - Accent 6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4" w:customStyle="1">
    <w:name w:val="Bordered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5" w:customStyle="1">
    <w:name w:val="Bordered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36" w:customStyle="1">
    <w:name w:val="Bordered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7" w:customStyle="1">
    <w:name w:val="Bordered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8" w:customStyle="1">
    <w:name w:val="Bordered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9" w:customStyle="1">
    <w:name w:val="Bordered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40" w:customStyle="1">
    <w:name w:val="Bordered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41">
    <w:name w:val="footnote text"/>
    <w:basedOn w:val="768"/>
    <w:link w:val="942"/>
    <w:uiPriority w:val="99"/>
    <w:semiHidden/>
    <w:unhideWhenUsed/>
    <w:pPr>
      <w:spacing w:after="40"/>
    </w:pPr>
    <w:rPr>
      <w:sz w:val="18"/>
    </w:rPr>
  </w:style>
  <w:style w:type="character" w:styleId="942" w:customStyle="1">
    <w:name w:val="Текст сноски Знак"/>
    <w:link w:val="941"/>
    <w:uiPriority w:val="99"/>
    <w:rPr>
      <w:sz w:val="18"/>
    </w:rPr>
  </w:style>
  <w:style w:type="character" w:styleId="943">
    <w:name w:val="footnote reference"/>
    <w:basedOn w:val="778"/>
    <w:uiPriority w:val="99"/>
    <w:unhideWhenUsed/>
    <w:rPr>
      <w:vertAlign w:val="superscript"/>
    </w:rPr>
  </w:style>
  <w:style w:type="paragraph" w:styleId="944">
    <w:name w:val="endnote text"/>
    <w:basedOn w:val="768"/>
    <w:link w:val="945"/>
    <w:uiPriority w:val="99"/>
    <w:semiHidden/>
    <w:unhideWhenUsed/>
    <w:rPr>
      <w:sz w:val="20"/>
    </w:rPr>
  </w:style>
  <w:style w:type="character" w:styleId="945" w:customStyle="1">
    <w:name w:val="Текст концевой сноски Знак"/>
    <w:link w:val="944"/>
    <w:uiPriority w:val="99"/>
    <w:rPr>
      <w:sz w:val="20"/>
    </w:rPr>
  </w:style>
  <w:style w:type="character" w:styleId="946">
    <w:name w:val="endnote reference"/>
    <w:basedOn w:val="778"/>
    <w:uiPriority w:val="99"/>
    <w:semiHidden/>
    <w:unhideWhenUsed/>
    <w:rPr>
      <w:vertAlign w:val="superscript"/>
    </w:rPr>
  </w:style>
  <w:style w:type="paragraph" w:styleId="947">
    <w:name w:val="toc 1"/>
    <w:basedOn w:val="768"/>
    <w:next w:val="768"/>
    <w:uiPriority w:val="39"/>
    <w:unhideWhenUsed/>
    <w:pPr>
      <w:ind w:firstLine="0"/>
      <w:spacing w:after="57"/>
    </w:pPr>
  </w:style>
  <w:style w:type="paragraph" w:styleId="948">
    <w:name w:val="toc 2"/>
    <w:basedOn w:val="768"/>
    <w:next w:val="768"/>
    <w:uiPriority w:val="39"/>
    <w:unhideWhenUsed/>
    <w:pPr>
      <w:ind w:left="283" w:firstLine="0"/>
      <w:spacing w:after="57"/>
    </w:pPr>
  </w:style>
  <w:style w:type="paragraph" w:styleId="949">
    <w:name w:val="toc 3"/>
    <w:basedOn w:val="768"/>
    <w:next w:val="768"/>
    <w:uiPriority w:val="39"/>
    <w:unhideWhenUsed/>
    <w:pPr>
      <w:ind w:left="567" w:firstLine="0"/>
      <w:spacing w:after="57"/>
    </w:pPr>
  </w:style>
  <w:style w:type="paragraph" w:styleId="950">
    <w:name w:val="toc 4"/>
    <w:basedOn w:val="768"/>
    <w:next w:val="768"/>
    <w:uiPriority w:val="39"/>
    <w:unhideWhenUsed/>
    <w:pPr>
      <w:ind w:left="850" w:firstLine="0"/>
      <w:spacing w:after="57"/>
    </w:pPr>
  </w:style>
  <w:style w:type="paragraph" w:styleId="951">
    <w:name w:val="toc 5"/>
    <w:basedOn w:val="768"/>
    <w:next w:val="768"/>
    <w:uiPriority w:val="39"/>
    <w:unhideWhenUsed/>
    <w:pPr>
      <w:ind w:left="1134" w:firstLine="0"/>
      <w:spacing w:after="57"/>
    </w:pPr>
  </w:style>
  <w:style w:type="paragraph" w:styleId="952">
    <w:name w:val="toc 6"/>
    <w:basedOn w:val="768"/>
    <w:next w:val="768"/>
    <w:uiPriority w:val="39"/>
    <w:unhideWhenUsed/>
    <w:pPr>
      <w:ind w:left="1417" w:firstLine="0"/>
      <w:spacing w:after="57"/>
    </w:pPr>
  </w:style>
  <w:style w:type="paragraph" w:styleId="953">
    <w:name w:val="toc 7"/>
    <w:basedOn w:val="768"/>
    <w:next w:val="768"/>
    <w:uiPriority w:val="39"/>
    <w:unhideWhenUsed/>
    <w:pPr>
      <w:ind w:left="1701" w:firstLine="0"/>
      <w:spacing w:after="57"/>
    </w:pPr>
  </w:style>
  <w:style w:type="paragraph" w:styleId="954">
    <w:name w:val="toc 8"/>
    <w:basedOn w:val="768"/>
    <w:next w:val="768"/>
    <w:uiPriority w:val="39"/>
    <w:unhideWhenUsed/>
    <w:pPr>
      <w:ind w:left="1984" w:firstLine="0"/>
      <w:spacing w:after="57"/>
    </w:pPr>
  </w:style>
  <w:style w:type="paragraph" w:styleId="955">
    <w:name w:val="toc 9"/>
    <w:basedOn w:val="768"/>
    <w:next w:val="768"/>
    <w:uiPriority w:val="39"/>
    <w:unhideWhenUsed/>
    <w:pPr>
      <w:ind w:left="2268" w:firstLine="0"/>
      <w:spacing w:after="57"/>
    </w:pPr>
  </w:style>
  <w:style w:type="paragraph" w:styleId="956">
    <w:name w:val="TOC Heading"/>
    <w:uiPriority w:val="39"/>
    <w:unhideWhenUsed/>
  </w:style>
  <w:style w:type="paragraph" w:styleId="957">
    <w:name w:val="table of figures"/>
    <w:basedOn w:val="768"/>
    <w:next w:val="768"/>
    <w:uiPriority w:val="99"/>
    <w:unhideWhenUsed/>
  </w:style>
  <w:style w:type="paragraph" w:styleId="95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table" w:styleId="959">
    <w:name w:val="Table Grid"/>
    <w:basedOn w:val="7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0">
    <w:name w:val="List Paragraph"/>
    <w:basedOn w:val="768"/>
    <w:uiPriority w:val="34"/>
    <w:qFormat/>
    <w:pPr>
      <w:contextualSpacing/>
      <w:ind w:left="720"/>
    </w:pPr>
  </w:style>
  <w:style w:type="character" w:styleId="961" w:customStyle="1">
    <w:name w:val="Заголовок 3 Знак"/>
    <w:basedOn w:val="778"/>
    <w:link w:val="771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62">
    <w:name w:val="Body Text"/>
    <w:basedOn w:val="768"/>
    <w:link w:val="963"/>
    <w:pPr>
      <w:ind w:firstLine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63" w:customStyle="1">
    <w:name w:val="Основной текст Знак"/>
    <w:basedOn w:val="778"/>
    <w:link w:val="96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64">
    <w:name w:val="Balloon Text"/>
    <w:basedOn w:val="768"/>
    <w:link w:val="96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5" w:customStyle="1">
    <w:name w:val="Текст выноски Знак"/>
    <w:basedOn w:val="778"/>
    <w:link w:val="964"/>
    <w:uiPriority w:val="99"/>
    <w:semiHidden/>
    <w:rPr>
      <w:rFonts w:ascii="Segoe UI" w:hAnsi="Segoe UI" w:eastAsia="Calibri" w:cs="Segoe UI"/>
      <w:sz w:val="18"/>
      <w:szCs w:val="18"/>
    </w:rPr>
  </w:style>
  <w:style w:type="paragraph" w:styleId="966">
    <w:name w:val="Header"/>
    <w:basedOn w:val="768"/>
    <w:link w:val="9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7" w:customStyle="1">
    <w:name w:val="Верхний колонтитул Знак"/>
    <w:basedOn w:val="778"/>
    <w:link w:val="966"/>
    <w:uiPriority w:val="99"/>
    <w:rPr>
      <w:rFonts w:ascii="Calibri" w:hAnsi="Calibri" w:eastAsia="Calibri" w:cs="Times New Roman"/>
    </w:rPr>
  </w:style>
  <w:style w:type="paragraph" w:styleId="968">
    <w:name w:val="Footer"/>
    <w:basedOn w:val="768"/>
    <w:link w:val="9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9" w:customStyle="1">
    <w:name w:val="Нижний колонтитул Знак"/>
    <w:basedOn w:val="778"/>
    <w:link w:val="968"/>
    <w:uiPriority w:val="99"/>
    <w:rPr>
      <w:rFonts w:ascii="Calibri" w:hAnsi="Calibri" w:eastAsia="Calibri" w:cs="Times New Roman"/>
    </w:rPr>
  </w:style>
  <w:style w:type="character" w:styleId="970">
    <w:name w:val="Hyperlink"/>
    <w:basedOn w:val="778"/>
    <w:uiPriority w:val="99"/>
    <w:unhideWhenUsed/>
    <w:rPr>
      <w:color w:val="0000ff"/>
      <w:u w:val="single"/>
    </w:rPr>
  </w:style>
  <w:style w:type="paragraph" w:styleId="971">
    <w:name w:val="No Spacing"/>
    <w:link w:val="972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72" w:customStyle="1">
    <w:name w:val="Без интервала Знак"/>
    <w:link w:val="971"/>
    <w:uiPriority w:val="1"/>
    <w:rPr>
      <w:rFonts w:ascii="Calibri" w:hAnsi="Calibri" w:eastAsia="Times New Roman" w:cs="Times New Roman"/>
      <w:lang w:eastAsia="ru-RU"/>
    </w:rPr>
  </w:style>
  <w:style w:type="character" w:styleId="973" w:customStyle="1">
    <w:name w:val="apple-style-span"/>
    <w:basedOn w:val="778"/>
  </w:style>
  <w:style w:type="character" w:styleId="974" w:customStyle="1">
    <w:name w:val="docdata"/>
    <w:basedOn w:val="778"/>
  </w:style>
  <w:style w:type="paragraph" w:styleId="975" w:customStyle="1">
    <w:name w:val="docy"/>
    <w:basedOn w:val="768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76">
    <w:name w:val="Normal (Web)"/>
    <w:basedOn w:val="768"/>
    <w:uiPriority w:val="99"/>
    <w:semiHidden/>
    <w:unhideWhenUsed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106</cp:revision>
  <dcterms:created xsi:type="dcterms:W3CDTF">2021-12-20T04:22:00Z</dcterms:created>
  <dcterms:modified xsi:type="dcterms:W3CDTF">2023-12-08T08:38:04Z</dcterms:modified>
</cp:coreProperties>
</file>