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Times New Roman" w:hAnsi="Times New Roman"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710" cy="734060"/>
                <wp:effectExtent l="0" t="0" r="0" b="0"/>
                <wp:docPr id="1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60071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3pt;height:57.8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  <w:r/>
    </w:p>
    <w:p>
      <w:pPr>
        <w:contextualSpacing/>
        <w:jc w:val="center"/>
        <w:spacing w:after="0" w:line="17" w:lineRule="atLeast"/>
        <w:rPr>
          <w:rFonts w:ascii="Liberation Sans" w:hAnsi="Liberation Sans"/>
        </w:rPr>
      </w:pPr>
      <w:r>
        <w:rPr>
          <w:rFonts w:ascii="Liberation Sans" w:hAnsi="Liberation Sans" w:cs="Times New Roman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keepNext/>
        <w:spacing w:after="0" w:line="17" w:lineRule="atLeast"/>
        <w:widowControl w:val="off"/>
        <w:tabs>
          <w:tab w:val="left" w:pos="180" w:leader="none"/>
        </w:tabs>
        <w:rPr>
          <w:rFonts w:ascii="Liberation Sans" w:hAnsi="Liberation Sans"/>
        </w:rPr>
        <w:outlineLvl w:val="2"/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 xml:space="preserve">ПОСТАНОВЛЕНИЕ</w:t>
      </w:r>
      <w:r/>
    </w:p>
    <w:p>
      <w:pPr>
        <w:contextualSpacing/>
        <w:spacing w:after="0" w:line="17" w:lineRule="atLeast"/>
        <w:widowControl w:val="off"/>
        <w:rPr>
          <w:rFonts w:ascii="Liberation Sans" w:hAnsi="Liberation Sans" w:cs="Times New Roman"/>
          <w:b/>
          <w:bCs/>
          <w:color w:val="000000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«26» декабря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2023 г. 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                                                                 № 470-П</w:t>
      </w:r>
      <w:r/>
    </w:p>
    <w:p>
      <w:pPr>
        <w:contextualSpacing/>
        <w:jc w:val="center"/>
        <w:spacing w:after="0" w:line="17" w:lineRule="atLeast"/>
        <w:rPr>
          <w:rFonts w:ascii="Liberation Sans" w:hAnsi="Liberation Sans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17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</w:r>
      <w:r/>
    </w:p>
    <w:p>
      <w:pPr>
        <w:pStyle w:val="998"/>
        <w:contextualSpacing/>
        <w:ind w:left="284" w:right="424"/>
        <w:jc w:val="center"/>
        <w:spacing w:line="17" w:lineRule="atLeast"/>
        <w:rPr>
          <w:rFonts w:ascii="Liberation Sans" w:hAnsi="Liberation Sans"/>
        </w:rPr>
      </w:pPr>
      <w:r>
        <w:rPr>
          <w:rFonts w:ascii="Liberation Sans" w:hAnsi="Liberation Sans" w:cs="Times New Roman"/>
          <w:sz w:val="28"/>
          <w:szCs w:val="28"/>
        </w:rPr>
        <w:t xml:space="preserve">Об утверждении </w:t>
      </w:r>
      <w:r>
        <w:rPr>
          <w:rFonts w:ascii="Liberation Sans" w:hAnsi="Liberation Sans" w:cs="Times New Roman"/>
          <w:sz w:val="28"/>
          <w:szCs w:val="28"/>
        </w:rPr>
        <w:t xml:space="preserve">П</w:t>
      </w:r>
      <w:r>
        <w:rPr>
          <w:rFonts w:ascii="Liberation Sans" w:hAnsi="Liberation Sans" w:cs="Times New Roman"/>
          <w:sz w:val="28"/>
          <w:szCs w:val="28"/>
        </w:rPr>
        <w:t xml:space="preserve">еречня главных администраторов доходов бюджета Красноселькупского района, </w:t>
      </w:r>
      <w:r>
        <w:rPr>
          <w:rFonts w:ascii="Liberation Sans" w:hAnsi="Liberation Sans" w:cs="Times New Roman"/>
          <w:sz w:val="28"/>
          <w:szCs w:val="28"/>
        </w:rPr>
        <w:t xml:space="preserve">П</w:t>
      </w:r>
      <w:r>
        <w:rPr>
          <w:rFonts w:ascii="Liberation Sans" w:hAnsi="Liberation Sans" w:cs="Times New Roman"/>
          <w:sz w:val="28"/>
          <w:szCs w:val="28"/>
        </w:rPr>
        <w:t xml:space="preserve">орядка и сроков внесения изменений в перечень главных администраторов доходов бюджета Красноселькупского района</w:t>
      </w:r>
      <w:r/>
    </w:p>
    <w:p>
      <w:pPr>
        <w:contextualSpacing/>
        <w:spacing w:after="0" w:line="17" w:lineRule="atLeast"/>
        <w:rPr>
          <w:rFonts w:ascii="Liberation Sans" w:hAnsi="Liberation Sans" w:cs="Times New Roman"/>
          <w:color w:val="000000"/>
          <w:sz w:val="28"/>
          <w:szCs w:val="28"/>
          <w:highlight w:val="yellow"/>
        </w:rPr>
      </w:pPr>
      <w:r>
        <w:rPr>
          <w:rFonts w:ascii="Liberation Sans" w:hAnsi="Liberation Sans" w:cs="Times New Roman"/>
          <w:color w:val="000000"/>
          <w:sz w:val="28"/>
          <w:szCs w:val="28"/>
          <w:highlight w:val="yellow"/>
        </w:rPr>
      </w:r>
      <w:r/>
    </w:p>
    <w:p>
      <w:pPr>
        <w:contextualSpacing/>
        <w:spacing w:after="0" w:line="17" w:lineRule="atLeast"/>
        <w:rPr>
          <w:rFonts w:ascii="Liberation Sans" w:hAnsi="Liberation Sans" w:cs="Times New Roman"/>
          <w:color w:val="000000"/>
          <w:sz w:val="28"/>
          <w:szCs w:val="28"/>
          <w:highlight w:val="yellow"/>
        </w:rPr>
      </w:pPr>
      <w:r>
        <w:rPr>
          <w:rFonts w:ascii="Liberation Sans" w:hAnsi="Liberation Sans" w:cs="Times New Roman"/>
          <w:color w:val="000000"/>
          <w:sz w:val="28"/>
          <w:szCs w:val="28"/>
          <w:highlight w:val="yellow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/>
        </w:rPr>
      </w:pPr>
      <w:r>
        <w:rPr>
          <w:rFonts w:ascii="Liberation Sans" w:hAnsi="Liberation Sans" w:cs="Times New Roman"/>
          <w:bCs/>
          <w:sz w:val="28"/>
          <w:szCs w:val="28"/>
        </w:rPr>
        <w:t xml:space="preserve">В соответствии с пунктом 3.2 статьи 160.1 Бюджетного кодекса Российской Федерации, Положением о бюджетном процессе в муниципальном округе Красноселькупский район Ямало-Ненецкого автономного округа, утвержденн</w:t>
      </w:r>
      <w:r>
        <w:rPr>
          <w:rFonts w:ascii="Liberation Sans" w:hAnsi="Liberation Sans" w:cs="Times New Roman"/>
          <w:bCs/>
          <w:sz w:val="28"/>
          <w:szCs w:val="28"/>
        </w:rPr>
        <w:t xml:space="preserve">ым</w:t>
      </w:r>
      <w:r>
        <w:rPr>
          <w:rFonts w:ascii="Liberation Sans" w:hAnsi="Liberation Sans" w:cs="Times New Roman"/>
          <w:bCs/>
          <w:sz w:val="28"/>
          <w:szCs w:val="28"/>
        </w:rPr>
        <w:t xml:space="preserve"> решением Думы Красноселькупского района от 02 ноября 2021 года №30, руководствуясь Уставом муниципального округа Красноселькупский район Ямало-Ненецкого автономного округа, </w:t>
      </w:r>
      <w:r>
        <w:rPr>
          <w:rFonts w:ascii="Liberation Sans" w:hAnsi="Liberation Sans" w:cs="Times New Roman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ans" w:hAnsi="Liberation Sans" w:cs="Times New Roman"/>
          <w:b/>
          <w:sz w:val="28"/>
          <w:szCs w:val="28"/>
        </w:rPr>
        <w:t xml:space="preserve">постановляет:</w:t>
      </w:r>
      <w:r/>
    </w:p>
    <w:p>
      <w:pPr>
        <w:contextualSpacing/>
        <w:ind w:firstLine="708"/>
        <w:jc w:val="both"/>
        <w:spacing w:after="0" w:line="17" w:lineRule="atLeast"/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1.</w:t>
      </w:r>
      <w:r>
        <w:rPr>
          <w:rFonts w:ascii="Liberation Sans" w:hAnsi="Liberation Sans" w:cs="Times New Roman"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sz w:val="28"/>
          <w:szCs w:val="28"/>
        </w:rPr>
        <w:t xml:space="preserve">Утвердить:</w:t>
      </w:r>
      <w:r/>
    </w:p>
    <w:p>
      <w:pPr>
        <w:contextualSpacing/>
        <w:ind w:firstLine="708"/>
        <w:jc w:val="both"/>
        <w:spacing w:after="0" w:line="17" w:lineRule="atLeast"/>
      </w:pPr>
      <w:r>
        <w:rPr>
          <w:rFonts w:ascii="Liberation Sans" w:hAnsi="Liberation Sans" w:cs="Times New Roman"/>
          <w:sz w:val="28"/>
          <w:szCs w:val="28"/>
        </w:rPr>
        <w:t xml:space="preserve">1.1. </w:t>
      </w:r>
      <w:r>
        <w:rPr>
          <w:rFonts w:ascii="Liberation Sans" w:hAnsi="Liberation Sans" w:cs="Times New Roman"/>
          <w:sz w:val="28"/>
          <w:szCs w:val="28"/>
        </w:rPr>
        <w:t xml:space="preserve">П</w:t>
      </w:r>
      <w:r>
        <w:rPr>
          <w:rFonts w:ascii="Liberation Sans" w:hAnsi="Liberation Sans" w:cs="Times New Roman"/>
          <w:sz w:val="28"/>
          <w:szCs w:val="28"/>
        </w:rPr>
        <w:t xml:space="preserve">еречень главных администраторов доходов бюджета Красноселькупского района согласно приложению №1</w:t>
      </w:r>
      <w:r>
        <w:rPr>
          <w:rFonts w:ascii="Liberation Sans" w:hAnsi="Liberation Sans" w:cs="Times New Roman"/>
          <w:sz w:val="28"/>
          <w:szCs w:val="28"/>
        </w:rPr>
        <w:t xml:space="preserve">;</w:t>
      </w:r>
      <w:r/>
    </w:p>
    <w:p>
      <w:pPr>
        <w:contextualSpacing/>
        <w:ind w:firstLine="708"/>
        <w:jc w:val="both"/>
        <w:spacing w:after="0" w:line="17" w:lineRule="atLeast"/>
      </w:pPr>
      <w:r>
        <w:rPr>
          <w:rFonts w:ascii="Liberation Sans" w:hAnsi="Liberation Sans" w:cs="Times New Roman"/>
          <w:sz w:val="28"/>
          <w:szCs w:val="28"/>
        </w:rPr>
        <w:t xml:space="preserve">1.2.  </w:t>
      </w:r>
      <w:r>
        <w:rPr>
          <w:rFonts w:ascii="Liberation Sans" w:hAnsi="Liberation Sans" w:cs="Times New Roman"/>
          <w:sz w:val="28"/>
          <w:szCs w:val="28"/>
        </w:rPr>
        <w:t xml:space="preserve">П</w:t>
      </w:r>
      <w:r>
        <w:rPr>
          <w:rFonts w:ascii="Liberation Sans" w:hAnsi="Liberation Sans" w:cs="Times New Roman"/>
          <w:sz w:val="28"/>
          <w:szCs w:val="28"/>
        </w:rPr>
        <w:t xml:space="preserve">орядок и сроки внесения изменений в перечень главных администраторов доходов бюджета Красноселькупского района согласно приложению №2.</w:t>
      </w:r>
      <w:r/>
    </w:p>
    <w:p>
      <w:pPr>
        <w:contextualSpacing/>
        <w:ind w:firstLine="708"/>
        <w:jc w:val="both"/>
        <w:spacing w:after="0" w:line="17" w:lineRule="atLeast"/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2.</w:t>
      </w:r>
      <w:r>
        <w:rPr>
          <w:rFonts w:ascii="Liberation Sans" w:hAnsi="Liberation Sans" w:cs="Times New Roman"/>
          <w:color w:val="000000"/>
          <w:sz w:val="28"/>
          <w:szCs w:val="28"/>
        </w:rPr>
        <w:tab/>
        <w:t xml:space="preserve">Признать утратившими силу с 01 января 2024</w:t>
      </w:r>
      <w: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года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:</w:t>
      </w:r>
      <w:r/>
    </w:p>
    <w:p>
      <w:pPr>
        <w:contextualSpacing/>
        <w:ind w:firstLine="708"/>
        <w:jc w:val="both"/>
        <w:spacing w:after="0" w:line="17" w:lineRule="atLeast"/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постановление Администрации Красноселькупского района от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24 декабря 2021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года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№ 104-П «Об утверждении перечня главных администраторов доходов бюджета Красноселькупского района»;</w:t>
      </w:r>
      <w:r/>
    </w:p>
    <w:p>
      <w:pPr>
        <w:contextualSpacing/>
        <w:ind w:firstLine="708"/>
        <w:jc w:val="both"/>
        <w:spacing w:after="0" w:line="17" w:lineRule="atLeast"/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постановление Администрации Красноселькупского района от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14 февраля 2022 № 47-П «О внесении изменений и дополнений в перечень главных администраторов доходов бюджета Красноселькупского района»;</w:t>
      </w:r>
      <w:r/>
    </w:p>
    <w:p>
      <w:pPr>
        <w:contextualSpacing/>
        <w:ind w:firstLine="708"/>
        <w:jc w:val="both"/>
        <w:spacing w:after="0" w:line="17" w:lineRule="atLeast"/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постановление Администрации Красноселькупского района от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27 июня 2022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года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№ 238-П «О внесении изменения в перечень главных администраторов доходов бюджета Красноселькупского района»;</w:t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постановление Администрации Красноселькупского района от </w:t>
      </w:r>
      <w:r>
        <w:rPr>
          <w:rFonts w:ascii="Liberation Sans" w:hAnsi="Liberation Sans" w:cs="Times New Roman"/>
          <w:sz w:val="28"/>
          <w:szCs w:val="28"/>
        </w:rPr>
        <w:t xml:space="preserve">    </w:t>
      </w:r>
      <w:r>
        <w:rPr>
          <w:rFonts w:ascii="Liberation Sans" w:hAnsi="Liberation Sans" w:cs="Times New Roman"/>
          <w:sz w:val="28"/>
          <w:szCs w:val="28"/>
        </w:rPr>
        <w:t xml:space="preserve"> 03 октября 2022</w:t>
      </w:r>
      <w:r>
        <w:rPr>
          <w:rFonts w:ascii="Liberation Sans" w:hAnsi="Liberation Sans" w:cs="Times New Roman"/>
          <w:sz w:val="28"/>
          <w:szCs w:val="28"/>
        </w:rPr>
        <w:t xml:space="preserve"> года</w:t>
      </w:r>
      <w:r>
        <w:rPr>
          <w:rFonts w:ascii="Liberation Sans" w:hAnsi="Liberation Sans" w:cs="Times New Roman"/>
          <w:sz w:val="28"/>
          <w:szCs w:val="28"/>
        </w:rPr>
        <w:t xml:space="preserve"> № 317-П «О внесении изменения в перечень </w:t>
      </w:r>
      <w:r>
        <w:rPr>
          <w:rFonts w:ascii="Liberation Sans" w:hAnsi="Liberation Sans" w:cs="Times New Roman"/>
          <w:sz w:val="28"/>
          <w:szCs w:val="28"/>
        </w:rPr>
        <w:t xml:space="preserve">главных администраторов доходов бюджета Красноселькупского района»;</w:t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постановление Администрации Красноселькупского района от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07 декабря 2022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года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№ 403-П «О внесении изменений в перечень главных администраторов доходов бюджета Красноселькупского района»;</w:t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постановление Администрации Красноселькупского района от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16 января 2023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года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№ 4-П «О внесении изменений в перечень главных администраторов доходов бюджета Красноселькупского района»;</w:t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постановление Администрации Красноселькупского района от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24 января 2023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года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№ 12-П «О внесении изменения в перечень главных администраторов доходов бюджета Красноселькупского района»;</w:t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постановление Администрации Красноселькупского района от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05 апреля 2023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года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№ 82-П «О внесении изменений в перечень главных администраторов доходов бюджета Красноселькупского района»;</w:t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постановление Администрации Красноселькупского района от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29 июня 2023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года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№ 210-П «О внесении изменений в перечень главных администраторов доходов бюджета Красноселькупского района»;</w:t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постановление Администрации Красноселькупского района от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07 сентября 2023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года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№ 311-П «О внесении изменений в перечень главных администраторов доходов бюджета Красноселькупского района»;</w:t>
      </w:r>
      <w:r/>
    </w:p>
    <w:p>
      <w:pPr>
        <w:contextualSpacing/>
        <w:ind w:firstLine="708"/>
        <w:jc w:val="both"/>
        <w:spacing w:after="0"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постановление Администрации Красноселькупского района от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18</w:t>
      </w:r>
      <w:r>
        <w:t xml:space="preserve">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сентября 2023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года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№ 318-П «О внесении изменения в перечень главных администраторов доходов бюджета Красноселькупского района»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.</w:t>
      </w:r>
      <w:r/>
    </w:p>
    <w:p>
      <w:pPr>
        <w:contextualSpacing/>
        <w:ind w:firstLine="708"/>
        <w:jc w:val="both"/>
        <w:spacing w:after="0" w:line="17" w:lineRule="atLeast"/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3.</w:t>
      </w:r>
      <w:r>
        <w:rPr>
          <w:rFonts w:ascii="Liberation Sans" w:hAnsi="Liberation Sans" w:cs="Times New Roman"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8"/>
        <w:jc w:val="both"/>
        <w:spacing w:after="0" w:line="17" w:lineRule="atLeast"/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4.</w:t>
      </w:r>
      <w:r>
        <w:rPr>
          <w:rFonts w:ascii="Liberation Sans" w:hAnsi="Liberation Sans" w:cs="Times New Roman"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Настоящее п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остановление вступает в силу с момента его подписания и распространяет действие на правоотношения, возникающие при исполнении бюджета Красноселькупского района, начиная с бюджета Красноселькупского района на 2024 год и на плановый период 2025 и 2026 годов.</w:t>
      </w:r>
      <w:r/>
    </w:p>
    <w:p>
      <w:pPr>
        <w:contextualSpacing/>
        <w:ind w:firstLine="708"/>
        <w:jc w:val="both"/>
        <w:spacing w:after="0" w:line="17" w:lineRule="atLeast"/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5.</w:t>
      </w:r>
      <w:r>
        <w:rPr>
          <w:rFonts w:ascii="Liberation Sans" w:hAnsi="Liberation Sans" w:cs="Times New Roman"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экономике и финансам.</w:t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Ю.В. Фишер</w:t>
      </w:r>
      <w:r/>
    </w:p>
    <w:p>
      <w:pPr>
        <w:jc w:val="both"/>
        <w:spacing w:after="0" w:line="240" w:lineRule="auto"/>
        <w:rPr>
          <w:rFonts w:ascii="Liberation Sans" w:hAnsi="Liberation Sans" w:cs="Times New Roman"/>
          <w:color w:val="000000"/>
          <w:sz w:val="28"/>
          <w:szCs w:val="28"/>
        </w:rPr>
        <w:sectPr>
          <w:headerReference w:type="default" r:id="rId8"/>
          <w:headerReference w:type="even" r:id="rId9"/>
          <w:headerReference w:type="first" r:id="rId10"/>
          <w:footerReference w:type="default" r:id="rId15"/>
          <w:footerReference w:type="even" r:id="rId16"/>
          <w:footerReference w:type="first" r:id="rId17"/>
          <w:footnotePr/>
          <w:endnotePr/>
          <w:type w:val="nextPage"/>
          <w:pgSz w:w="11906" w:h="16838" w:orient="portrait"/>
          <w:pgMar w:top="1134" w:right="567" w:bottom="1134" w:left="1701" w:header="567" w:footer="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Times New Roman"/>
          <w:color w:val="000000"/>
          <w:sz w:val="28"/>
          <w:szCs w:val="28"/>
        </w:rPr>
      </w:r>
      <w:r/>
    </w:p>
    <w:p>
      <w:pPr>
        <w:pStyle w:val="1008"/>
        <w:ind w:left="4819" w:right="0" w:firstLine="0"/>
        <w:jc w:val="both"/>
        <w:rPr>
          <w:rFonts w:ascii="Liberation Sans" w:hAnsi="Liberation Sans" w:eastAsia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sz w:val="28"/>
          <w:szCs w:val="28"/>
          <w:lang w:eastAsia="ru-RU"/>
        </w:rPr>
        <w:t xml:space="preserve">Приложение №1</w:t>
      </w:r>
      <w:r/>
    </w:p>
    <w:p>
      <w:pPr>
        <w:pStyle w:val="1008"/>
        <w:ind w:left="4819" w:right="0" w:firstLine="0"/>
        <w:jc w:val="both"/>
        <w:rPr>
          <w:rFonts w:ascii="Liberation Sans" w:hAnsi="Liberation Sans" w:eastAsia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/>
          <w:sz w:val="28"/>
          <w:szCs w:val="28"/>
          <w:lang w:eastAsia="ru-RU"/>
        </w:rPr>
      </w:r>
      <w:r/>
    </w:p>
    <w:p>
      <w:pPr>
        <w:pStyle w:val="1008"/>
        <w:ind w:left="4819" w:right="0" w:firstLine="0"/>
        <w:rPr>
          <w:rFonts w:ascii="Liberation Sans" w:hAnsi="Liberation Sans" w:eastAsia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sz w:val="28"/>
          <w:szCs w:val="28"/>
          <w:lang w:eastAsia="ru-RU"/>
        </w:rPr>
        <w:t xml:space="preserve">УТВЕРЖДЕН</w:t>
      </w:r>
      <w:r/>
    </w:p>
    <w:p>
      <w:pPr>
        <w:pStyle w:val="1008"/>
        <w:ind w:left="4819" w:right="0" w:firstLine="0"/>
        <w:rPr>
          <w:rFonts w:ascii="Liberation Sans" w:hAnsi="Liberation Sans" w:eastAsia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</w:t>
      </w:r>
      <w:r/>
    </w:p>
    <w:p>
      <w:pPr>
        <w:pStyle w:val="1008"/>
        <w:ind w:left="4819" w:right="0" w:firstLine="0"/>
        <w:rPr>
          <w:rFonts w:ascii="Liberation Sans" w:hAnsi="Liberation Sans" w:eastAsia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Красноселькупского района</w:t>
      </w:r>
      <w:r/>
    </w:p>
    <w:p>
      <w:pPr>
        <w:pStyle w:val="1008"/>
        <w:ind w:left="4819" w:right="0" w:firstLine="0"/>
        <w:rPr>
          <w:rFonts w:ascii="Liberation Sans" w:hAnsi="Liberation Sans" w:eastAsia="Times New Roman"/>
          <w:sz w:val="28"/>
          <w:szCs w:val="28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от «26»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декабря 2023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г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470-П</w:t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/>
          <w:b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ПЕРЕЧЕНЬ </w:t>
      </w:r>
      <w:r/>
    </w:p>
    <w:p>
      <w:pPr>
        <w:ind w:left="851" w:right="850"/>
        <w:jc w:val="center"/>
        <w:spacing w:after="0" w:line="240" w:lineRule="auto"/>
        <w:rPr>
          <w:rFonts w:ascii="Liberation Sans" w:hAnsi="Liberation Sans"/>
        </w:rPr>
      </w:pPr>
      <w:r>
        <w:rPr>
          <w:rFonts w:ascii="Liberation Sans" w:hAnsi="Liberation Sans" w:cs="Times New Roman"/>
          <w:sz w:val="28"/>
          <w:szCs w:val="28"/>
        </w:rPr>
        <w:t xml:space="preserve">главных администраторов доходов бюджета Красноселькупского района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Style w:val="1009"/>
        <w:tblW w:w="9747" w:type="dxa"/>
        <w:tblLayout w:type="fixed"/>
        <w:tblLook w:val="04A0" w:firstRow="1" w:lastRow="0" w:firstColumn="1" w:lastColumn="0" w:noHBand="0" w:noVBand="1"/>
      </w:tblPr>
      <w:tblGrid>
        <w:gridCol w:w="1667"/>
        <w:gridCol w:w="2836"/>
        <w:gridCol w:w="5244"/>
      </w:tblGrid>
      <w:tr>
        <w:trPr/>
        <w:tc>
          <w:tcPr>
            <w:gridSpan w:val="2"/>
            <w:tcW w:w="45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Код бюджетной классификации Российской Федерации</w:t>
            </w:r>
            <w:r/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480" w:lineRule="auto"/>
              <w:widowControl w:val="off"/>
              <w:rPr>
                <w:rFonts w:ascii="Liberation Sans" w:hAnsi="Liberation Sans" w:eastAsia="Calibri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Наименование</w:t>
            </w:r>
            <w:r/>
          </w:p>
        </w:tc>
      </w:tr>
      <w:tr>
        <w:trPr/>
        <w:tc>
          <w:tcPr>
            <w:tcW w:w="1667" w:type="dxa"/>
            <w:textDirection w:val="lrTb"/>
            <w:noWrap w:val="false"/>
          </w:tcPr>
          <w:p>
            <w:pPr>
              <w:ind w:left="-142" w:right="-111"/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код главного администра-тора доходов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код вида, подвида доходов бюджета</w:t>
            </w:r>
            <w:r/>
          </w:p>
        </w:tc>
        <w:tc>
          <w:tcPr>
            <w:tcW w:w="524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/>
    </w:p>
    <w:tbl>
      <w:tblPr>
        <w:tblStyle w:val="1009"/>
        <w:tblW w:w="9747" w:type="dxa"/>
        <w:tblLayout w:type="fixed"/>
        <w:tblLook w:val="04A0" w:firstRow="1" w:lastRow="0" w:firstColumn="1" w:lastColumn="0" w:noHBand="0" w:noVBand="1"/>
      </w:tblPr>
      <w:tblGrid>
        <w:gridCol w:w="1667"/>
        <w:gridCol w:w="2836"/>
        <w:gridCol w:w="5244"/>
      </w:tblGrid>
      <w:tr>
        <w:trPr>
          <w:tblHeader/>
        </w:trPr>
        <w:tc>
          <w:tcPr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3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048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Территориальный орган Федеральной службы по надзору в сфере природопользования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048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1 12 01010 01 0000 120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048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1 12 01030 01 0000 120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Плата за сбросы загрязняющих веществ в водные объекты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048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1 12 01041 01 0000 120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Плата за размещение отходов производства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048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1 12 01042 01 0000 120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Плата за размещение твердых коммунальных отходов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048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1 12 01070 01 0000 120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048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1 16 10123 01 0000 140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erif"/>
                <w:b/>
                <w:color w:val="000000"/>
                <w:sz w:val="24"/>
                <w:szCs w:val="24"/>
                <w:lang w:eastAsia="ru-RU"/>
              </w:rPr>
              <w:t xml:space="preserve">076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erif"/>
                <w:b/>
                <w:color w:val="000000"/>
                <w:sz w:val="24"/>
                <w:szCs w:val="24"/>
                <w:lang w:eastAsia="ru-RU"/>
              </w:rPr>
              <w:t xml:space="preserve">Федеральное агентство по рыболовству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Liberation Serif"/>
                <w:color w:val="000000"/>
                <w:sz w:val="24"/>
                <w:szCs w:val="24"/>
              </w:rPr>
              <w:t xml:space="preserve">076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Liberation Serif"/>
                <w:color w:val="000000"/>
                <w:sz w:val="24"/>
                <w:szCs w:val="24"/>
              </w:rPr>
              <w:t xml:space="preserve">1 16 11050 01 0000 140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Платежи по искам о возмещении вреда, п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  <w:lang w:eastAsia="ru-RU"/>
              </w:rPr>
              <w:t xml:space="preserve">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</w:t>
            </w: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объектам), подлежащие зачислению в бюджет муниципального образования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Территориальный орган Федеральной налоговой службы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1 01 02010 01 0000 110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1 01 02020 01 0000 110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1 01 02030 01 0000 110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1 01 02040 01 0000 110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 на доходы физических лиц в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1 01 02080 01 0000 110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 на доходы физических лиц в части суммы налога, превыша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1 01 02130 01 0000 110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1 01 02140 01 0000 110</w:t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дивидендов (в части суммы налога, превышающей 650 000 рублей)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1 03 02231 01 0000 110</w:t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</w:t>
            </w: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1 03 02241 01 0000 110</w:t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</w:t>
            </w: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1 03 02251 01 0000 110</w:t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</w:t>
            </w: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1 03 02261 01 0000 110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</w:t>
            </w: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1 03 02231 01 0000 110</w:t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>
              <w:rPr>
                <w:rFonts w:ascii="Liberation Sans" w:hAnsi="Liberation Sans" w:eastAsia="Calibri"/>
                <w:color w:val="000000"/>
                <w:sz w:val="24"/>
                <w:szCs w:val="24"/>
              </w:rPr>
              <w:t xml:space="preserve"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1 05 01011 01 0000 110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1 05 01012 01 0000 110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1 05 01021 01 0000 110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1 05 01022 01 0000 110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1 05 01050 01 0000 110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1 05 02010 02 0000 110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1 05 02020 02 0000 110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1 05 03010 01 0000 110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Единый сельскохозяйственный налог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1 05 03020 01 0000 110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2011 года)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1 05 04060 02 0000 110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1 06 01020 14 0000 110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1 06 06032 14 0000 110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расположенным в границах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1 06 06042 14 0000 110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1 08 03010 01 0000 110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/>
          </w:p>
        </w:tc>
      </w:tr>
      <w:tr>
        <w:trPr>
          <w:trHeight w:val="878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1 09 04052 14 0000 110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муниципальных округов</w:t>
            </w:r>
            <w:r/>
          </w:p>
        </w:tc>
      </w:tr>
      <w:tr>
        <w:trPr>
          <w:trHeight w:val="1461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1 16 10123 01 0000 140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</w:tr>
      <w:tr>
        <w:trPr>
          <w:trHeight w:val="2062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1 16 10127 01 0000 140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188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Территориальный орган Министерства внутренних дел Российской Федерации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188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1 16 10123 01 0000 140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322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Территориальный орган Федеральной службы судебных приставов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322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1 16 10122 01 0000 140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801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Аппарат Губернатора Ямало-Ненецкого автономного округа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1 16 01053 01 0000 140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1 16 01063 01 0000 140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1 16 01073 01 0000 140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1 16 01123 01 0000 140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1 16 01143 01 0000 140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1 16 01193 01 0000 140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1 16 01203 01 0000 140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установленные Глав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808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Избирательная комиссия Ямало-Ненецкого автономного округа</w:t>
            </w:r>
            <w:r/>
          </w:p>
        </w:tc>
      </w:tr>
      <w:tr>
        <w:trPr>
          <w:trHeight w:val="1734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808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1 16 10123 01 0000 140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847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847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1 11 05326 14 0000 120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847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1 11 05430 14 0000 120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Плата за публичный сервитут, предусмотренная решением уполномоченного органа об уста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новлении публичного сервитута в отношении земельных 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государственными внебюджетными фондами и казенных учреждений)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847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1 16 10123 01 0000 140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847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1 16 11050 01 0000 140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color w:val="000000"/>
                <w:sz w:val="24"/>
                <w:szCs w:val="24"/>
              </w:rPr>
              <w:t xml:space="preserve">Государственно-правовой департамент Ямало-Ненецкого автономного округа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1 16 01053 01 0000 140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1 16 01063 01 0000 140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1 16 01073 01 0000 140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1 16 01083 01 0000 140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1 16 01133 01 0000 140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1 16 01143 01 0000 140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1 16 01153 01 0000 140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1 16 01173 01 0000 140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1 16 01193 01 0000 140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1 16 01203 01 0000 140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863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1 16 10123 01 0000 140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888</w:t>
            </w:r>
            <w:r/>
          </w:p>
        </w:tc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sz w:val="24"/>
                <w:szCs w:val="24"/>
              </w:rPr>
              <w:t xml:space="preserve">Служба по надзору за техническим состоянием самоходных машин и других видов техники Ямало-Ненецкого автономного округа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888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1 08 07142 01 0000 110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мототранспортных средств, при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888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1 16 10123 01 0000 140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Администрация Красноселькупского района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1 08 07150 01 0000 110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1 13 01074 14 0000 130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оказания информационных услуг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органами местного самоуправления муниципальных округов, казенными учреждениями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1 16 01074 01 0000 140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1 16 01084 01 0000 140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1 16 01094 01 0000 140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1 16 01104 01 0000 140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1 16 01144 01 0000 140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1 16 01174 01 0000 140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1 16 02020 02 0000 140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1 16 10062 14 0000 140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/>
          </w:p>
        </w:tc>
      </w:tr>
      <w:tr>
        <w:trPr>
          <w:trHeight w:val="1703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2 02 20041 14 0000 150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/>
          </w:p>
        </w:tc>
      </w:tr>
      <w:tr>
        <w:trPr>
          <w:trHeight w:val="891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2 02 20077 14 0000 150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Субсидии бюджетам муниципальных округов на софинансирование капитальных вложений в объекты муниципальной собственности</w:t>
            </w:r>
            <w:r/>
          </w:p>
        </w:tc>
      </w:tr>
      <w:tr>
        <w:trPr>
          <w:trHeight w:val="1469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2 02 20079 14 0000 150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Субсидии бюджетам муниципальных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2 02 20216 14 0000 150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Субсидии бюджетам муниципальн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2 02 25497 14 0000 150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Субсидии бюджетам муниципальных округов на реализацию мероприятий по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обеспечению жильем молодых семей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2 02 25527 14 0000 150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901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2 02 25576 14 0000 150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WenQuanYi Micro Hei" w:cs="Lohit Devanagari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округов на обеспечение комплексного развития сельских территорий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2 02 35118 14 0000 150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2 02 35120 14 0000 150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2 03 04099 14 0000 150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2 18 04010 14 0000 150</w:t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бюджетов муниципальных округов от возврата бюджетными учреждениями остатков субсидий прошлых лет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2 18 60010 14 0000 150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2 19 25497 14 0000 150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субсидий на реализацию мероприятий по обеспечению жильем молодых семей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2 19 25527 14 0000 150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2 19 25576 14 0000 150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субсидий на обеспечение комплексного развития сельских территорий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2 19 35118 14 0000 150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субвенций на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2 19 35120 14 0000 150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  <w:r/>
          </w:p>
        </w:tc>
      </w:tr>
      <w:tr>
        <w:trPr>
          <w:trHeight w:val="423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902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администрация села Толька</w:t>
            </w:r>
            <w:r/>
          </w:p>
        </w:tc>
      </w:tr>
      <w:tr>
        <w:trPr>
          <w:trHeight w:val="423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902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1 08 04020 01 0000 110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/>
          </w:p>
        </w:tc>
      </w:tr>
      <w:tr>
        <w:trPr>
          <w:trHeight w:val="423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902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1 11 05012 14 0000 120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Доходы, получ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r/>
          </w:p>
        </w:tc>
      </w:tr>
      <w:tr>
        <w:trPr>
          <w:trHeight w:val="423"/>
        </w:trPr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902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1 11 05024 14 0000 120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r/>
          </w:p>
        </w:tc>
      </w:tr>
      <w:tr>
        <w:trPr>
          <w:trHeight w:val="1123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902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1 11 05074 14 0000 120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округов (за исключением земельных участков)</w:t>
            </w:r>
            <w:r/>
          </w:p>
        </w:tc>
      </w:tr>
      <w:tr>
        <w:trPr>
          <w:trHeight w:val="1123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902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1 11 09044 14 0000 120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</w:tr>
      <w:tr>
        <w:trPr>
          <w:trHeight w:val="1123"/>
        </w:trPr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902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1 14 01040 14 0000 410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муниципальных округов</w:t>
            </w:r>
            <w:r/>
          </w:p>
        </w:tc>
      </w:tr>
      <w:tr>
        <w:trPr>
          <w:trHeight w:val="1123"/>
        </w:trPr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902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1 14 02043 14 0000 410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/>
          </w:p>
        </w:tc>
      </w:tr>
      <w:tr>
        <w:trPr>
          <w:trHeight w:val="1123"/>
        </w:trPr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902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1 14 02043 14 0000 440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/>
          </w:p>
        </w:tc>
      </w:tr>
      <w:tr>
        <w:trPr>
          <w:trHeight w:val="1123"/>
        </w:trPr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902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/>
          </w:p>
        </w:tc>
      </w:tr>
      <w:tr>
        <w:trPr>
          <w:trHeight w:val="427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903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администрация села Ратта</w:t>
            </w:r>
            <w:r/>
          </w:p>
        </w:tc>
      </w:tr>
      <w:tr>
        <w:trPr>
          <w:trHeight w:val="427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903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1 08 04020 01 0000 110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/>
          </w:p>
        </w:tc>
      </w:tr>
      <w:tr>
        <w:trPr>
          <w:trHeight w:val="427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903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1 11 05012 14 0000 120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Доходы, получ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r/>
          </w:p>
        </w:tc>
      </w:tr>
      <w:tr>
        <w:trPr>
          <w:trHeight w:val="427"/>
        </w:trPr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903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1 11 05024 14 0000 120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земельных участков муниципальных бюджетных и автономных учреждений)</w:t>
            </w:r>
            <w:r/>
          </w:p>
        </w:tc>
      </w:tr>
      <w:tr>
        <w:trPr>
          <w:trHeight w:val="427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903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1 11 05074 14 0000 120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округов (за исключением земельных участков)</w:t>
            </w:r>
            <w:r/>
          </w:p>
        </w:tc>
      </w:tr>
      <w:tr>
        <w:trPr>
          <w:trHeight w:val="427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903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1 11 09044 14 0000 120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</w:tr>
      <w:tr>
        <w:trPr>
          <w:trHeight w:val="427"/>
        </w:trPr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903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1 14 01040 14 0000 410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муниципальных округов</w:t>
            </w:r>
            <w:r/>
          </w:p>
        </w:tc>
      </w:tr>
      <w:tr>
        <w:trPr>
          <w:trHeight w:val="427"/>
        </w:trPr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903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1 14 02043 14 0000 410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/>
          </w:p>
        </w:tc>
      </w:tr>
      <w:tr>
        <w:trPr>
          <w:trHeight w:val="427"/>
        </w:trPr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903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1 14 02043 14 0000 440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/>
          </w:p>
        </w:tc>
      </w:tr>
      <w:tr>
        <w:trPr>
          <w:trHeight w:val="427"/>
        </w:trPr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903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905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Контрольно-счётная палата Красноселькупского района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905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1 16 01157 01 0000 140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905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1 16 10100 14 0000 140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911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Управление жизнеобеспечения села Красноселькуп Администрации Красноселькупского района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911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1 08 04020 01 0000 110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911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1 11 05012 14 0000 120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Доходы, получ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911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1 11 05024 14 0000 120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911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1 11 05074 14 0000 120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округов (за исключением земельных участков)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Cs/>
                <w:sz w:val="24"/>
                <w:szCs w:val="24"/>
              </w:rPr>
              <w:t xml:space="preserve">911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1 11 09044 14 0000 120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поступления от использования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911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1 14 01040 14 0000 410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муниципальных округов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911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1 14 02043 14 0000 410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911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1 14 02043 14 0000 440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911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930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Дума  Красноселькупского района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Calibri" w:hAnsi="Calibri" w:eastAsia="Calibri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Управление по труду и социальной защите населения Администрации  Красноселькупского района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2 19 25027 14 0000 150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"Доступная среда"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2 19 35137 14 0000 150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2 19 35220 14 0000 150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субвенций на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2 19 35250 14 0000 150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субвенций на оплату жилищно-коммунальных услуг отдельным категориям граждан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2 19 35302 14 0000 150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субвенций на осуществление ежемесячных выплат на детей в возрасте от трех до семи лет включительно из бюджетов муниципальных округов</w:t>
            </w:r>
            <w:r/>
          </w:p>
        </w:tc>
      </w:tr>
      <w:tr>
        <w:trPr>
          <w:trHeight w:val="1188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2 19 35380 14 0000 150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948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2 19 35573 14 0000 150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957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Управление по культуре, молодёжной политике и спорту Администрации Красноселькупского района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957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2 02 25519 14 0000 150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Субсидии бюджетам муниципальных округов на поддержку отрасли культуры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957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1a1a1a"/>
                <w:sz w:val="24"/>
                <w:szCs w:val="24"/>
              </w:rPr>
              <w:t xml:space="preserve">2 02 25228 14 0000 150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color w:val="1a1a1a"/>
                <w:sz w:val="24"/>
                <w:szCs w:val="24"/>
              </w:rPr>
              <w:t xml:space="preserve"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957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2 02 29999 14 0000 150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субсидии бюджетам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957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2 03 04099 14 0000 150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957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2 18 04010 14 0000 150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бюджетов муниципальных округов от возврата бюджетными учреждениями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остатков субсидий прошлых лет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957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sz w:val="24"/>
                <w:szCs w:val="24"/>
              </w:rPr>
              <w:t xml:space="preserve">2 19 25228 14 0000 150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 w:eastAsia="Calibri"/>
                <w:sz w:val="24"/>
                <w:szCs w:val="24"/>
              </w:rPr>
              <w:t xml:space="preserve">Возврат остатков субсидий на оснащение объектов спортивной инфраструктуры спортивно-технологическим оборудованием из бюджетов муниципальных округов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957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2 19 25519 14 0000 150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субсидий на поддержку отрасли культуры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Управление муниципальным имуществом Администрации Красноселькупского района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1 11 01040 14 0000 120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1 11 05012 14 0000 120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Доходы, получ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1 11 05024 14 0000 120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1 11 05074 14 0000 120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округов (за исключением земельных участков)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1 11 07014 14 0000 120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  <w:r/>
          </w:p>
        </w:tc>
      </w:tr>
      <w:tr>
        <w:trPr>
          <w:trHeight w:val="2032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1 11 09044 14 0000 120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1 14 01040 14 0000 410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продажи квартир, находящихся в собственности муниципальных округов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1005"/>
              <w:ind w:left="0" w:right="-108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966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jc w:val="center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1 14 02043 14 0000 410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1005"/>
              <w:ind w:left="0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</w:t>
            </w:r>
            <w:r>
              <w:rPr>
                <w:rFonts w:ascii="Liberation Sans" w:hAnsi="Liberation Sans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1 14 02043 14 0000 440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реализации иного имущества, находящегос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1 14 04040 14 0000 420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1 14 06012 14 0000 430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1 14 06024 14 0000 430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966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Liberation Serif"/>
                <w:color w:val="000000"/>
                <w:sz w:val="24"/>
                <w:szCs w:val="24"/>
                <w:lang w:eastAsia="ru-RU"/>
              </w:rPr>
              <w:t xml:space="preserve">1 14 13040 14 0000 410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2 03 04099 14 0000 150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966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2 18 04010 14 0000 150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бюджетов муниципальных округов от возврата бюджетными учреждениями остатков субсидий прошлых лет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Управление образования Администрации  Красноселькупского района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2 02 25027 14 0000 150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Субсидии бюджетам муниципальных округов на реализацию мероприятий государственной программы Российской Федерации "Доступная среда"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974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2 02 25172 14 0000 150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округов на оснащение (обновление </w:t>
            </w:r>
            <w:r>
              <w:rPr>
                <w:rFonts w:ascii="Liberation Sans" w:hAnsi="Liberation Sans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974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2 02 25179 14 0000 150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4"/>
                <w:szCs w:val="24"/>
              </w:rPr>
              <w:t xml:space="preserve"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974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2 02 25213 14 0000 150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2 02 25304 14 0000 150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2 02 45160 14 0000 150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974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2 02 45179 14 0000 150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contextualSpacing/>
              <w:ind w:right="-108"/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2 02 45303 14 0000 150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2 03 04099 14 0000 150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2 18 04010 14 0000 150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бюджетов муниципальных округов от возврата бюджетными учреждениями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остатков субсидий прошлых лет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2 19 25027 14 0000 150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"Доступная среда"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2 19 25097 14 0000 150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2 19 25169 14 0000 150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муниципальных округов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974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2 19 25179 14 0000 150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4"/>
                <w:szCs w:val="24"/>
              </w:rPr>
              <w:t xml:space="preserve">Возврат остатков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2 19 25208 14 0000 150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субсидий на государственную поддержку образовательных организаций в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2 19 25210 14 0000 150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2 19 25304 14 0000 150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2 19 45160 14 0000 150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иных межбюджетных трансфертов, передаваемых для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974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2 19 45303 14 0000 150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b/>
                <w:bCs/>
                <w:sz w:val="24"/>
                <w:szCs w:val="24"/>
              </w:rPr>
              <w:t xml:space="preserve">Управление финансов Администрации Красноселькупского района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1 16 01074 01 0000 140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1 16 01157 01 0000 140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  <w:r/>
          </w:p>
        </w:tc>
      </w:tr>
      <w:tr>
        <w:trPr>
          <w:trHeight w:val="1340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1 16 10100 14 0000 140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  <w:r/>
          </w:p>
        </w:tc>
      </w:tr>
      <w:tr>
        <w:trPr>
          <w:trHeight w:val="444"/>
        </w:trPr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1 17 14020 14 0000 150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Средства самообложения граждан, зачисляемые в бюджеты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1 17 15020 14 0000 150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Инициативные платежи, зачисляемые в бюджеты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2 02 15001 14 0000 150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Дотации бюджетам муниципальных округов на выравнивание бюджетной обеспеченности из бюджета субъекта Российской Федерации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2 02 15002 14 0000 150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Дотации бюджетам муниципальных округов на поддержку мер по обеспечению сбалансированности бюджетов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2 02 15009 14 0000 150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2 02 16549 14 0000 150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Дотации (гранты) бюджетам муниципальных округов за достижение показателей деятельности органов местного самоуправления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2 02 19999 14 0000 150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дотации бюджетам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2 07 04010 14 0000 150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2 07 04020 14 0000 150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2 07 04050 14 0000 150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безвозмездные поступления в бюджеты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992</w:t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2 08 04000 14 0000 150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Перечисления из бюджетов муниципальных округов (в бюджеты муницип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992</w:t>
            </w:r>
            <w:r/>
          </w:p>
        </w:tc>
        <w:tc>
          <w:tcPr>
            <w:tcBorders>
              <w:top w:val="non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color w:val="000000"/>
                <w:sz w:val="24"/>
                <w:szCs w:val="24"/>
              </w:rPr>
              <w:t xml:space="preserve">2 08 10000 14 0000 150</w:t>
            </w:r>
            <w:r/>
          </w:p>
        </w:tc>
        <w:tc>
          <w:tcPr>
            <w:tcBorders>
              <w:top w:val="non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erif"/>
                <w:color w:val="000000"/>
                <w:sz w:val="24"/>
                <w:szCs w:val="24"/>
              </w:rPr>
              <w:t xml:space="preserve">Перечисления из бюджетов муниципальных округов (в бюджеты муниципальных округов) для осуществления взыскания</w:t>
            </w:r>
            <w:r/>
          </w:p>
        </w:tc>
      </w:tr>
      <w:tr>
        <w:trPr/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Иные доходы бюджета района, администрирование которых может осуществляться главными администраторами доходов бюджета района в пределах их компетенции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1 11 05034 14 0000 120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</w:t>
            </w:r>
            <w:r>
              <w:rPr>
                <w:rFonts w:ascii="Liberation Sans" w:hAnsi="Liberation Sans" w:eastAsia="Times New Roman" w:cs="Times New Roman"/>
                <w:sz w:val="24"/>
                <w:szCs w:val="24"/>
                <w:lang w:eastAsia="ru-RU"/>
              </w:rPr>
              <w:t xml:space="preserve">бюджетных и автономных учреждений)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1 13 01994 14 0000 130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1 13 02994 14 0000 130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доходы от компенсации затрат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1 14 02042 14 0000 410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реализации иму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1 14 02042 14 0000 440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реализации имущест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1 16 01154 01 0000 140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1 16 01194 01 0000 140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1 16 07010 14 0000 140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1 16 07090 14 0000 140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1 16 10031 14 0000 140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1 16 10061 14 0000 140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Платежи в целях возмеще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1 16 10081 14 0000 140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</w:t>
            </w: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1 16 10123 01 0000 140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1 17 01040 14 0000 180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Невыясненные поступления, зачисляемые в бюджеты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1 17 05040 14 0000 180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неналоговые доходы бюджетов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2 02 29999 14 0000 150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субсидии бюджетам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2 02 30024 14 0000 150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Субвенции бюджетам муниципальных округов на выполнение передаваемых полномочий субъектов Российской Федерации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2 02 49999 14 0000 150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2 02 39999 14 0000 150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Прочие субвенции бюджетам муниципальных округов</w:t>
            </w:r>
            <w:r/>
          </w:p>
        </w:tc>
      </w:tr>
      <w:tr>
        <w:trPr/>
        <w:tc>
          <w:tcPr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 w:cs="Times New Roman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</w:r>
            <w:r/>
          </w:p>
        </w:tc>
        <w:tc>
          <w:tcPr>
            <w:tcW w:w="28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2 19 60010 14 0000 150</w:t>
            </w:r>
            <w:r/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eastAsia="Calibri"/>
                <w:sz w:val="24"/>
                <w:szCs w:val="24"/>
              </w:rPr>
            </w:pPr>
            <w:r>
              <w:rPr>
                <w:rFonts w:ascii="Liberation Sans" w:hAnsi="Liberation Sans" w:eastAsia="Calibri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  <w:r/>
          </w:p>
        </w:tc>
      </w:tr>
    </w:tbl>
    <w:p>
      <w:pPr>
        <w:sectPr>
          <w:headerReference w:type="default" r:id="rId11"/>
          <w:headerReference w:type="first" r:id="rId12"/>
          <w:footerReference w:type="default" r:id="rId18"/>
          <w:footerReference w:type="first" r:id="rId19"/>
          <w:footnotePr/>
          <w:endnotePr/>
          <w:type w:val="nextPage"/>
          <w:pgSz w:w="11906" w:h="16838" w:orient="portrait"/>
          <w:pgMar w:top="1134" w:right="567" w:bottom="1134" w:left="1701" w:header="567" w:footer="0" w:gutter="0"/>
          <w:pgNumType w:start="1"/>
          <w:cols w:num="1" w:sep="0" w:space="720" w:equalWidth="1"/>
          <w:docGrid w:linePitch="360"/>
          <w:titlePg/>
        </w:sectPr>
      </w:pPr>
      <w:r/>
      <w:r/>
    </w:p>
    <w:p>
      <w:pPr>
        <w:contextualSpacing/>
        <w:ind w:left="4819" w:right="0" w:firstLine="0"/>
        <w:jc w:val="both"/>
        <w:spacing w:after="0" w:afterAutospacing="0" w:line="17" w:lineRule="atLeast"/>
        <w:rPr>
          <w:rFonts w:ascii="Liberation Sans" w:hAnsi="Liberation Sans" w:cs="Times New Roman"/>
          <w:sz w:val="28"/>
          <w:szCs w:val="28"/>
          <w:highlight w:val="none"/>
        </w:rPr>
      </w:pPr>
      <w:r>
        <w:rPr>
          <w:rFonts w:ascii="Liberation Sans" w:hAnsi="Liberation Sans" w:cs="Times New Roman"/>
          <w:sz w:val="28"/>
          <w:szCs w:val="28"/>
        </w:rPr>
        <w:t xml:space="preserve">Приложение №2</w:t>
      </w:r>
      <w:r/>
    </w:p>
    <w:p>
      <w:pPr>
        <w:contextualSpacing/>
        <w:ind w:left="4819" w:right="0" w:firstLine="0"/>
        <w:jc w:val="both"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  <w:highlight w:val="none"/>
        </w:rPr>
      </w:r>
      <w:r>
        <w:rPr>
          <w:rFonts w:ascii="Liberation Sans" w:hAnsi="Liberation Sans" w:cs="Times New Roman"/>
          <w:sz w:val="28"/>
          <w:szCs w:val="28"/>
          <w:highlight w:val="none"/>
        </w:rPr>
      </w:r>
      <w:r/>
    </w:p>
    <w:p>
      <w:pPr>
        <w:pStyle w:val="1008"/>
        <w:contextualSpacing/>
        <w:ind w:left="4819" w:right="0" w:firstLine="0"/>
        <w:spacing w:after="0" w:afterAutospacing="0" w:line="17" w:lineRule="atLeast"/>
        <w:rPr>
          <w:rFonts w:ascii="Liberation Sans" w:hAnsi="Liberation Sans" w:eastAsia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sz w:val="28"/>
          <w:szCs w:val="28"/>
          <w:lang w:eastAsia="ru-RU"/>
        </w:rPr>
        <w:t xml:space="preserve">УТВЕРЖДЕН</w:t>
      </w:r>
      <w:r/>
    </w:p>
    <w:p>
      <w:pPr>
        <w:pStyle w:val="1008"/>
        <w:contextualSpacing/>
        <w:ind w:left="4819" w:right="0" w:firstLine="0"/>
        <w:spacing w:after="0" w:afterAutospacing="0" w:line="17" w:lineRule="atLeast"/>
        <w:rPr>
          <w:rFonts w:ascii="Liberation Sans" w:hAnsi="Liberation Sans" w:eastAsia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</w:t>
      </w:r>
      <w:r/>
    </w:p>
    <w:p>
      <w:pPr>
        <w:pStyle w:val="1008"/>
        <w:contextualSpacing/>
        <w:ind w:left="4819" w:right="0" w:firstLine="0"/>
        <w:spacing w:after="0" w:afterAutospacing="0" w:line="17" w:lineRule="atLeast"/>
        <w:rPr>
          <w:rFonts w:ascii="Liberation Sans" w:hAnsi="Liberation Sans" w:eastAsia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Красноселькупского района</w:t>
      </w:r>
      <w:r/>
    </w:p>
    <w:p>
      <w:pPr>
        <w:pStyle w:val="1008"/>
        <w:contextualSpacing/>
        <w:ind w:left="4819" w:right="0" w:firstLine="0"/>
        <w:spacing w:after="0" w:afterAutospacing="0" w:line="17" w:lineRule="atLeast"/>
        <w:rPr>
          <w:rFonts w:ascii="Liberation Sans" w:hAnsi="Liberation Sans" w:eastAsia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от «26» декабря 2023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г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ans" w:hAnsi="Liberation Sans" w:eastAsia="Times New Roman" w:cs="Times New Roman"/>
          <w:color w:val="000000"/>
          <w:sz w:val="28"/>
          <w:szCs w:val="28"/>
          <w:lang w:eastAsia="ru-RU"/>
        </w:rPr>
        <w:t xml:space="preserve">470-П</w:t>
      </w:r>
      <w:r/>
    </w:p>
    <w:p>
      <w:pPr>
        <w:pStyle w:val="1008"/>
        <w:contextualSpacing/>
        <w:ind w:left="4252"/>
        <w:spacing w:after="0" w:afterAutospacing="0" w:line="17" w:lineRule="atLeast"/>
        <w:rPr>
          <w:rFonts w:ascii="Liberation Sans" w:hAnsi="Liberation Sans" w:eastAsia="Times New Roman"/>
          <w:sz w:val="28"/>
          <w:szCs w:val="28"/>
        </w:rPr>
      </w:pPr>
      <w:r>
        <w:rPr>
          <w:rFonts w:ascii="Liberation Sans" w:hAnsi="Liberation Sans" w:eastAsia="Times New Roman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ind w:right="-1"/>
        <w:jc w:val="center"/>
        <w:spacing w:after="0" w:afterAutospacing="0" w:line="17" w:lineRule="atLeast"/>
        <w:rPr>
          <w:rFonts w:ascii="Liberation Sans" w:hAnsi="Liberation Sans" w:cs="Times New Roman"/>
          <w:b/>
          <w:sz w:val="28"/>
          <w:szCs w:val="28"/>
        </w:rPr>
      </w:pPr>
      <w:r>
        <w:rPr>
          <w:rFonts w:ascii="Liberation Sans" w:hAnsi="Liberation Sans" w:cs="Times New Roman"/>
          <w:b/>
          <w:sz w:val="28"/>
          <w:szCs w:val="28"/>
        </w:rPr>
        <w:t xml:space="preserve">ПОРЯДОК</w:t>
      </w:r>
      <w:r/>
    </w:p>
    <w:p>
      <w:pPr>
        <w:contextualSpacing/>
        <w:ind w:left="142" w:right="283"/>
        <w:jc w:val="center"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и сроки внесения изменений в перечень главных администраторов доходов бюджета Красноселькупского района</w:t>
      </w:r>
      <w:r/>
    </w:p>
    <w:p>
      <w:pPr>
        <w:contextualSpacing/>
        <w:ind w:left="142" w:right="283"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1. Настоящий Порядок и сроки внесения изменений в перечень главных администраторов доходов бюджета Красноселькупского района (далее - Порядок, Перечень) разработан</w:t>
      </w:r>
      <w:r>
        <w:rPr>
          <w:rFonts w:ascii="Liberation Sans" w:hAnsi="Liberation Sans" w:cs="Times New Roman"/>
          <w:sz w:val="28"/>
          <w:szCs w:val="28"/>
        </w:rPr>
        <w:t xml:space="preserve">ы</w:t>
      </w:r>
      <w:r>
        <w:rPr>
          <w:rFonts w:ascii="Liberation Sans" w:hAnsi="Liberation Sans" w:cs="Times New Roman"/>
          <w:sz w:val="28"/>
          <w:szCs w:val="28"/>
        </w:rPr>
        <w:t xml:space="preserve"> в соответствии с пунктом 10 </w:t>
      </w:r>
      <w:r>
        <w:rPr>
          <w:rFonts w:ascii="Liberation Sans" w:hAnsi="Liberation Sans" w:cs="Times New Roman"/>
          <w:sz w:val="28"/>
          <w:szCs w:val="28"/>
        </w:rPr>
        <w:t xml:space="preserve">О</w:t>
      </w:r>
      <w:r>
        <w:rPr>
          <w:rFonts w:ascii="Liberation Sans" w:hAnsi="Liberation Sans" w:cs="Times New Roman"/>
          <w:sz w:val="28"/>
          <w:szCs w:val="28"/>
        </w:rPr>
        <w:t xml:space="preserve">бщих требований к закреплению за органами государственной вла</w:t>
      </w:r>
      <w:bookmarkStart w:id="0" w:name="_GoBack"/>
      <w:r/>
      <w:bookmarkEnd w:id="0"/>
      <w:r>
        <w:rPr>
          <w:rFonts w:ascii="Liberation Sans" w:hAnsi="Liberation Sans" w:cs="Times New Roman"/>
          <w:sz w:val="28"/>
          <w:szCs w:val="28"/>
        </w:rPr>
        <w:t xml:space="preserve">сти (государственным</w:t>
      </w:r>
      <w:r>
        <w:rPr>
          <w:rFonts w:ascii="Liberation Sans" w:hAnsi="Liberation Sans" w:cs="Times New Roman"/>
          <w:sz w:val="28"/>
          <w:szCs w:val="28"/>
        </w:rPr>
        <w:t xml:space="preserve">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</w:t>
      </w:r>
      <w:r>
        <w:rPr>
          <w:rFonts w:ascii="Liberation Sans" w:hAnsi="Liberation Sans" w:cs="Times New Roman"/>
          <w:sz w:val="28"/>
          <w:szCs w:val="28"/>
        </w:rPr>
        <w:t xml:space="preserve">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N 1569.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2. Изменения в Перечень вносятся в случаях: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а) изменения наименования, состава и (или) полномочий главных администраторов доходов бюджета Красноселькупского района;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б) изменения структуры, принципов назначения кодов классификации доходов бюджета Красноселькупского района.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 Главные администраторы доходов Красноселькупского района не позднее </w:t>
      </w:r>
      <w:r>
        <w:rPr>
          <w:rFonts w:ascii="Liberation Sans" w:hAnsi="Liberation Sans" w:cs="Times New Roman"/>
          <w:sz w:val="28"/>
          <w:szCs w:val="28"/>
        </w:rPr>
        <w:t xml:space="preserve">5 рабочих дней со дня возникновения правовых оснований, указанных в пункте 2 настоящего Порядка, направляют в Управление финансов Администрации Красноселькупского района (далее — управление финансов) предложения о внесении изменений в Перечень, содержащие: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а) наименование и код главного администратора доходов бюджета Красноселькупского района;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б) наименование и код вида (подвида) доходов бюджета Красноселькупского района по которому планируются изменения;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в)</w:t>
      </w:r>
      <w:r>
        <w:t xml:space="preserve"> </w:t>
      </w:r>
      <w:r>
        <w:rPr>
          <w:rFonts w:ascii="Liberation Sans" w:hAnsi="Liberation Sans" w:cs="Times New Roman"/>
          <w:sz w:val="28"/>
          <w:szCs w:val="28"/>
        </w:rPr>
        <w:t xml:space="preserve">наименование, реквизиты, источник официального опубликования и дату вступления в силу правовых актов Российской Федерации и (или) муниципального округа Красноселькупский район </w:t>
      </w:r>
      <w:r>
        <w:rPr>
          <w:rFonts w:ascii="Liberation Sans" w:hAnsi="Liberation Sans" w:cs="Times New Roman"/>
          <w:sz w:val="28"/>
          <w:szCs w:val="28"/>
        </w:rPr>
        <w:t xml:space="preserve">Ямало-Ненецкого автономного округа (далее- муниципальный округ), устанавливающих правовые основания для внесения изменений в Перечень;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г) сравнительный анализ изменений, вносимых в Перечень, в произвольной форме.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Предложения, указанные в настоящем пункте, направляются способом, позволяющим подтвердить факт и дату отправления.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4. Управление финансов в течение 15 рабочих дней со дня поступления информации, указанной в пункте 3 настоящего Порядка, рассматривает предоставленные предложения: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а) в случае соответствия представленной информации требованиям пункта</w:t>
      </w:r>
      <w:r>
        <w:rPr>
          <w:rFonts w:ascii="Liberation Sans" w:hAnsi="Liberation Sans" w:cs="Times New Roman"/>
          <w:sz w:val="28"/>
          <w:szCs w:val="28"/>
        </w:rPr>
        <w:t xml:space="preserve"> 3 настоящего Порядка, бюджетной классификации Российской Федерации и полномочиям, выполняемым главным администратором доходов бюджета Красноселькупского района, осуществляет подготовку проекта муниципального правового акта о внесении изменений в Перечень;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б) в случае несоответствия представленной информации требованиям пункта 3 настоящего Порядка, бюджетной классификации Российской Федерации и полномочиям, выполн</w:t>
      </w:r>
      <w:r>
        <w:rPr>
          <w:rFonts w:ascii="Liberation Sans" w:hAnsi="Liberation Sans" w:cs="Times New Roman"/>
          <w:sz w:val="28"/>
          <w:szCs w:val="28"/>
        </w:rPr>
        <w:t xml:space="preserve">яемым главным администратором доходов бюджета Красноселькупского района, уведомляет его способом, позволяющим подтвердить факт и дату направления уведомления, об отказе во внесении изменений в Перечень с указанием причин, послуживших основанием для отказа.</w:t>
      </w:r>
      <w:r/>
    </w:p>
    <w:p>
      <w:pPr>
        <w:contextualSpacing/>
        <w:ind w:firstLine="680"/>
        <w:jc w:val="both"/>
        <w:spacing w:after="0" w:afterAutospacing="0" w:line="17" w:lineRule="atLeast"/>
        <w:tabs>
          <w:tab w:val="left" w:pos="1531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При условии устранения причин, послуживших основан</w:t>
      </w:r>
      <w:r>
        <w:rPr>
          <w:rFonts w:ascii="Liberation Sans" w:hAnsi="Liberation Sans" w:cs="Times New Roman"/>
          <w:sz w:val="28"/>
          <w:szCs w:val="28"/>
        </w:rPr>
        <w:t xml:space="preserve">ием для отказа, главный администратор доходов бюджета Красноселькупского района вправе повторно направить предложения о внесении изменений в Перечень. Повторное рассмотрение документов осуществляется в срок, установленный в абзаце первом настоящего пункта.</w:t>
      </w:r>
      <w:r/>
    </w:p>
    <w:sectPr>
      <w:headerReference w:type="default" r:id="rId13"/>
      <w:headerReference w:type="first" r:id="rId14"/>
      <w:footerReference w:type="default" r:id="rId20"/>
      <w:footerReference w:type="first" r:id="rId21"/>
      <w:footnotePr/>
      <w:endnotePr/>
      <w:type w:val="nextPage"/>
      <w:pgSz w:w="11906" w:h="16838" w:orient="portrait"/>
      <w:pgMar w:top="1134" w:right="850" w:bottom="1134" w:left="1701" w:header="567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WenQuanYi Micro Hei">
    <w:panose1 w:val="020B0606030804020204"/>
  </w:font>
  <w:font w:name="Lohit Devanagari">
    <w:panose1 w:val="020B0600000000000000"/>
  </w:font>
  <w:font w:name="Open Sans">
    <w:panose1 w:val="020B0606030504020204"/>
  </w:font>
  <w:font w:name="Segoe UI">
    <w:panose1 w:val="020B0503020203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68085999"/>
      <w:docPartObj>
        <w:docPartGallery w:val="Page Numbers (Top of Page)"/>
        <w:docPartUnique w:val="true"/>
      </w:docPartObj>
      <w:rPr/>
    </w:sdtPr>
    <w:sdtContent>
      <w:p>
        <w:pPr>
          <w:pStyle w:val="1000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fldChar w:fldCharType="begin"/>
        </w:r>
        <w:r>
          <w:instrText xml:space="preserve"> PAGE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0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8327541"/>
      <w:docPartObj>
        <w:docPartGallery w:val="Page Numbers (Top of Page)"/>
        <w:docPartUnique w:val="true"/>
      </w:docPartObj>
      <w:rPr/>
    </w:sdtPr>
    <w:sdtContent>
      <w:p>
        <w:pPr>
          <w:pStyle w:val="1000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fldChar w:fldCharType="begin"/>
        </w:r>
        <w:r>
          <w:instrText xml:space="preserve"> PAGE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28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0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52653536"/>
      <w:docPartObj>
        <w:docPartGallery w:val="Page Numbers (Top of Page)"/>
        <w:docPartUnique w:val="true"/>
      </w:docPartObj>
      <w:rPr/>
    </w:sdtPr>
    <w:sdtContent>
      <w:p>
        <w:pPr>
          <w:pStyle w:val="1000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fldChar w:fldCharType="begin"/>
        </w:r>
        <w:r>
          <w:instrText xml:space="preserve"> PAGE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9">
    <w:name w:val="Heading 1"/>
    <w:basedOn w:val="977"/>
    <w:next w:val="977"/>
    <w:link w:val="8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10">
    <w:name w:val="Heading 1 Char"/>
    <w:basedOn w:val="978"/>
    <w:link w:val="809"/>
    <w:uiPriority w:val="9"/>
    <w:rPr>
      <w:rFonts w:ascii="Arial" w:hAnsi="Arial" w:eastAsia="Arial" w:cs="Arial"/>
      <w:sz w:val="40"/>
      <w:szCs w:val="40"/>
    </w:rPr>
  </w:style>
  <w:style w:type="paragraph" w:styleId="811">
    <w:name w:val="Heading 2"/>
    <w:basedOn w:val="977"/>
    <w:next w:val="977"/>
    <w:link w:val="8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12">
    <w:name w:val="Heading 2 Char"/>
    <w:basedOn w:val="978"/>
    <w:link w:val="811"/>
    <w:uiPriority w:val="9"/>
    <w:rPr>
      <w:rFonts w:ascii="Arial" w:hAnsi="Arial" w:eastAsia="Arial" w:cs="Arial"/>
      <w:sz w:val="34"/>
    </w:rPr>
  </w:style>
  <w:style w:type="paragraph" w:styleId="813">
    <w:name w:val="Heading 3"/>
    <w:basedOn w:val="977"/>
    <w:next w:val="977"/>
    <w:link w:val="8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14">
    <w:name w:val="Heading 3 Char"/>
    <w:basedOn w:val="978"/>
    <w:link w:val="813"/>
    <w:uiPriority w:val="9"/>
    <w:rPr>
      <w:rFonts w:ascii="Arial" w:hAnsi="Arial" w:eastAsia="Arial" w:cs="Arial"/>
      <w:sz w:val="30"/>
      <w:szCs w:val="30"/>
    </w:rPr>
  </w:style>
  <w:style w:type="paragraph" w:styleId="815">
    <w:name w:val="Heading 4"/>
    <w:basedOn w:val="977"/>
    <w:next w:val="977"/>
    <w:link w:val="8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16">
    <w:name w:val="Heading 4 Char"/>
    <w:basedOn w:val="978"/>
    <w:link w:val="815"/>
    <w:uiPriority w:val="9"/>
    <w:rPr>
      <w:rFonts w:ascii="Arial" w:hAnsi="Arial" w:eastAsia="Arial" w:cs="Arial"/>
      <w:b/>
      <w:bCs/>
      <w:sz w:val="26"/>
      <w:szCs w:val="26"/>
    </w:rPr>
  </w:style>
  <w:style w:type="paragraph" w:styleId="817">
    <w:name w:val="Heading 5"/>
    <w:basedOn w:val="977"/>
    <w:next w:val="977"/>
    <w:link w:val="8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18">
    <w:name w:val="Heading 5 Char"/>
    <w:basedOn w:val="978"/>
    <w:link w:val="817"/>
    <w:uiPriority w:val="9"/>
    <w:rPr>
      <w:rFonts w:ascii="Arial" w:hAnsi="Arial" w:eastAsia="Arial" w:cs="Arial"/>
      <w:b/>
      <w:bCs/>
      <w:sz w:val="24"/>
      <w:szCs w:val="24"/>
    </w:rPr>
  </w:style>
  <w:style w:type="paragraph" w:styleId="819">
    <w:name w:val="Heading 6"/>
    <w:basedOn w:val="977"/>
    <w:next w:val="977"/>
    <w:link w:val="8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0">
    <w:name w:val="Heading 6 Char"/>
    <w:basedOn w:val="978"/>
    <w:link w:val="819"/>
    <w:uiPriority w:val="9"/>
    <w:rPr>
      <w:rFonts w:ascii="Arial" w:hAnsi="Arial" w:eastAsia="Arial" w:cs="Arial"/>
      <w:b/>
      <w:bCs/>
      <w:sz w:val="22"/>
      <w:szCs w:val="22"/>
    </w:rPr>
  </w:style>
  <w:style w:type="paragraph" w:styleId="821">
    <w:name w:val="Heading 7"/>
    <w:basedOn w:val="977"/>
    <w:next w:val="977"/>
    <w:link w:val="8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22">
    <w:name w:val="Heading 7 Char"/>
    <w:basedOn w:val="978"/>
    <w:link w:val="8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23">
    <w:name w:val="Heading 8"/>
    <w:basedOn w:val="977"/>
    <w:next w:val="977"/>
    <w:link w:val="8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4">
    <w:name w:val="Heading 8 Char"/>
    <w:basedOn w:val="978"/>
    <w:link w:val="823"/>
    <w:uiPriority w:val="9"/>
    <w:rPr>
      <w:rFonts w:ascii="Arial" w:hAnsi="Arial" w:eastAsia="Arial" w:cs="Arial"/>
      <w:i/>
      <w:iCs/>
      <w:sz w:val="22"/>
      <w:szCs w:val="22"/>
    </w:rPr>
  </w:style>
  <w:style w:type="paragraph" w:styleId="825">
    <w:name w:val="Heading 9"/>
    <w:basedOn w:val="977"/>
    <w:next w:val="977"/>
    <w:link w:val="8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6">
    <w:name w:val="Heading 9 Char"/>
    <w:basedOn w:val="978"/>
    <w:link w:val="825"/>
    <w:uiPriority w:val="9"/>
    <w:rPr>
      <w:rFonts w:ascii="Arial" w:hAnsi="Arial" w:eastAsia="Arial" w:cs="Arial"/>
      <w:i/>
      <w:iCs/>
      <w:sz w:val="21"/>
      <w:szCs w:val="21"/>
    </w:rPr>
  </w:style>
  <w:style w:type="paragraph" w:styleId="827">
    <w:name w:val="No Spacing"/>
    <w:uiPriority w:val="1"/>
    <w:qFormat/>
    <w:pPr>
      <w:spacing w:before="0" w:after="0" w:line="240" w:lineRule="auto"/>
    </w:pPr>
  </w:style>
  <w:style w:type="character" w:styleId="828">
    <w:name w:val="Title Char"/>
    <w:basedOn w:val="978"/>
    <w:link w:val="989"/>
    <w:uiPriority w:val="10"/>
    <w:rPr>
      <w:sz w:val="48"/>
      <w:szCs w:val="48"/>
    </w:rPr>
  </w:style>
  <w:style w:type="paragraph" w:styleId="829">
    <w:name w:val="Subtitle"/>
    <w:basedOn w:val="977"/>
    <w:next w:val="977"/>
    <w:link w:val="830"/>
    <w:uiPriority w:val="11"/>
    <w:qFormat/>
    <w:pPr>
      <w:spacing w:before="200" w:after="200"/>
    </w:pPr>
    <w:rPr>
      <w:sz w:val="24"/>
      <w:szCs w:val="24"/>
    </w:rPr>
  </w:style>
  <w:style w:type="character" w:styleId="830">
    <w:name w:val="Subtitle Char"/>
    <w:basedOn w:val="978"/>
    <w:link w:val="829"/>
    <w:uiPriority w:val="11"/>
    <w:rPr>
      <w:sz w:val="24"/>
      <w:szCs w:val="24"/>
    </w:rPr>
  </w:style>
  <w:style w:type="paragraph" w:styleId="831">
    <w:name w:val="Quote"/>
    <w:basedOn w:val="977"/>
    <w:next w:val="977"/>
    <w:link w:val="832"/>
    <w:uiPriority w:val="29"/>
    <w:qFormat/>
    <w:pPr>
      <w:ind w:left="720" w:right="720"/>
    </w:pPr>
    <w:rPr>
      <w:i/>
    </w:rPr>
  </w:style>
  <w:style w:type="character" w:styleId="832">
    <w:name w:val="Quote Char"/>
    <w:link w:val="831"/>
    <w:uiPriority w:val="29"/>
    <w:rPr>
      <w:i/>
    </w:rPr>
  </w:style>
  <w:style w:type="paragraph" w:styleId="833">
    <w:name w:val="Intense Quote"/>
    <w:basedOn w:val="977"/>
    <w:next w:val="977"/>
    <w:link w:val="8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4">
    <w:name w:val="Intense Quote Char"/>
    <w:link w:val="833"/>
    <w:uiPriority w:val="30"/>
    <w:rPr>
      <w:i/>
    </w:rPr>
  </w:style>
  <w:style w:type="character" w:styleId="835">
    <w:name w:val="Header Char"/>
    <w:basedOn w:val="978"/>
    <w:link w:val="1000"/>
    <w:uiPriority w:val="99"/>
  </w:style>
  <w:style w:type="character" w:styleId="836">
    <w:name w:val="Footer Char"/>
    <w:basedOn w:val="978"/>
    <w:link w:val="1001"/>
    <w:uiPriority w:val="99"/>
  </w:style>
  <w:style w:type="character" w:styleId="837">
    <w:name w:val="Caption Char"/>
    <w:basedOn w:val="992"/>
    <w:link w:val="1001"/>
    <w:uiPriority w:val="99"/>
  </w:style>
  <w:style w:type="table" w:styleId="838">
    <w:name w:val="Table Grid Light"/>
    <w:basedOn w:val="9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>
    <w:name w:val="Plain Table 1"/>
    <w:basedOn w:val="9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>
    <w:name w:val="Plain Table 2"/>
    <w:basedOn w:val="9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1">
    <w:name w:val="Plain Table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2">
    <w:name w:val="Plain Table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Plain Table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4">
    <w:name w:val="Grid Table 1 Light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1 Light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2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2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2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3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3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3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4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6">
    <w:name w:val="Grid Table 4 - Accent 1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7">
    <w:name w:val="Grid Table 4 - Accent 2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8">
    <w:name w:val="Grid Table 4 - Accent 3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9">
    <w:name w:val="Grid Table 4 - Accent 4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0">
    <w:name w:val="Grid Table 4 - Accent 5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1">
    <w:name w:val="Grid Table 4 - Accent 6"/>
    <w:basedOn w:val="9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2">
    <w:name w:val="Grid Table 5 Dark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3">
    <w:name w:val="Grid Table 5 Dark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4">
    <w:name w:val="Grid Table 5 Dark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5">
    <w:name w:val="Grid Table 5 Dark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6">
    <w:name w:val="Grid Table 5 Dark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7">
    <w:name w:val="Grid Table 5 Dark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8">
    <w:name w:val="Grid Table 5 Dark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9">
    <w:name w:val="Grid Table 6 Colorful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0">
    <w:name w:val="Grid Table 6 Colorful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1">
    <w:name w:val="Grid Table 6 Colorful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2">
    <w:name w:val="Grid Table 6 Colorful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3">
    <w:name w:val="Grid Table 6 Colorful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4">
    <w:name w:val="Grid Table 6 Colorful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5">
    <w:name w:val="Grid Table 6 Colorful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6">
    <w:name w:val="Grid Table 7 Colorful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7 Colorful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7 Colorful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7 Colorful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1 Light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1 Light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1 Light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1">
    <w:name w:val="List Table 2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2">
    <w:name w:val="List Table 2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3">
    <w:name w:val="List Table 2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4">
    <w:name w:val="List Table 2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5">
    <w:name w:val="List Table 2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6">
    <w:name w:val="List Table 2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7">
    <w:name w:val="List Table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3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5 Dark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5 Dark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6 Colorful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9">
    <w:name w:val="List Table 6 Colorful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0">
    <w:name w:val="List Table 6 Colorful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1">
    <w:name w:val="List Table 6 Colorful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2">
    <w:name w:val="List Table 6 Colorful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3">
    <w:name w:val="List Table 6 Colorful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4">
    <w:name w:val="List Table 6 Colorful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5">
    <w:name w:val="List Table 7 Colorful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6">
    <w:name w:val="List Table 7 Colorful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7">
    <w:name w:val="List Table 7 Colorful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8">
    <w:name w:val="List Table 7 Colorful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9">
    <w:name w:val="List Table 7 Colorful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0">
    <w:name w:val="List Table 7 Colorful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1">
    <w:name w:val="List Table 7 Colorful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2">
    <w:name w:val="Lined - Accent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3">
    <w:name w:val="Lined - Accent 1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4">
    <w:name w:val="Lined - Accent 2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5">
    <w:name w:val="Lined - Accent 3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6">
    <w:name w:val="Lined - Accent 4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7">
    <w:name w:val="Lined - Accent 5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8">
    <w:name w:val="Lined - Accent 6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9">
    <w:name w:val="Bordered &amp; Lined - Accent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0">
    <w:name w:val="Bordered &amp; Lined - Accent 1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1">
    <w:name w:val="Bordered &amp; Lined - Accent 2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2">
    <w:name w:val="Bordered &amp; Lined - Accent 3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3">
    <w:name w:val="Bordered &amp; Lined - Accent 4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4">
    <w:name w:val="Bordered &amp; Lined - Accent 5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5">
    <w:name w:val="Bordered &amp; Lined - Accent 6"/>
    <w:basedOn w:val="9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6">
    <w:name w:val="Bordered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7">
    <w:name w:val="Bordered - Accent 1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8">
    <w:name w:val="Bordered - Accent 2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9">
    <w:name w:val="Bordered - Accent 3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0">
    <w:name w:val="Bordered - Accent 4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1">
    <w:name w:val="Bordered - Accent 5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2">
    <w:name w:val="Bordered - Accent 6"/>
    <w:basedOn w:val="9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3">
    <w:name w:val="Hyperlink"/>
    <w:uiPriority w:val="99"/>
    <w:unhideWhenUsed/>
    <w:rPr>
      <w:color w:val="0000ff" w:themeColor="hyperlink"/>
      <w:u w:val="single"/>
    </w:rPr>
  </w:style>
  <w:style w:type="character" w:styleId="964">
    <w:name w:val="Footnote Text Char"/>
    <w:link w:val="1006"/>
    <w:uiPriority w:val="99"/>
    <w:rPr>
      <w:sz w:val="18"/>
    </w:rPr>
  </w:style>
  <w:style w:type="character" w:styleId="965">
    <w:name w:val="Endnote Text Char"/>
    <w:link w:val="1007"/>
    <w:uiPriority w:val="99"/>
    <w:rPr>
      <w:sz w:val="20"/>
    </w:rPr>
  </w:style>
  <w:style w:type="paragraph" w:styleId="966">
    <w:name w:val="toc 1"/>
    <w:basedOn w:val="977"/>
    <w:next w:val="977"/>
    <w:uiPriority w:val="39"/>
    <w:unhideWhenUsed/>
    <w:pPr>
      <w:ind w:left="0" w:right="0" w:firstLine="0"/>
      <w:spacing w:after="57"/>
    </w:pPr>
  </w:style>
  <w:style w:type="paragraph" w:styleId="967">
    <w:name w:val="toc 2"/>
    <w:basedOn w:val="977"/>
    <w:next w:val="977"/>
    <w:uiPriority w:val="39"/>
    <w:unhideWhenUsed/>
    <w:pPr>
      <w:ind w:left="283" w:right="0" w:firstLine="0"/>
      <w:spacing w:after="57"/>
    </w:pPr>
  </w:style>
  <w:style w:type="paragraph" w:styleId="968">
    <w:name w:val="toc 3"/>
    <w:basedOn w:val="977"/>
    <w:next w:val="977"/>
    <w:uiPriority w:val="39"/>
    <w:unhideWhenUsed/>
    <w:pPr>
      <w:ind w:left="567" w:right="0" w:firstLine="0"/>
      <w:spacing w:after="57"/>
    </w:pPr>
  </w:style>
  <w:style w:type="paragraph" w:styleId="969">
    <w:name w:val="toc 4"/>
    <w:basedOn w:val="977"/>
    <w:next w:val="977"/>
    <w:uiPriority w:val="39"/>
    <w:unhideWhenUsed/>
    <w:pPr>
      <w:ind w:left="850" w:right="0" w:firstLine="0"/>
      <w:spacing w:after="57"/>
    </w:pPr>
  </w:style>
  <w:style w:type="paragraph" w:styleId="970">
    <w:name w:val="toc 5"/>
    <w:basedOn w:val="977"/>
    <w:next w:val="977"/>
    <w:uiPriority w:val="39"/>
    <w:unhideWhenUsed/>
    <w:pPr>
      <w:ind w:left="1134" w:right="0" w:firstLine="0"/>
      <w:spacing w:after="57"/>
    </w:pPr>
  </w:style>
  <w:style w:type="paragraph" w:styleId="971">
    <w:name w:val="toc 6"/>
    <w:basedOn w:val="977"/>
    <w:next w:val="977"/>
    <w:uiPriority w:val="39"/>
    <w:unhideWhenUsed/>
    <w:pPr>
      <w:ind w:left="1417" w:right="0" w:firstLine="0"/>
      <w:spacing w:after="57"/>
    </w:pPr>
  </w:style>
  <w:style w:type="paragraph" w:styleId="972">
    <w:name w:val="toc 7"/>
    <w:basedOn w:val="977"/>
    <w:next w:val="977"/>
    <w:uiPriority w:val="39"/>
    <w:unhideWhenUsed/>
    <w:pPr>
      <w:ind w:left="1701" w:right="0" w:firstLine="0"/>
      <w:spacing w:after="57"/>
    </w:pPr>
  </w:style>
  <w:style w:type="paragraph" w:styleId="973">
    <w:name w:val="toc 8"/>
    <w:basedOn w:val="977"/>
    <w:next w:val="977"/>
    <w:uiPriority w:val="39"/>
    <w:unhideWhenUsed/>
    <w:pPr>
      <w:ind w:left="1984" w:right="0" w:firstLine="0"/>
      <w:spacing w:after="57"/>
    </w:pPr>
  </w:style>
  <w:style w:type="paragraph" w:styleId="974">
    <w:name w:val="toc 9"/>
    <w:basedOn w:val="977"/>
    <w:next w:val="977"/>
    <w:uiPriority w:val="39"/>
    <w:unhideWhenUsed/>
    <w:pPr>
      <w:ind w:left="2268" w:right="0" w:firstLine="0"/>
      <w:spacing w:after="57"/>
    </w:pPr>
  </w:style>
  <w:style w:type="paragraph" w:styleId="975">
    <w:name w:val="TOC Heading"/>
    <w:uiPriority w:val="39"/>
    <w:unhideWhenUsed/>
  </w:style>
  <w:style w:type="paragraph" w:styleId="976">
    <w:name w:val="table of figures"/>
    <w:basedOn w:val="977"/>
    <w:next w:val="977"/>
    <w:uiPriority w:val="99"/>
    <w:unhideWhenUsed/>
    <w:pPr>
      <w:spacing w:after="0" w:afterAutospacing="0"/>
    </w:pPr>
  </w:style>
  <w:style w:type="paragraph" w:styleId="977" w:default="1">
    <w:name w:val="Normal"/>
    <w:qFormat/>
    <w:pPr>
      <w:spacing w:after="200" w:line="276" w:lineRule="auto"/>
    </w:pPr>
  </w:style>
  <w:style w:type="character" w:styleId="978" w:default="1">
    <w:name w:val="Default Paragraph Font"/>
    <w:uiPriority w:val="1"/>
    <w:semiHidden/>
    <w:unhideWhenUsed/>
  </w:style>
  <w:style w:type="table" w:styleId="9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0" w:default="1">
    <w:name w:val="No List"/>
    <w:uiPriority w:val="99"/>
    <w:semiHidden/>
    <w:unhideWhenUsed/>
  </w:style>
  <w:style w:type="character" w:styleId="981" w:customStyle="1">
    <w:name w:val="Верхний колонтитул Знак"/>
    <w:basedOn w:val="978"/>
    <w:uiPriority w:val="99"/>
    <w:qFormat/>
  </w:style>
  <w:style w:type="character" w:styleId="982" w:customStyle="1">
    <w:name w:val="Нижний колонтитул Знак"/>
    <w:basedOn w:val="978"/>
    <w:uiPriority w:val="99"/>
    <w:semiHidden/>
    <w:qFormat/>
  </w:style>
  <w:style w:type="character" w:styleId="983" w:customStyle="1">
    <w:name w:val="Текст выноски Знак"/>
    <w:basedOn w:val="978"/>
    <w:uiPriority w:val="99"/>
    <w:semiHidden/>
    <w:qFormat/>
    <w:rPr>
      <w:rFonts w:ascii="Segoe UI" w:hAnsi="Segoe UI" w:cs="Segoe UI"/>
      <w:sz w:val="18"/>
      <w:szCs w:val="18"/>
    </w:rPr>
  </w:style>
  <w:style w:type="character" w:styleId="984" w:customStyle="1">
    <w:name w:val="Символ сноски"/>
    <w:qFormat/>
    <w:rPr>
      <w:vertAlign w:val="superscript"/>
    </w:rPr>
  </w:style>
  <w:style w:type="character" w:styleId="985">
    <w:name w:val="footnote reference"/>
    <w:rPr>
      <w:vertAlign w:val="superscript"/>
    </w:rPr>
  </w:style>
  <w:style w:type="character" w:styleId="986" w:customStyle="1">
    <w:name w:val="Символ концевой сноски"/>
    <w:qFormat/>
    <w:rPr>
      <w:vertAlign w:val="superscript"/>
    </w:rPr>
  </w:style>
  <w:style w:type="character" w:styleId="987">
    <w:name w:val="endnote reference"/>
    <w:rPr>
      <w:vertAlign w:val="superscript"/>
    </w:rPr>
  </w:style>
  <w:style w:type="character" w:styleId="988" w:customStyle="1">
    <w:name w:val="Символ нумерации"/>
    <w:qFormat/>
  </w:style>
  <w:style w:type="paragraph" w:styleId="989">
    <w:name w:val="Title"/>
    <w:basedOn w:val="977"/>
    <w:next w:val="990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990">
    <w:name w:val="Body Text"/>
    <w:basedOn w:val="977"/>
    <w:pPr>
      <w:spacing w:after="140"/>
    </w:pPr>
  </w:style>
  <w:style w:type="paragraph" w:styleId="991">
    <w:name w:val="List"/>
    <w:basedOn w:val="990"/>
    <w:rPr>
      <w:rFonts w:cs="Lohit Devanagari"/>
    </w:rPr>
  </w:style>
  <w:style w:type="paragraph" w:styleId="992">
    <w:name w:val="Caption"/>
    <w:basedOn w:val="977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93">
    <w:name w:val="index heading"/>
    <w:basedOn w:val="977"/>
    <w:qFormat/>
    <w:pPr>
      <w:suppressLineNumbers/>
    </w:pPr>
    <w:rPr>
      <w:rFonts w:cs="Lohit Devanagari"/>
    </w:rPr>
  </w:style>
  <w:style w:type="paragraph" w:styleId="994" w:customStyle="1">
    <w:name w:val="caption1"/>
    <w:basedOn w:val="977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95" w:customStyle="1">
    <w:name w:val="caption11"/>
    <w:basedOn w:val="977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96" w:customStyle="1">
    <w:name w:val="caption111"/>
    <w:basedOn w:val="977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997" w:customStyle="1">
    <w:name w:val="ConsPlusTitlePage"/>
    <w:qFormat/>
    <w:pPr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998" w:customStyle="1">
    <w:name w:val="ConsPlusTitle"/>
    <w:qFormat/>
    <w:pPr>
      <w:widowControl w:val="off"/>
    </w:pPr>
    <w:rPr>
      <w:rFonts w:eastAsia="Times New Roman" w:cs="Calibri"/>
      <w:b/>
      <w:szCs w:val="20"/>
      <w:lang w:eastAsia="ru-RU"/>
    </w:rPr>
  </w:style>
  <w:style w:type="paragraph" w:styleId="999" w:customStyle="1">
    <w:name w:val="Колонтитул"/>
    <w:basedOn w:val="977"/>
    <w:qFormat/>
  </w:style>
  <w:style w:type="paragraph" w:styleId="1000">
    <w:name w:val="Header"/>
    <w:basedOn w:val="9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1001">
    <w:name w:val="Footer"/>
    <w:basedOn w:val="9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1002">
    <w:name w:val="Balloon Text"/>
    <w:basedOn w:val="97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03" w:customStyle="1">
    <w:name w:val="Содержимое таблицы"/>
    <w:basedOn w:val="977"/>
    <w:qFormat/>
    <w:pPr>
      <w:widowControl w:val="off"/>
      <w:suppressLineNumbers/>
    </w:pPr>
  </w:style>
  <w:style w:type="paragraph" w:styleId="1004" w:customStyle="1">
    <w:name w:val="Заголовок таблицы"/>
    <w:basedOn w:val="1003"/>
    <w:qFormat/>
    <w:pPr>
      <w:jc w:val="center"/>
    </w:pPr>
    <w:rPr>
      <w:b/>
      <w:bCs/>
    </w:rPr>
  </w:style>
  <w:style w:type="paragraph" w:styleId="1005">
    <w:name w:val="List Paragraph"/>
    <w:basedOn w:val="977"/>
    <w:qFormat/>
    <w:pPr>
      <w:contextualSpacing/>
      <w:ind w:left="720"/>
      <w:spacing w:after="0"/>
    </w:pPr>
  </w:style>
  <w:style w:type="paragraph" w:styleId="1006">
    <w:name w:val="footnote text"/>
    <w:basedOn w:val="977"/>
    <w:pPr>
      <w:ind w:left="340" w:hanging="340"/>
      <w:suppressLineNumbers/>
    </w:pPr>
    <w:rPr>
      <w:sz w:val="20"/>
      <w:szCs w:val="20"/>
    </w:rPr>
  </w:style>
  <w:style w:type="paragraph" w:styleId="1007">
    <w:name w:val="endnote text"/>
    <w:basedOn w:val="977"/>
    <w:pPr>
      <w:ind w:left="340" w:hanging="340"/>
      <w:suppressLineNumbers/>
    </w:pPr>
    <w:rPr>
      <w:sz w:val="20"/>
      <w:szCs w:val="20"/>
    </w:rPr>
  </w:style>
  <w:style w:type="paragraph" w:styleId="1008" w:customStyle="1">
    <w:name w:val="ConsPlusNormal"/>
    <w:qFormat/>
    <w:rPr>
      <w:rFonts w:ascii="Arial" w:hAnsi="Arial" w:cs="Arial"/>
    </w:rPr>
  </w:style>
  <w:style w:type="table" w:styleId="1009">
    <w:name w:val="Table Grid"/>
    <w:basedOn w:val="97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header" Target="header7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footer" Target="footer3.xml" /><Relationship Id="rId18" Type="http://schemas.openxmlformats.org/officeDocument/2006/relationships/footer" Target="footer4.xml" /><Relationship Id="rId19" Type="http://schemas.openxmlformats.org/officeDocument/2006/relationships/footer" Target="footer5.xml" /><Relationship Id="rId20" Type="http://schemas.openxmlformats.org/officeDocument/2006/relationships/footer" Target="footer6.xml" /><Relationship Id="rId21" Type="http://schemas.openxmlformats.org/officeDocument/2006/relationships/footer" Target="footer7.xml" /><Relationship Id="rId22" Type="http://schemas.openxmlformats.org/officeDocument/2006/relationships/customXml" Target="../customXml/item1.xml" /><Relationship Id="rId2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3B2EB-C882-49C0-BF23-B8871A87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dc:description/>
  <dc:language>ru-RU</dc:language>
  <cp:revision>7</cp:revision>
  <dcterms:created xsi:type="dcterms:W3CDTF">2023-12-25T04:01:00Z</dcterms:created>
  <dcterms:modified xsi:type="dcterms:W3CDTF">2023-12-26T05:00:02Z</dcterms:modified>
</cp:coreProperties>
</file>