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5"/>
        <w:jc w:val="center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8627" cy="733720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8627" cy="73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1pt;height:57.8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Liberation Serif" w:hAnsi="Liberation Serif" w:cs="Liberation Serif"/>
        </w:rPr>
      </w:r>
      <w:r/>
    </w:p>
    <w:p>
      <w:pPr>
        <w:pStyle w:val="865"/>
        <w:jc w:val="center"/>
        <w:spacing w:after="0" w:line="240" w:lineRule="auto"/>
        <w:rPr>
          <w:rFonts w:ascii="Liberation Serif" w:hAnsi="Liberation Serif" w:eastAsia="Times New Roman" w:cs="Liberation Serif"/>
          <w:b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eastAsia="Times New Roman" w:cs="Liberation Serif"/>
          <w:b/>
          <w:sz w:val="28"/>
          <w:szCs w:val="28"/>
        </w:rPr>
      </w:r>
      <w:r/>
    </w:p>
    <w:p>
      <w:pPr>
        <w:pStyle w:val="865"/>
        <w:jc w:val="center"/>
        <w:spacing w:after="0" w:line="240" w:lineRule="auto"/>
        <w:rPr>
          <w:rFonts w:ascii="Liberation Serif" w:hAnsi="Liberation Serif" w:eastAsia="Times New Roman" w:cs="Liberation Serif"/>
          <w:b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eastAsia="Times New Roman" w:cs="Liberation Serif"/>
          <w:b/>
          <w:sz w:val="28"/>
          <w:szCs w:val="28"/>
        </w:rPr>
      </w:r>
      <w:r/>
    </w:p>
    <w:p>
      <w:pPr>
        <w:pStyle w:val="865"/>
        <w:spacing w:after="0" w:line="240" w:lineRule="auto"/>
        <w:widowControl w:val="off"/>
        <w:rPr>
          <w:rFonts w:ascii="Liberation Serif" w:hAnsi="Liberation Serif" w:eastAsia="Times New Roman" w:cs="Liberation Serif"/>
          <w:b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sz w:val="28"/>
          <w:szCs w:val="28"/>
        </w:rPr>
      </w:r>
      <w:r/>
    </w:p>
    <w:p>
      <w:pPr>
        <w:pStyle w:val="865"/>
        <w:spacing w:after="0" w:line="240" w:lineRule="auto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«07» сентября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202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3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г.     </w:t>
        <w:tab/>
        <w:tab/>
        <w:tab/>
        <w:tab/>
        <w:tab/>
        <w:tab/>
        <w:t xml:space="preserve">  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               №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310-П</w:t>
      </w:r>
      <w:r/>
    </w:p>
    <w:p>
      <w:pPr>
        <w:pStyle w:val="865"/>
        <w:jc w:val="center"/>
        <w:spacing w:after="0" w:line="240" w:lineRule="auto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eastAsia="Times New Roman" w:cs="Liberation Serif"/>
          <w:sz w:val="28"/>
          <w:szCs w:val="28"/>
        </w:rPr>
      </w:r>
      <w:r/>
    </w:p>
    <w:p>
      <w:pPr>
        <w:pStyle w:val="865"/>
        <w:ind w:firstLine="720"/>
        <w:spacing w:after="0" w:line="240" w:lineRule="auto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</w:r>
      <w:r/>
    </w:p>
    <w:p>
      <w:pPr>
        <w:pStyle w:val="865"/>
        <w:ind w:firstLine="720"/>
        <w:spacing w:after="0" w:line="240" w:lineRule="auto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</w:r>
      <w:r/>
    </w:p>
    <w:p>
      <w:pPr>
        <w:pStyle w:val="865"/>
        <w:jc w:val="center"/>
        <w:spacing w:after="0" w:line="240" w:lineRule="auto"/>
        <w:widowControl w:val="off"/>
        <w:rPr>
          <w:rFonts w:ascii="Liberation Serif" w:hAnsi="Liberation Serif" w:eastAsia="Times New Roman" w:cs="Liberation Serif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Times New Roman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eastAsia="Times New Roman" w:cs="Liberation Serif"/>
          <w:b/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>
        <w:rPr>
          <w:rFonts w:ascii="Liberation Serif" w:hAnsi="Liberation Serif" w:eastAsia="Times New Roman" w:cs="Liberation Serif"/>
          <w:b/>
          <w:sz w:val="28"/>
          <w:szCs w:val="28"/>
        </w:rPr>
      </w:r>
      <w:r/>
    </w:p>
    <w:p>
      <w:pPr>
        <w:pStyle w:val="865"/>
        <w:spacing w:after="0" w:line="240" w:lineRule="auto"/>
        <w:rPr>
          <w:rFonts w:ascii="Liberation Serif" w:hAnsi="Liberation Serif" w:eastAsia="Times New Roman" w:cs="Liberation Serif"/>
          <w:b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sz w:val="28"/>
          <w:szCs w:val="28"/>
        </w:rPr>
      </w:r>
      <w:r/>
    </w:p>
    <w:p>
      <w:pPr>
        <w:pStyle w:val="865"/>
        <w:spacing w:after="0" w:line="240" w:lineRule="auto"/>
        <w:rPr>
          <w:rFonts w:ascii="Liberation Serif" w:hAnsi="Liberation Serif" w:eastAsia="Times New Roman" w:cs="Liberation Serif"/>
          <w:b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sz w:val="28"/>
          <w:szCs w:val="28"/>
        </w:rPr>
      </w:r>
      <w:r/>
    </w:p>
    <w:p>
      <w:pPr>
        <w:pStyle w:val="885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</w:t>
      </w:r>
      <w:r>
        <w:rPr>
          <w:rFonts w:ascii="Liberation Serif" w:hAnsi="Liberation Serif" w:cs="Liberation Serif"/>
          <w:sz w:val="28"/>
          <w:szCs w:val="28"/>
        </w:rPr>
        <w:t xml:space="preserve"> соответствии с </w:t>
      </w:r>
      <w:r>
        <w:rPr>
          <w:rFonts w:ascii="Liberation Serif" w:hAnsi="Liberation Serif" w:cs="Liberation Serif"/>
          <w:sz w:val="28"/>
          <w:szCs w:val="28"/>
        </w:rPr>
        <w:fldChar w:fldCharType="begin"/>
      </w:r>
      <w:r>
        <w:rPr>
          <w:rFonts w:ascii="Liberation Serif" w:hAnsi="Liberation Serif" w:cs="Liberation Serif"/>
          <w:sz w:val="28"/>
          <w:szCs w:val="28"/>
        </w:rPr>
        <w:instrText xml:space="preserve">HYPERLINK \l "Par36" \o "#Par36"</w:instrText>
      </w:r>
      <w:r>
        <w:rPr>
          <w:rFonts w:ascii="Liberation Serif" w:hAnsi="Liberation Serif" w:cs="Liberation Serif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/>
          <w:sz w:val="28"/>
          <w:szCs w:val="28"/>
        </w:rPr>
        <w:t xml:space="preserve">орядком</w:t>
      </w:r>
      <w:r>
        <w:rPr>
          <w:rFonts w:ascii="Liberation Serif" w:hAnsi="Liberation Serif" w:cs="Liberation Serif"/>
          <w:sz w:val="28"/>
          <w:szCs w:val="28"/>
        </w:rPr>
        <w:fldChar w:fldCharType="end"/>
      </w:r>
      <w:r>
        <w:rPr>
          <w:rFonts w:ascii="Liberation Serif" w:hAnsi="Liberation Serif" w:cs="Liberation Serif"/>
          <w:sz w:val="28"/>
          <w:szCs w:val="28"/>
        </w:rPr>
        <w:t xml:space="preserve"> разработки и реализации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муниципальных программ муниципального округа Красноселькупский район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Ямало-Ненецкого автономного округа, утвержденным постановлением Администрации Красноселькупского района от 07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декабря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2021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 51-П</w:t>
      </w:r>
      <w:r>
        <w:rPr>
          <w:rFonts w:ascii="Liberation Serif" w:hAnsi="Liberation Serif" w:cs="Liberation Serif"/>
          <w:sz w:val="28"/>
          <w:szCs w:val="28"/>
        </w:rPr>
        <w:t xml:space="preserve">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/>
    </w:p>
    <w:p>
      <w:pPr>
        <w:pStyle w:val="865"/>
        <w:ind w:firstLine="709"/>
        <w:jc w:val="both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1. </w:t>
      </w:r>
      <w:r>
        <w:rPr>
          <w:rFonts w:ascii="Liberation Serif" w:hAnsi="Liberation Serif" w:cs="Liberation Serif"/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«Управление муниципальными финансами и создание условий для эффективного и ответственного управления муниципальными финансами»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утвержденную постановлением Администрации Красноселькупского </w:t>
      </w:r>
      <w:r>
        <w:rPr>
          <w:rFonts w:ascii="Liberation Serif" w:hAnsi="Liberation Serif" w:cs="Liberation Serif"/>
          <w:sz w:val="28"/>
          <w:szCs w:val="28"/>
        </w:rPr>
        <w:t xml:space="preserve">района от 20 декабря </w:t>
      </w:r>
      <w:r>
        <w:rPr>
          <w:rFonts w:ascii="Liberation Serif" w:hAnsi="Liberation Serif" w:cs="Liberation Serif"/>
          <w:sz w:val="28"/>
          <w:szCs w:val="28"/>
        </w:rPr>
        <w:t xml:space="preserve">2021 </w:t>
      </w:r>
      <w:r>
        <w:rPr>
          <w:rFonts w:ascii="Liberation Serif" w:hAnsi="Liberation Serif" w:cs="Liberation Serif"/>
          <w:sz w:val="28"/>
          <w:szCs w:val="28"/>
        </w:rPr>
        <w:t xml:space="preserve">года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 xml:space="preserve">82</w:t>
      </w:r>
      <w:r>
        <w:rPr>
          <w:rFonts w:ascii="Liberation Serif" w:hAnsi="Liberation Serif" w:cs="Liberation Serif"/>
          <w:sz w:val="28"/>
          <w:szCs w:val="28"/>
        </w:rPr>
        <w:t xml:space="preserve">-П.</w:t>
      </w:r>
      <w:r/>
    </w:p>
    <w:p>
      <w:pPr>
        <w:pStyle w:val="865"/>
        <w:ind w:firstLine="709"/>
        <w:jc w:val="both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885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Настоящее постановление вступает в силу с момента его опубликования и распространяется н</w:t>
      </w:r>
      <w:r>
        <w:rPr>
          <w:rFonts w:ascii="Liberation Serif" w:hAnsi="Liberation Serif" w:cs="Liberation Serif"/>
          <w:sz w:val="28"/>
          <w:szCs w:val="28"/>
        </w:rPr>
        <w:t xml:space="preserve">а правоотношения, возникшие с 01 июня</w:t>
      </w:r>
      <w:r>
        <w:rPr>
          <w:rFonts w:ascii="Liberation Serif" w:hAnsi="Liberation Serif" w:cs="Liberation Serif"/>
          <w:sz w:val="28"/>
          <w:szCs w:val="28"/>
        </w:rPr>
        <w:t xml:space="preserve"> 2023</w:t>
      </w:r>
      <w:r>
        <w:rPr>
          <w:rFonts w:ascii="Liberation Serif" w:hAnsi="Liberation Serif" w:cs="Liberation Serif"/>
          <w:sz w:val="28"/>
          <w:szCs w:val="28"/>
        </w:rPr>
        <w:t xml:space="preserve"> года.</w:t>
      </w:r>
      <w:r/>
    </w:p>
    <w:p>
      <w:pPr>
        <w:pStyle w:val="865"/>
        <w:ind w:firstLine="709"/>
        <w:jc w:val="both"/>
        <w:spacing w:after="0" w:line="240" w:lineRule="auto"/>
        <w:rPr>
          <w:rFonts w:ascii="Liberation Serif" w:hAnsi="Liberation Serif" w:eastAsia="Times New Roman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eastAsia="Times New Roman" w:cs="Liberation Serif"/>
          <w:sz w:val="28"/>
          <w:szCs w:val="28"/>
        </w:rPr>
      </w:r>
      <w:r/>
    </w:p>
    <w:p>
      <w:pPr>
        <w:pStyle w:val="865"/>
        <w:ind w:firstLine="709"/>
        <w:jc w:val="both"/>
        <w:spacing w:after="0" w:line="240" w:lineRule="auto"/>
        <w:rPr>
          <w:rFonts w:ascii="Liberation Serif" w:hAnsi="Liberation Serif" w:eastAsia="Times New Roman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eastAsia="Times New Roman" w:cs="Liberation Serif"/>
          <w:sz w:val="28"/>
          <w:szCs w:val="28"/>
        </w:rPr>
      </w:r>
      <w:r/>
    </w:p>
    <w:p>
      <w:pPr>
        <w:pStyle w:val="865"/>
        <w:ind w:firstLine="709"/>
        <w:jc w:val="both"/>
        <w:spacing w:after="0" w:line="240" w:lineRule="auto"/>
        <w:rPr>
          <w:rFonts w:ascii="Liberation Serif" w:hAnsi="Liberation Serif" w:eastAsia="Times New Roman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eastAsia="Times New Roman" w:cs="Liberation Serif"/>
          <w:sz w:val="28"/>
          <w:szCs w:val="28"/>
        </w:rPr>
      </w:r>
      <w:r/>
    </w:p>
    <w:p>
      <w:pPr>
        <w:pStyle w:val="865"/>
        <w:jc w:val="both"/>
        <w:spacing w:after="0" w:line="240" w:lineRule="auto"/>
        <w:rPr>
          <w:rFonts w:ascii="Liberation Serif" w:hAnsi="Liberation Serif" w:eastAsia="Times New Roman" w:cs="Liberation Serif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0" w:gutter="0"/>
          <w:pgNumType w:start="1"/>
          <w:cols w:num="1" w:sep="0" w:space="720" w:equalWidth="1"/>
          <w:docGrid w:linePitch="360"/>
        </w:sect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Глава Красноселькупского района </w:t>
        <w:tab/>
        <w:t xml:space="preserve">                                                      Ю.В. Фишер</w:t>
      </w:r>
      <w:r>
        <w:rPr>
          <w:rFonts w:ascii="Liberation Serif" w:hAnsi="Liberation Serif" w:eastAsia="Times New Roman" w:cs="Liberation Serif"/>
          <w:sz w:val="28"/>
          <w:szCs w:val="28"/>
        </w:rPr>
      </w:r>
      <w:r/>
    </w:p>
    <w:p>
      <w:pPr>
        <w:pStyle w:val="865"/>
        <w:contextualSpacing/>
        <w:ind w:left="10206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/>
    </w:p>
    <w:p>
      <w:pPr>
        <w:pStyle w:val="865"/>
        <w:contextualSpacing/>
        <w:ind w:left="10206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5"/>
        <w:contextualSpacing/>
        <w:ind w:left="10206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УТВЕРЖДЕНЫ </w:t>
      </w:r>
      <w:r/>
    </w:p>
    <w:p>
      <w:pPr>
        <w:pStyle w:val="865"/>
        <w:contextualSpacing/>
        <w:ind w:left="10206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</w:t>
      </w:r>
      <w:r/>
    </w:p>
    <w:p>
      <w:pPr>
        <w:pStyle w:val="865"/>
        <w:contextualSpacing/>
        <w:ind w:left="10206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 </w:t>
      </w:r>
      <w:r/>
    </w:p>
    <w:p>
      <w:pPr>
        <w:pStyle w:val="865"/>
        <w:ind w:left="10206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«07» сентября 202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 г. № 310-П</w:t>
      </w:r>
      <w:r/>
    </w:p>
    <w:p>
      <w:pPr>
        <w:pStyle w:val="865"/>
        <w:ind w:left="10206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5"/>
        <w:jc w:val="both"/>
        <w:spacing w:after="0" w:line="240" w:lineRule="auto"/>
        <w:rPr>
          <w:rFonts w:ascii="Liberation Serif" w:hAnsi="Liberation Serif" w:eastAsia="Times New Roman" w:cs="Liberation Serif"/>
          <w:b/>
          <w:sz w:val="24"/>
          <w:szCs w:val="24"/>
        </w:rPr>
      </w:pPr>
      <w:r>
        <w:rPr>
          <w:rFonts w:ascii="Liberation Serif" w:hAnsi="Liberation Serif" w:eastAsia="Times New Roman" w:cs="Liberation Serif"/>
          <w:b/>
          <w:sz w:val="24"/>
          <w:szCs w:val="24"/>
        </w:rPr>
      </w:r>
      <w:r/>
    </w:p>
    <w:p>
      <w:pPr>
        <w:pStyle w:val="865"/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ИЗМЕНЕНИЯ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,</w:t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865"/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«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/>
    </w:p>
    <w:p>
      <w:pPr>
        <w:pStyle w:val="865"/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865"/>
        <w:ind w:left="284"/>
        <w:spacing w:line="240" w:lineRule="auto"/>
        <w:rPr>
          <w:rFonts w:ascii="Liberation Serif" w:hAnsi="Liberation Serif" w:cs="Liberation Serif"/>
          <w:sz w:val="28"/>
          <w:szCs w:val="28"/>
        </w:rPr>
        <w:sectPr>
          <w:headerReference w:type="default" r:id="rId11"/>
          <w:headerReference w:type="first" r:id="rId12"/>
          <w:footnotePr/>
          <w:endnotePr/>
          <w:type w:val="nextPage"/>
          <w:pgSz w:w="16838" w:h="11906" w:orient="landscape"/>
          <w:pgMar w:top="1134" w:right="567" w:bottom="1134" w:left="1701" w:header="709" w:footer="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5"/>
        <w:ind w:left="284" w:firstLine="709"/>
        <w:jc w:val="both"/>
        <w:spacing w:after="0" w:line="240" w:lineRule="auto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Раздел «Структура муниципальной программы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</w:t>
      </w:r>
      <w:r>
        <w:rPr>
          <w:rFonts w:ascii="Liberation Serif" w:hAnsi="Liberation Serif" w:eastAsia="Times New Roman" w:cs="Liberation Serif"/>
          <w:bCs/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Liberation Serif" w:hAnsi="Liberation Serif" w:eastAsia="Times New Roman" w:cs="Liberation Serif"/>
          <w:bCs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изложить в следующей редакции:</w:t>
      </w:r>
      <w:r>
        <w:rPr>
          <w:rFonts w:ascii="Liberation Serif" w:hAnsi="Liberation Serif" w:eastAsia="Times New Roman" w:cs="Liberation Serif"/>
          <w:sz w:val="28"/>
          <w:szCs w:val="28"/>
        </w:rPr>
      </w:r>
      <w:r/>
    </w:p>
    <w:p>
      <w:pPr>
        <w:pStyle w:val="865"/>
        <w:ind w:left="284"/>
        <w:jc w:val="both"/>
        <w:spacing w:after="0" w:line="240" w:lineRule="auto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</w:r>
      <w:r/>
    </w:p>
    <w:p>
      <w:pPr>
        <w:pStyle w:val="865"/>
        <w:ind w:left="284"/>
        <w:jc w:val="both"/>
        <w:spacing w:after="0" w:line="240" w:lineRule="auto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«</w:t>
      </w:r>
      <w:r>
        <w:rPr>
          <w:rFonts w:ascii="Liberation Serif" w:hAnsi="Liberation Serif" w:eastAsia="Times New Roman" w:cs="Liberation Serif"/>
          <w:sz w:val="28"/>
          <w:szCs w:val="28"/>
        </w:rPr>
      </w:r>
      <w:r/>
    </w:p>
    <w:p>
      <w:pPr>
        <w:pStyle w:val="865"/>
        <w:ind w:left="284"/>
        <w:jc w:val="center"/>
        <w:spacing w:after="0" w:line="240" w:lineRule="auto"/>
        <w:rPr>
          <w:rFonts w:ascii="Liberation Serif" w:hAnsi="Liberation Serif" w:eastAsia="Times New Roman" w:cs="Liberation Serif"/>
          <w:b/>
          <w:sz w:val="24"/>
          <w:szCs w:val="24"/>
        </w:rPr>
      </w:pPr>
      <w:r>
        <w:rPr>
          <w:rFonts w:ascii="Liberation Serif" w:hAnsi="Liberation Serif" w:eastAsia="Times New Roman" w:cs="Liberation Serif"/>
          <w:b/>
          <w:sz w:val="24"/>
          <w:szCs w:val="24"/>
        </w:rPr>
        <w:t xml:space="preserve">СТРУКТУРА </w:t>
      </w:r>
      <w:r>
        <w:rPr>
          <w:rFonts w:ascii="Liberation Serif" w:hAnsi="Liberation Serif" w:eastAsia="Times New Roman" w:cs="Liberation Serif"/>
          <w:b/>
          <w:sz w:val="24"/>
          <w:szCs w:val="24"/>
        </w:rPr>
      </w:r>
      <w:r/>
    </w:p>
    <w:p>
      <w:pPr>
        <w:pStyle w:val="865"/>
        <w:ind w:left="284"/>
        <w:jc w:val="center"/>
        <w:spacing w:after="0" w:line="240" w:lineRule="auto"/>
        <w:rPr>
          <w:rFonts w:ascii="Liberation Serif" w:hAnsi="Liberation Serif" w:eastAsia="Times New Roman" w:cs="Liberation Serif"/>
          <w:sz w:val="24"/>
          <w:szCs w:val="24"/>
        </w:rPr>
      </w:pPr>
      <w:r>
        <w:rPr>
          <w:rFonts w:ascii="Liberation Serif" w:hAnsi="Liberation Serif" w:eastAsia="Times New Roman" w:cs="Liberation Serif"/>
          <w:sz w:val="24"/>
          <w:szCs w:val="24"/>
        </w:rPr>
        <w:t xml:space="preserve">муниципальной программы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Times New Roman" w:cs="Liberation Serif"/>
          <w:sz w:val="24"/>
          <w:szCs w:val="24"/>
        </w:rPr>
      </w:r>
      <w:r/>
    </w:p>
    <w:p>
      <w:pPr>
        <w:pStyle w:val="865"/>
        <w:ind w:left="284"/>
        <w:jc w:val="center"/>
        <w:spacing w:after="0" w:line="240" w:lineRule="auto"/>
        <w:rPr>
          <w:rFonts w:ascii="Liberation Serif" w:hAnsi="Liberation Serif" w:eastAsia="Times New Roman" w:cs="Liberation Serif"/>
          <w:bCs/>
          <w:sz w:val="24"/>
          <w:szCs w:val="24"/>
        </w:rPr>
      </w:pPr>
      <w:r>
        <w:rPr>
          <w:rFonts w:ascii="Liberation Serif" w:hAnsi="Liberation Serif" w:eastAsia="Times New Roman" w:cs="Liberation Serif"/>
          <w:bCs/>
          <w:sz w:val="24"/>
          <w:szCs w:val="24"/>
        </w:rPr>
        <w:t xml:space="preserve"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Liberation Serif" w:hAnsi="Liberation Serif" w:eastAsia="Times New Roman" w:cs="Liberation Serif"/>
          <w:bCs/>
          <w:sz w:val="24"/>
          <w:szCs w:val="24"/>
        </w:rPr>
      </w:r>
      <w:r/>
    </w:p>
    <w:p>
      <w:pPr>
        <w:pStyle w:val="865"/>
        <w:ind w:left="284"/>
        <w:jc w:val="center"/>
        <w:spacing w:after="0" w:line="240" w:lineRule="auto"/>
        <w:rPr>
          <w:rFonts w:ascii="Liberation Serif" w:hAnsi="Liberation Serif" w:eastAsia="Times New Roman" w:cs="Liberation Serif"/>
          <w:bCs/>
          <w:sz w:val="24"/>
          <w:szCs w:val="24"/>
        </w:rPr>
      </w:pPr>
      <w:r>
        <w:rPr>
          <w:rFonts w:ascii="Liberation Serif" w:hAnsi="Liberation Serif" w:eastAsia="Times New Roman" w:cs="Liberation Serif"/>
          <w:bCs/>
          <w:sz w:val="24"/>
          <w:szCs w:val="24"/>
        </w:rPr>
      </w:r>
      <w:r/>
    </w:p>
    <w:tbl>
      <w:tblPr>
        <w:tblW w:w="14285" w:type="dxa"/>
        <w:tblInd w:w="42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7"/>
        <w:gridCol w:w="6384"/>
        <w:gridCol w:w="1701"/>
        <w:gridCol w:w="1276"/>
        <w:gridCol w:w="1417"/>
        <w:gridCol w:w="1276"/>
        <w:gridCol w:w="1276"/>
      </w:tblGrid>
      <w:tr>
        <w:trPr>
          <w:trHeight w:val="1358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ind w:left="0" w:righ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bookmarkStart w:id="0" w:name="RANGE!A1:G37"/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№ п/п</w:t>
            </w:r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ind w:left="0" w:righ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ind w:left="142" w:righ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Всего за 1 этап/ единицы измерения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ind w:left="142" w:righ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2022 год (1-й год этапа)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ind w:left="142" w:righ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2023 год (2-й год этапа)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ind w:left="142" w:righ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2024 год (3-й год этапа)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ind w:left="142" w:righ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2025 год (4-й год этапа)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41"/>
          <w:tblHeader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ind w:left="0" w:righ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ind w:left="0" w:righ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ind w:left="0" w:righ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ind w:left="0" w:righ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ind w:left="0" w:righ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ind w:left="0" w:righ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ind w:left="0" w:right="0" w:firstLine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7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28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</w:t>
            </w:r>
            <w:r/>
          </w:p>
        </w:tc>
      </w:tr>
      <w:tr>
        <w:trPr>
          <w:trHeight w:val="36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28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«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743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3.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28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Цель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муниципальной программы муниципального округа Красноселькупский район Ямало-Ненецкого автономного округа: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 Обеспечение долгосрочной сбалансированности и устойчивости бюджетной системы Красноселькупского района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3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Показатель 1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Доля дефицита бюджета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&lt;5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&lt;5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&lt;5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&lt;5</w:t>
            </w:r>
            <w:r/>
          </w:p>
        </w:tc>
      </w:tr>
      <w:tr>
        <w:trPr>
          <w:trHeight w:val="2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0,1</w:t>
            </w:r>
            <w:r/>
          </w:p>
        </w:tc>
      </w:tr>
      <w:tr>
        <w:trPr>
          <w:trHeight w:val="13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Показатель 2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&lt;5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&lt;5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&lt;5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&lt;5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Весовое значение показателя 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0,1</w:t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Показатель 3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 Доля расходов бюджета, формируемых в рамках муниципальных программ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&gt;99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&gt;99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&gt;99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&gt;99</w:t>
            </w:r>
            <w:r/>
          </w:p>
        </w:tc>
      </w:tr>
      <w:tr>
        <w:trPr>
          <w:trHeight w:val="2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Весовое значение показателя 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0,25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0,25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0,25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0,25</w:t>
            </w:r>
            <w:r/>
          </w:p>
        </w:tc>
      </w:tr>
      <w:tr>
        <w:trPr>
          <w:trHeight w:val="34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Показатель 4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Доля муниципального долга на конец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&lt;50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&lt;50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&lt;50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&lt;50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Весовое значение показателя 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</w:tr>
      <w:tr>
        <w:trPr>
          <w:trHeight w:val="73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Показатель 5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 Рейтинг муниципального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округа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 по качеству управления муниципальными финансами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Весовое значение показателя 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0,35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0,35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0,35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0,35</w:t>
            </w:r>
            <w:r/>
          </w:p>
        </w:tc>
      </w:tr>
      <w:tr>
        <w:trPr>
          <w:trHeight w:val="12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Общий объём бюджетных ассигнований бюджета на реализацию муниципальной программы муниципального округа Красноселькупский район Ямало-Ненецкого автономного округа, в том числе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286 736,976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75 739,976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84 913,000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63 042,000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63 042,000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286 736,976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75 739,976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84 913,000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63 042,000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63 042,000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16.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3328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/>
                <w:iCs/>
                <w:sz w:val="24"/>
                <w:szCs w:val="24"/>
              </w:rPr>
              <w:t xml:space="preserve">Направление 1 «Организация бюджетного процесса муниципального округа»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16.1.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Весовое значение направления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0,8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16.2.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28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37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16.3.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Показатель 1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 Исполнение расходных обязательств бюджета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&gt;90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&gt;90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&gt;90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&gt;90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16.4.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16.5.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Показатель 2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 Наличие формализованной оценки качества финансового менеджмента главных распорядителей средств бюджета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16.6.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Весовое значение показателя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0,15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0,15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0,15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0,15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36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16.7.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Показатель 3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Выполнение плана контрольных мероприятий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16.8.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Весовое значение показателя 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</w:tr>
      <w:tr>
        <w:trPr>
          <w:trHeight w:val="129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16.9.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Показатель 4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 Количество главных распорядителей средств бюджета Красноселькупского района, получивших оценочный балл выше среднего по мониторингу качества финансового менеджмента в отношении главных распорядителей средств бюджета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Ед.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&lt;7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&lt;7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&lt;7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&lt;7</w:t>
            </w:r>
            <w:r/>
          </w:p>
        </w:tc>
      </w:tr>
      <w:tr>
        <w:trPr>
          <w:trHeight w:val="42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16.10.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Весовое значение показателя 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  <w:lang w:val="en-US"/>
              </w:rPr>
              <w:t xml:space="preserve">15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0,15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0,15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0,15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16.11.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Показатель 5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 Количество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мероприятий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 направленных на развитие финансовой грамотности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Ед.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  <w:lang w:val="en-US"/>
              </w:rPr>
              <w:t xml:space="preserve">&gt;=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  <w:lang w:val="en-US"/>
              </w:rPr>
              <w:t xml:space="preserve">&gt;=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  <w:lang w:val="en-US"/>
              </w:rPr>
              <w:t xml:space="preserve">&gt;=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  <w:lang w:val="en-US"/>
              </w:rPr>
              <w:t xml:space="preserve">&gt;=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16.12.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Весовое значени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е показателя 5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16.13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Комплекс процессных мероприятий 1 «Организация бюджетного процесса», в том числе</w:t>
            </w:r>
            <w:r>
              <w:rPr>
                <w:rFonts w:ascii="Liberation Serif" w:hAnsi="Liberation Serif" w:eastAsia="Times New Roman" w:cs="Liberation Serif"/>
                <w:b/>
                <w:bCs/>
                <w:i/>
                <w:iCs/>
                <w:sz w:val="24"/>
                <w:szCs w:val="24"/>
              </w:rPr>
              <w:t xml:space="preserve">: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6 198,050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127,050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2 565,000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1 753,000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1 753,000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16.14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6 198,050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127,050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2 565,000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1 753,000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1 753,000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17.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28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/>
                <w:iCs/>
                <w:sz w:val="24"/>
                <w:szCs w:val="24"/>
              </w:rPr>
              <w:t xml:space="preserve">Направление 2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b/>
                <w:bCs/>
                <w:i/>
                <w:iCs/>
                <w:sz w:val="24"/>
                <w:szCs w:val="24"/>
              </w:rPr>
              <w:t xml:space="preserve">«Обеспечение реализации муниципальной программы»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17.1.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Весовое значение направления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17.2.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17.3.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Показатель 5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 Кадровое обеспечение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100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17.4.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Весовое значение показателя 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sz w:val="24"/>
                <w:szCs w:val="24"/>
              </w:rPr>
              <w:t xml:space="preserve">0,2</w:t>
            </w:r>
            <w:r/>
          </w:p>
        </w:tc>
      </w:tr>
      <w:tr>
        <w:trPr>
          <w:trHeight w:val="81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17.5.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Комплекс процессных мероприятий 2 «Руководство и управление в сфере установленных функций органов местного самоуправления», в том числе</w:t>
            </w:r>
            <w:r>
              <w:rPr>
                <w:rFonts w:ascii="Liberation Serif" w:hAnsi="Liberation Serif" w:eastAsia="Times New Roman" w:cs="Liberation Serif"/>
                <w:b/>
                <w:bCs/>
                <w:i/>
                <w:iCs/>
                <w:sz w:val="24"/>
                <w:szCs w:val="24"/>
              </w:rPr>
              <w:t xml:space="preserve">: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280 538,926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75 612,926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82 348,000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61 289,000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61 289,000</w:t>
            </w:r>
            <w:r/>
          </w:p>
        </w:tc>
      </w:tr>
      <w:tr>
        <w:trPr>
          <w:trHeight w:val="43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17.6.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384" w:type="dxa"/>
            <w:vAlign w:val="center"/>
            <w:textDirection w:val="lrTb"/>
            <w:noWrap w:val="false"/>
          </w:tcPr>
          <w:p>
            <w:pPr>
              <w:pStyle w:val="865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280 538,926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75 612,926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82 348,000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61 289,000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61 289,000</w:t>
            </w:r>
            <w:r/>
          </w:p>
        </w:tc>
      </w:tr>
    </w:tbl>
    <w:p>
      <w:pPr>
        <w:pStyle w:val="865"/>
        <w:ind w:left="5279"/>
        <w:jc w:val="right"/>
        <w:spacing w:after="0" w:line="240" w:lineRule="auto"/>
        <w:tabs>
          <w:tab w:val="left" w:pos="3119" w:leader="none"/>
        </w:tabs>
        <w:rPr>
          <w:rFonts w:ascii="Liberation Serif" w:hAnsi="Liberation Serif" w:cs="Liberation Serif"/>
          <w:sz w:val="28"/>
          <w:szCs w:val="28"/>
        </w:rPr>
        <w:sectPr>
          <w:footnotePr/>
          <w:endnotePr/>
          <w:type w:val="continuous"/>
          <w:pgSz w:w="16838" w:h="11906" w:orient="landscape"/>
          <w:pgMar w:top="1134" w:right="567" w:bottom="1134" w:left="1701" w:header="709" w:footer="0" w:gutter="0"/>
          <w:pgNumType w:start="1"/>
          <w:cols w:num="1" w:sep="0" w:space="720" w:equalWidth="1"/>
          <w:docGrid w:linePitch="360"/>
        </w:sect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865"/>
        <w:ind w:left="709" w:firstLine="709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Приложение №</w:t>
      </w:r>
      <w:r>
        <w:rPr>
          <w:rFonts w:ascii="Liberation Serif" w:hAnsi="Liberation Serif" w:cs="Liberation Serif"/>
          <w:sz w:val="28"/>
          <w:szCs w:val="28"/>
        </w:rPr>
        <w:t xml:space="preserve"> 1</w:t>
      </w:r>
      <w:r>
        <w:rPr>
          <w:rFonts w:ascii="Liberation Serif" w:hAnsi="Liberation Serif" w:cs="Liberation Serif"/>
          <w:sz w:val="28"/>
          <w:szCs w:val="28"/>
        </w:rPr>
        <w:t xml:space="preserve">.1. </w:t>
      </w:r>
      <w:r>
        <w:rPr>
          <w:rFonts w:ascii="Liberation Serif" w:hAnsi="Liberation Serif" w:cs="Liberation Serif"/>
          <w:sz w:val="28"/>
          <w:szCs w:val="28"/>
        </w:rPr>
        <w:t xml:space="preserve">к муниципальной программе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eastAsia="Times New Roman" w:cs="Liberation Serif"/>
          <w:bCs/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Liberation Serif" w:hAnsi="Liberation Serif" w:eastAsia="Times New Roman" w:cs="Liberation Serif"/>
          <w:bCs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5"/>
        <w:ind w:left="0" w:right="0" w:firstLine="709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5"/>
        <w:contextualSpacing/>
        <w:ind w:left="4998"/>
        <w:jc w:val="both"/>
        <w:spacing w:after="0" w:afterAutospacing="0" w:line="17" w:lineRule="atLeast"/>
        <w:tabs>
          <w:tab w:val="left" w:pos="3119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Times New Roman" w:cs="Liberation Serif"/>
          <w:sz w:val="24"/>
          <w:szCs w:val="24"/>
        </w:rPr>
        <w:t xml:space="preserve">Приложение № 1</w:t>
      </w:r>
      <w:r>
        <w:rPr>
          <w:rFonts w:ascii="Liberation Serif" w:hAnsi="Liberation Serif" w:eastAsia="Times New Roman" w:cs="Liberation Serif"/>
          <w:sz w:val="24"/>
          <w:szCs w:val="24"/>
        </w:rPr>
        <w:t xml:space="preserve">.1.</w:t>
      </w:r>
      <w:r>
        <w:rPr>
          <w:rFonts w:ascii="Liberation Serif" w:hAnsi="Liberation Serif" w:eastAsia="Times New Roman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pStyle w:val="865"/>
        <w:contextualSpacing/>
        <w:ind w:left="4998"/>
        <w:jc w:val="both"/>
        <w:spacing w:after="0" w:afterAutospacing="0" w:line="17" w:lineRule="atLeast"/>
        <w:tabs>
          <w:tab w:val="left" w:pos="3119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Times New Roman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865"/>
        <w:contextualSpacing/>
        <w:ind w:left="4998"/>
        <w:jc w:val="both"/>
        <w:spacing w:after="0" w:afterAutospacing="0" w:line="17" w:lineRule="atLeast"/>
        <w:tabs>
          <w:tab w:val="left" w:pos="3119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Times New Roman" w:cs="Liberation Serif"/>
          <w:sz w:val="24"/>
          <w:szCs w:val="24"/>
        </w:rPr>
        <w:t xml:space="preserve">к муниципальной программе «Управление муниципальными финансами и создание условий для эффективного и ответственного управления муниципальными финансами»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-567" w:firstLine="709"/>
        <w:jc w:val="both"/>
        <w:spacing w:after="0" w:afterAutospacing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5"/>
        <w:contextualSpacing/>
        <w:ind w:left="-567" w:firstLine="709"/>
        <w:jc w:val="both"/>
        <w:spacing w:after="0" w:afterAutospacing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tbl>
      <w:tblPr>
        <w:tblW w:w="10348" w:type="dxa"/>
        <w:tblInd w:w="-57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348"/>
      </w:tblGrid>
      <w:tr>
        <w:trPr>
          <w:trHeight w:val="94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348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МЕТОДИКА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 по расчету показателей муниципальной программы муниципального округа Краснос</w:t>
            </w: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sz w:val="24"/>
                <w:szCs w:val="24"/>
              </w:rPr>
              <w:t xml:space="preserve">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65"/>
              <w:jc w:val="center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tbl>
            <w:tblPr>
              <w:tblW w:w="10206" w:type="dxa"/>
              <w:tblInd w:w="0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5653"/>
              <w:gridCol w:w="3423"/>
              <w:gridCol w:w="1130"/>
            </w:tblGrid>
            <w:tr>
              <w:trPr>
                <w:gridAfter w:val="2"/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ind w:left="-108" w:right="17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iCs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Cs/>
                      <w:color w:val="000000"/>
                      <w:sz w:val="24"/>
                      <w:szCs w:val="24"/>
                    </w:rPr>
                    <w:t xml:space="preserve">Муниципальная программа </w:t>
                  </w:r>
                  <w:r>
                    <w:rPr>
                      <w:rFonts w:ascii="Liberation Serif" w:hAnsi="Liberation Serif" w:eastAsia="Times New Roman" w:cs="Liberation Serif"/>
                      <w:b/>
                      <w:iCs/>
                      <w:sz w:val="24"/>
                      <w:szCs w:val="24"/>
                    </w:rPr>
                    <w:t xml:space="preserve">«Управление муниципальными финансами и создание условий для эффективного управления муниципальными финансами»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Наименование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ind w:right="1296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Показатель №1: Доля дефицита бюджета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Федеральный закон от 31.07.1998 № 145-ФЗ «Бюджетный кодекс Российской Федерации»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Единица измерения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%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Определение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Отношение объема дефицита бюджета к объему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Алгоритм формирования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Деф=Деф – О н.г. /(Д-(БП+Ддн))х100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276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Наименование и определение базовых показателей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Буквенное обозначение в формуле расчета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Определение положительной динамики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Доля дефицита бюджета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Деф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Перевыполнение планового значения показателя является отрицательной динамикой, невыполнение - положительной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top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Снижение остатков средств на счетах по учету средств бюджета 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 н.г.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top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Доходы бюджета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top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Безвозмездные поступления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БП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top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Поступления налоговых доходов по дополнительным нормативам отчислений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Ддн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Источник информации для расчета (определения)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Данные годовой бюджетной отчетности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Наименование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Показатель №2: </w:t>
                  </w: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Постановление Губернатора Ямало-Ненецкого</w:t>
                  </w: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 автономного округа от 08.08.2017 года № 89-ПГ «О мероприятиях по реализации Указа Президента Российской Федерации от 28 апреля 2008 года N 607 «Об оценке эффективности деятельности органов местного самоуправления городских округов и муниципальных районов»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Единица измерения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%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Отношение объема просроченной кредиторской задолженности по оплате труда (включая начисления на оплату труда) к общему объему расходов бюджета на оплату труда (включая начисления на оплату труда)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Алгоритм формирования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Дк = (Оп / Ор) * 100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276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Наименование и определение базовых показателей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Буквенное обозначение в формуле расчета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положительной динамики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276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Дк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Перевыполнение планового значения показателя является отрицательной динамикой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top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Объем просроченной кредиторской задолженности по оплате труда (включая начисления на оплату труда)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Оп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top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Общий объем расходов бюджета на оплату труда (включая начисления на оплату труда)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Ор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Источник информации для расчета (определения)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Данные годовой бюджетной отчетности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30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Наименование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Показатель №3:</w:t>
                  </w:r>
                  <w:r>
                    <w:rPr>
                      <w:rFonts w:ascii="Liberation Serif" w:hAnsi="Liberation Serif" w:eastAsia="Times New Roman" w:cs="Liberation Serif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Доля расходов бюджета, формируемых в рамках муниципальных программ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Методические рекомендации Минфина Российской Федерации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Единица измерения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%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1044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Отношение объема расходов бюджета, формируемых в рамках муниципальных программ, к общему объему расходов бюджета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Алгоритм формирования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Дп = (Опр / Ор) * 100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Наименование и определение базовых показателей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Буквенное обозначение в формуле расчета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положительной динамики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276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Доля расходов бюджета, формируемых в рамках муниципальных программ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Дп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Перевыполнение планового значения показателя являе</w:t>
                  </w: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тся положительной динамикой, невыполнение – отрицательной</w:t>
                  </w: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.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top"/>
                  <w:textDirection w:val="lrTb"/>
                  <w:noWrap w:val="false"/>
                </w:tcPr>
                <w:p>
                  <w:pPr>
                    <w:pStyle w:val="865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Объем расходов бюджета, формируемых в рамках муниципальных программ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Опр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top"/>
                  <w:textDirection w:val="lrTb"/>
                  <w:noWrap w:val="false"/>
                </w:tcPr>
                <w:p>
                  <w:pPr>
                    <w:pStyle w:val="865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Общий объем расходов бюджета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Ор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Источник информации для расчета (определения)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Данные годовой бюджетной отчетности, сведения Управления финансов Администрации Красноселькупского района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Наименование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Показатель №4:</w:t>
                  </w:r>
                  <w:r>
                    <w:rPr>
                      <w:rFonts w:ascii="Liberation Serif" w:hAnsi="Liberation Serif" w:eastAsia="Times New Roman" w:cs="Liberation Serif"/>
                      <w:b/>
                      <w:sz w:val="24"/>
                      <w:szCs w:val="24"/>
                    </w:rPr>
                    <w:t xml:space="preserve">Доля муниципального долга на конец года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Федеральный закон от 31.07.1998 № 145-ФЗ «Бюджетный кодекс Российской Федерации»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Единица измерения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%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top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Отношение объема муниципального долга (за вычетом муниципальных гарантий) к доходам бюджета без учета безвозмездных поступлений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Алгоритм формирования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Ддолг= (Долг-МГ)/(Д-БП)*100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Наименование и определение базовых показателей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Буквенное обозначение в формуле расчета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положительной динамики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Доля муниципального долга на конец года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Ддолг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Перевыполнение планового значения показателя является отрицательной динамикой, невыполнение - положительной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Объем муниципального долга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Долг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Объем муниципальных гарантий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МГ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Доходы бюджета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top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top"/>
                  <w:textDirection w:val="lrTb"/>
                  <w:noWrap w:val="false"/>
                </w:tcPr>
                <w:p>
                  <w:pPr>
                    <w:pStyle w:val="865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Безвозмездные поступления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БП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Источник информации для расчета (определения)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Данные годовой бюджетной отчетности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Наименование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Показатель №5:</w:t>
                  </w: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 Рейтинг муниципального округа по качеству управления муниципальными финансами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Постановление Правительства Ямало-Ненецкого автономного округа от 10.06.2010 №32-П «О порядке проведения мониторинга и оценки качества организации и осуществления бюджетного процесса в муниципальных образованиях в Ямало-Ненецком автономном округе» </w:t>
                  </w: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Единица измерения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%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Рейтинг муниципального округа по качеству управления муниципальными финансами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Алгоритм формирования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При присвоении Департаментом финансов Ямало-Ненецкого автономного округа не менее II и выше (I) степени качества управления муниципальными финансами, показатель принимает значение 100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Наименование и определение базовых показателей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Буквенное обозначение в формуле расчета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положительной динамики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Рейтинг муниципального образования по качеству управления муниципальными финансами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Невыполнение планового значения показателя является отрицательной динамикой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Источник информации для расчета (определения)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Департамент финансов ЯНАО, источник опубликования информации - официальный сайт Департамент финансов ЯНАО в информационно-телекоммуникационной сети Интернет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2"/>
                <w:trHeight w:val="555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Направление 1 «Организация бюджетного процесса муниципального округа»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Наименование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Показатель №1:</w:t>
                  </w: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 Исполнение расходных обязательств бюджета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126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Приказ Минфина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Единица измерения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%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569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top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Отношение общего объема расходов бюджета к утвержденным бюджетным ассигнованиям бюджета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30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Алгоритм формирования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Ир = (Ор / Оа) * 100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Наименование и определение базовых показателей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Буквенное обозначение в формуле расчета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положительной динамики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87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Исполнение расходных обязательств бюджета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Ир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Перевыполнение планового значения показателя является положительной динамикой, невыполнение - отрицательной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63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Общий объем расходов бюджета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Ор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63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Общий объем утвержденных бюджетных ассигнований бюджета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423" w:type="dxa"/>
                  <w:vAlign w:val="top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gridAfter w:val="1"/>
                <w:trHeight w:val="63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Источник информации для расчета (определения)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Данные годовой бюджетной отчетности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30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Наименование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Показатель №2:</w:t>
                  </w: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 Наличие формализованной оценки качества финансового менеджмента главных распорядителей средств бюджета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126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Методические рекомендации Минфина Российской Федерации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Единица измерения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%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Наличие формализованной оценки качества финансового менеджмента главных распорядителей средств бюджета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Алгоритм формирования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При наличии результатов формализованной оценки качества финансового менеджмента главных распорядителей средств бюджета показатель принимает значение 100, при отсутствии указанных результатов показатель принимает значение 0%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Наименование и определение базовых показателей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Буквенное обозначение в формуле расчета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положительной динамики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Наличие формализованной оценки качества финансового менеджмента главных распорядителей средств бюджета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Выполнение планового значения показателя является положительной динамикой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90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Источник информации для расчета (определения)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Управление финансов Администрации Красноселькупского района, официальный сайт Администрации Красноселькупского района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30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Наименование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Показатель №3:</w:t>
                  </w: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Выполнение плана контрольных мероприятий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64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both"/>
                    <w:spacing w:after="0" w:line="240" w:lineRule="auto"/>
                    <w:widowControl w:val="off"/>
                    <w:tabs>
                      <w:tab w:val="left" w:pos="426" w:leader="none"/>
                    </w:tabs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Постановление Правительства Российской Федерации от 27 февраля 2020 года №208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по</w:t>
                  </w: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становление Правительства Российской Федерации от 17 августа 2020 года №1235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Единица измерения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%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Проведение контрольных мероприятий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30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Алгоритм формирования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КМ</w:t>
                  </w: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 = (КМф / КМпл) * 100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Наименование и определение базовых показателей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Буквенное обозначение в формуле расчета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положительной динамики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Контрольные мероприятия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КМ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Проведенные контрольные мероприятия за отчетный год, в том числе плановые, внеплановые в сфере финансового контроля, экспертно-аналитические мероприятия, контроль в сфере закупок (далее - контрольные мероприятия)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КМф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Выполнение планового значения показателя является положительной динамикой, невыполнение - отрицательной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top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Контрольные мероприятия по плану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КМпл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gridAfter w:val="1"/>
                <w:trHeight w:val="63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Источник информации для расчета (определения)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Управление финансов Администрации Красноселькупского района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30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Наименование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Показатель№4:</w:t>
                  </w: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Количество главных распорядителей средств бюджета Красноселькупского района, получивших оценочный балл выше среднего по мониторингу качества финансового менеджмента в отношении главных распорядителей средств бюджета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126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Методические рекомендации Минфина Российской Федерации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30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Единица измерения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Ед.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Отношение количества главных распорядителей средств бюджета, получивших балльную оценку выше среднего, к общему количеству главных распорядителей бюджетных средств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315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Алгоритм формирования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 </w:t>
                  </w: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Србгрбс =  Сбгрбс/Кгрбс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Наименование и определение базовых показателей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Буквенное обозначение в формуле расчета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положительной динамики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Средний балл главных распорядителей бюджетных средств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Србгрбс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Выполнение планового значения показателя является положительной динамикой, невыполнение - отрицательной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Сумма баллов главных распорядителей бюджетных средств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Сбгрбс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896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Количество главных распорядителей бюджетных средств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Кгрбс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gridAfter w:val="1"/>
                <w:trHeight w:val="965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Источник информации для расчета (определения)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Мониторинг качества финансового менеджмента главных распорядителей средств бюджета, официальный сайт Администрации Красноселькупского района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555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Наименование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Показатель №5</w:t>
                  </w: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Количество мероприятий</w:t>
                  </w: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,</w:t>
                  </w: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 направленных на развитие финансовой грамотности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555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Рекомендации департамента финансов Ямало-Ненецкого автономного округа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555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Единица измерения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ед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555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Определение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Проведение мероприятий</w:t>
                  </w: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, направленных на развитие финансовой грамотности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555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Алгоритм формирования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ФГ</w:t>
                  </w: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 = (</w:t>
                  </w: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ФГф / ФГ</w:t>
                  </w: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пл) * 100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555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Наименование и определение базовых показателей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Буквенное обозначение в формуле расчета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Определение положительной динамики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555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Проведенные </w:t>
                  </w: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мероприятия, направленных на развитие финансовой грамотности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ФГп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В</w:t>
                  </w: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ыполнение планового значения показателя является </w:t>
                  </w: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положительной</w:t>
                  </w: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 динамик</w:t>
                  </w: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ой, невыполнение - отрицательной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555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Фактические мероприятия, направленные на развитие финансовой грамотности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ФГф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555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Плановые мероприятия, направленные на развитие финансовой грамотности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ФГпл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gridAfter w:val="1"/>
                <w:trHeight w:val="555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Источник информации для расчета (определения)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Управление финансов Администрации Красноселькупского района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2"/>
                <w:trHeight w:val="555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Направление 2 «Обеспечение реализации муниципальной программы»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30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Наименование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 New Roman" w:cs="Liberation Serif"/>
                      <w:b/>
                      <w:i/>
                      <w:color w:val="000000"/>
                      <w:sz w:val="24"/>
                      <w:szCs w:val="24"/>
                    </w:rPr>
                    <w:t xml:space="preserve">Показатель №1:</w:t>
                  </w:r>
                  <w:r>
                    <w:rPr>
                      <w:rFonts w:ascii="Liberation Serif" w:hAnsi="Liberation Serif" w:eastAsia="Times New Roman" w:cs="Liberation Serif"/>
                      <w:b/>
                      <w:i/>
                      <w:sz w:val="24"/>
                      <w:szCs w:val="24"/>
                    </w:rPr>
                    <w:t xml:space="preserve"> Кадровое обеспечение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126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sz w:val="24"/>
                      <w:szCs w:val="24"/>
                    </w:rPr>
                    <w:t xml:space="preserve">Федеральный закон Российской Федерации от 02.03.2007 № 25-ФЗ «О муниципальной службе в Российской Федерации»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Единица измерения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%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3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" w:cs="Liberation Serif"/>
                      <w:sz w:val="24"/>
                      <w:szCs w:val="24"/>
                    </w:rPr>
                    <w:t xml:space="preserve">Отношение численности работников, соответствующих замещаемой должности по итогам аттестации в течение отчетного периода, к числу сотрудников, проходивших аттестацию в отчетном периоде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gridAfter w:val="1"/>
                <w:trHeight w:val="276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Алгоритм формирования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eastAsia="Times" w:cs="Liberation Serif"/>
                      <w:sz w:val="24"/>
                      <w:szCs w:val="24"/>
                    </w:rPr>
                    <w:t xml:space="preserve">V = Nс / Np * 100%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Наименование и определение базовых показателей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423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Буквенное обозначение в формуле расчета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Определение положительной динамики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" w:cs="Liberation Serif"/>
                      <w:sz w:val="24"/>
                      <w:szCs w:val="24"/>
                    </w:rPr>
                    <w:t xml:space="preserve">Доля </w:t>
                  </w:r>
                  <w:r>
                    <w:rPr>
                      <w:rFonts w:ascii="Liberation Serif" w:hAnsi="Liberation Serif" w:eastAsia="Times" w:cs="Liberation Serif"/>
                      <w:sz w:val="24"/>
                      <w:szCs w:val="24"/>
                    </w:rPr>
                    <w:t xml:space="preserve">работников, соответствующих замещаемой должности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" w:cs="Liberation Serif"/>
                      <w:sz w:val="24"/>
                      <w:szCs w:val="24"/>
                      <w:lang w:val="en-US"/>
                    </w:rPr>
                    <w:t xml:space="preserve">V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" w:cs="Liberation Serif"/>
                      <w:sz w:val="24"/>
                      <w:szCs w:val="24"/>
                    </w:rPr>
                    <w:t xml:space="preserve">Выполнение планового значения показателя является положительной динамикой, невыполнение - отрицательной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" w:cs="Liberation Serif"/>
                      <w:sz w:val="24"/>
                      <w:szCs w:val="24"/>
                    </w:rPr>
                    <w:t xml:space="preserve">Численность работников Управления финансов Администрации Красноселькупкого района признанных соответствующим занимаемой должности  за отчетный период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" w:cs="Liberation Serif"/>
                      <w:sz w:val="24"/>
                      <w:szCs w:val="24"/>
                    </w:rPr>
                    <w:t xml:space="preserve">Nc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Times New Roman" w:hAnsi="Times New Roman" w:eastAsia="Time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" w:cs="Liberation Serif"/>
                      <w:sz w:val="24"/>
                      <w:szCs w:val="24"/>
                    </w:rPr>
                    <w:t xml:space="preserve">Численность работников Управления финансов Администрации Красноселькупкого района, проходивших аттестацию за отчетный период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" w:cs="Liberation Serif"/>
                      <w:sz w:val="24"/>
                      <w:szCs w:val="24"/>
                    </w:rPr>
                    <w:t xml:space="preserve">Np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130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pStyle w:val="865"/>
                    <w:spacing w:after="0"/>
                    <w:widowControl w:val="o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/>
                  <w:r/>
                </w:p>
              </w:tc>
            </w:tr>
            <w:tr>
              <w:trPr>
                <w:gridAfter w:val="1"/>
                <w:trHeight w:val="1255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565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 New Roman" w:cs="Liberation Serif"/>
                      <w:color w:val="000000"/>
                      <w:sz w:val="24"/>
                      <w:szCs w:val="24"/>
                    </w:rPr>
                    <w:t xml:space="preserve">Источник информации для расчета (определения) показателя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23" w:type="dxa"/>
                  <w:vAlign w:val="center"/>
                  <w:textDirection w:val="lrTb"/>
                  <w:noWrap w:val="false"/>
                </w:tcPr>
                <w:p>
                  <w:pPr>
                    <w:pStyle w:val="865"/>
                    <w:jc w:val="center"/>
                    <w:spacing w:after="0" w:line="240" w:lineRule="auto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eastAsia="Times" w:cs="Liberation Serif"/>
                      <w:sz w:val="24"/>
                      <w:szCs w:val="24"/>
                    </w:rPr>
                    <w:t xml:space="preserve">Документы кадрового делопроизводства Управления финансов Администрации Красноселькупкого района</w:t>
                  </w:r>
                  <w:r>
                    <w:rPr>
                      <w:rFonts w:ascii="Liberation Serif" w:hAnsi="Liberation Serif" w:cs="Liberation Serif"/>
                    </w:rPr>
                  </w:r>
                  <w:r/>
                </w:p>
              </w:tc>
            </w:tr>
          </w:tbl>
          <w:p>
            <w:pPr>
              <w:pStyle w:val="865"/>
              <w:spacing w:after="0" w:line="240" w:lineRule="auto"/>
              <w:rPr>
                <w:rFonts w:ascii="Liberation Serif" w:hAnsi="Liberation Serif" w:cs="Liberation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i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65"/>
        <w:ind w:left="-567" w:firstLine="709"/>
        <w:jc w:val="right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».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0" w:gutter="0"/>
      <w:pgNumType w:start="5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Liberation Serif">
    <w:panose1 w:val="02020603050405020304"/>
  </w:font>
  <w:font w:name="Times New Roman">
    <w:panose1 w:val="02020603050405020304"/>
  </w:font>
  <w:font w:name="Tahoma">
    <w:panose1 w:val="020B0604030504040204"/>
  </w:font>
  <w:font w:name="Georgia">
    <w:panose1 w:val="02040502050405020303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spacing w:after="0" w:line="240" w:lineRule="auto"/>
      <w:rPr>
        <w:rFonts w:ascii="Times New Roman" w:hAnsi="Times New Roman" w:eastAsia="Times New Roman" w:cs="Times New Roman"/>
        <w:color w:val="000000"/>
        <w:sz w:val="24"/>
        <w:szCs w:val="24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Times New Roman" w:hAnsi="Times New Roman" w:eastAsia="Times New Roman" w:cs="Times New Roman"/>
        <w:color w:val="000000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spacing w:after="0" w:line="240" w:lineRule="auto"/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ind w:left="0" w:right="0" w:firstLine="0"/>
      <w:jc w:val="center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 PAGE   \* MERGEFORMAT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11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360" w:hanging="360"/>
      </w:pPr>
    </w:lvl>
    <w:lvl w:ilvl="1">
      <w:start w:val="1"/>
      <w:numFmt w:val="bullet"/>
      <w:isLgl w:val="false"/>
      <w:suff w:val="tab"/>
      <w:lvlText w:val=""/>
      <w:lvlJc w:val="left"/>
      <w:pPr>
        <w:pStyle w:val="865"/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pStyle w:val="865"/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pStyle w:val="865"/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pStyle w:val="865"/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pStyle w:val="865"/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pStyle w:val="865"/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pStyle w:val="865"/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pStyle w:val="865"/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"/>
      <w:lvlJc w:val="left"/>
      <w:pPr>
        <w:pStyle w:val="865"/>
        <w:ind w:left="0" w:firstLine="0"/>
      </w:pPr>
    </w:lvl>
    <w:lvl w:ilvl="1">
      <w:start w:val="1"/>
      <w:numFmt w:val="decimal"/>
      <w:isLgl w:val="false"/>
      <w:suff w:val="tab"/>
      <w:lvlText w:val=""/>
      <w:lvlJc w:val="left"/>
      <w:pPr>
        <w:pStyle w:val="865"/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pStyle w:val="865"/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pStyle w:val="865"/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pStyle w:val="865"/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pStyle w:val="865"/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pStyle w:val="865"/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pStyle w:val="865"/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pStyle w:val="865"/>
        <w:ind w:left="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720" w:hanging="360"/>
      </w:pPr>
      <w:rPr>
        <w:b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5"/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5"/>
    <w:next w:val="865"/>
    <w:link w:val="68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8">
    <w:name w:val="Heading 1 Char"/>
    <w:link w:val="687"/>
    <w:uiPriority w:val="9"/>
    <w:rPr>
      <w:rFonts w:ascii="Arial" w:hAnsi="Arial" w:eastAsia="Arial" w:cs="Arial"/>
      <w:sz w:val="40"/>
      <w:szCs w:val="40"/>
    </w:rPr>
  </w:style>
  <w:style w:type="paragraph" w:styleId="689">
    <w:name w:val="Heading 2"/>
    <w:basedOn w:val="865"/>
    <w:next w:val="865"/>
    <w:link w:val="69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0">
    <w:name w:val="Heading 2 Char"/>
    <w:link w:val="689"/>
    <w:uiPriority w:val="9"/>
    <w:rPr>
      <w:rFonts w:ascii="Arial" w:hAnsi="Arial" w:eastAsia="Arial" w:cs="Arial"/>
      <w:sz w:val="34"/>
    </w:rPr>
  </w:style>
  <w:style w:type="paragraph" w:styleId="691">
    <w:name w:val="Heading 3"/>
    <w:basedOn w:val="865"/>
    <w:next w:val="865"/>
    <w:link w:val="69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2">
    <w:name w:val="Heading 3 Char"/>
    <w:link w:val="691"/>
    <w:uiPriority w:val="9"/>
    <w:rPr>
      <w:rFonts w:ascii="Arial" w:hAnsi="Arial" w:eastAsia="Arial" w:cs="Arial"/>
      <w:sz w:val="30"/>
      <w:szCs w:val="30"/>
    </w:rPr>
  </w:style>
  <w:style w:type="paragraph" w:styleId="693">
    <w:name w:val="Heading 4"/>
    <w:basedOn w:val="865"/>
    <w:next w:val="865"/>
    <w:link w:val="6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4">
    <w:name w:val="Heading 4 Char"/>
    <w:link w:val="693"/>
    <w:uiPriority w:val="9"/>
    <w:rPr>
      <w:rFonts w:ascii="Arial" w:hAnsi="Arial" w:eastAsia="Arial" w:cs="Arial"/>
      <w:b/>
      <w:bCs/>
      <w:sz w:val="26"/>
      <w:szCs w:val="26"/>
    </w:rPr>
  </w:style>
  <w:style w:type="paragraph" w:styleId="695">
    <w:name w:val="Heading 5"/>
    <w:basedOn w:val="865"/>
    <w:next w:val="865"/>
    <w:link w:val="69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6">
    <w:name w:val="Heading 5 Char"/>
    <w:link w:val="695"/>
    <w:uiPriority w:val="9"/>
    <w:rPr>
      <w:rFonts w:ascii="Arial" w:hAnsi="Arial" w:eastAsia="Arial" w:cs="Arial"/>
      <w:b/>
      <w:bCs/>
      <w:sz w:val="24"/>
      <w:szCs w:val="24"/>
    </w:rPr>
  </w:style>
  <w:style w:type="paragraph" w:styleId="697">
    <w:name w:val="Heading 6"/>
    <w:basedOn w:val="865"/>
    <w:next w:val="865"/>
    <w:link w:val="69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8">
    <w:name w:val="Heading 6 Char"/>
    <w:link w:val="697"/>
    <w:uiPriority w:val="9"/>
    <w:rPr>
      <w:rFonts w:ascii="Arial" w:hAnsi="Arial" w:eastAsia="Arial" w:cs="Arial"/>
      <w:b/>
      <w:bCs/>
      <w:sz w:val="22"/>
      <w:szCs w:val="22"/>
    </w:rPr>
  </w:style>
  <w:style w:type="paragraph" w:styleId="699">
    <w:name w:val="Heading 7"/>
    <w:basedOn w:val="865"/>
    <w:next w:val="865"/>
    <w:link w:val="70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0">
    <w:name w:val="Heading 7 Char"/>
    <w:link w:val="6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1">
    <w:name w:val="Heading 8"/>
    <w:basedOn w:val="865"/>
    <w:next w:val="865"/>
    <w:link w:val="7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2">
    <w:name w:val="Heading 8 Char"/>
    <w:link w:val="701"/>
    <w:uiPriority w:val="9"/>
    <w:rPr>
      <w:rFonts w:ascii="Arial" w:hAnsi="Arial" w:eastAsia="Arial" w:cs="Arial"/>
      <w:i/>
      <w:iCs/>
      <w:sz w:val="22"/>
      <w:szCs w:val="22"/>
    </w:rPr>
  </w:style>
  <w:style w:type="paragraph" w:styleId="703">
    <w:name w:val="Heading 9"/>
    <w:basedOn w:val="865"/>
    <w:next w:val="865"/>
    <w:link w:val="7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4">
    <w:name w:val="Heading 9 Char"/>
    <w:link w:val="703"/>
    <w:uiPriority w:val="9"/>
    <w:rPr>
      <w:rFonts w:ascii="Arial" w:hAnsi="Arial" w:eastAsia="Arial" w:cs="Arial"/>
      <w:i/>
      <w:iCs/>
      <w:sz w:val="21"/>
      <w:szCs w:val="21"/>
    </w:rPr>
  </w:style>
  <w:style w:type="paragraph" w:styleId="705">
    <w:name w:val="List Paragraph"/>
    <w:basedOn w:val="865"/>
    <w:uiPriority w:val="34"/>
    <w:qFormat/>
    <w:pPr>
      <w:contextualSpacing/>
      <w:ind w:left="720"/>
    </w:pPr>
  </w:style>
  <w:style w:type="paragraph" w:styleId="706">
    <w:name w:val="No Spacing"/>
    <w:uiPriority w:val="1"/>
    <w:qFormat/>
    <w:pPr>
      <w:spacing w:before="0" w:after="0" w:line="240" w:lineRule="auto"/>
    </w:pPr>
  </w:style>
  <w:style w:type="paragraph" w:styleId="707">
    <w:name w:val="Title"/>
    <w:basedOn w:val="865"/>
    <w:next w:val="865"/>
    <w:link w:val="70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8">
    <w:name w:val="Title Char"/>
    <w:link w:val="707"/>
    <w:uiPriority w:val="10"/>
    <w:rPr>
      <w:sz w:val="48"/>
      <w:szCs w:val="48"/>
    </w:rPr>
  </w:style>
  <w:style w:type="paragraph" w:styleId="709">
    <w:name w:val="Subtitle"/>
    <w:basedOn w:val="865"/>
    <w:next w:val="865"/>
    <w:link w:val="710"/>
    <w:uiPriority w:val="11"/>
    <w:qFormat/>
    <w:pPr>
      <w:spacing w:before="200" w:after="200"/>
    </w:pPr>
    <w:rPr>
      <w:sz w:val="24"/>
      <w:szCs w:val="24"/>
    </w:rPr>
  </w:style>
  <w:style w:type="character" w:styleId="710">
    <w:name w:val="Subtitle Char"/>
    <w:link w:val="709"/>
    <w:uiPriority w:val="11"/>
    <w:rPr>
      <w:sz w:val="24"/>
      <w:szCs w:val="24"/>
    </w:rPr>
  </w:style>
  <w:style w:type="paragraph" w:styleId="711">
    <w:name w:val="Quote"/>
    <w:basedOn w:val="865"/>
    <w:next w:val="865"/>
    <w:link w:val="712"/>
    <w:uiPriority w:val="29"/>
    <w:qFormat/>
    <w:pPr>
      <w:ind w:left="720" w:right="720"/>
    </w:pPr>
    <w:rPr>
      <w:i/>
    </w:r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5"/>
    <w:next w:val="865"/>
    <w:link w:val="71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5"/>
    <w:link w:val="7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6">
    <w:name w:val="Header Char"/>
    <w:link w:val="715"/>
    <w:uiPriority w:val="99"/>
  </w:style>
  <w:style w:type="paragraph" w:styleId="717">
    <w:name w:val="Footer"/>
    <w:basedOn w:val="865"/>
    <w:link w:val="72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8">
    <w:name w:val="Footer Char"/>
    <w:link w:val="717"/>
    <w:uiPriority w:val="99"/>
  </w:style>
  <w:style w:type="paragraph" w:styleId="719">
    <w:name w:val="Caption"/>
    <w:basedOn w:val="865"/>
    <w:next w:val="8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pPr>
      <w:spacing w:after="40" w:line="240" w:lineRule="auto"/>
    </w:pPr>
    <w:rPr>
      <w:sz w:val="18"/>
    </w:r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pPr>
      <w:spacing w:after="0" w:line="240" w:lineRule="auto"/>
    </w:pPr>
    <w:rPr>
      <w:sz w:val="20"/>
    </w:r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next w:val="865"/>
    <w:link w:val="865"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866">
    <w:name w:val="Заголовок 1"/>
    <w:basedOn w:val="865"/>
    <w:next w:val="865"/>
    <w:link w:val="865"/>
    <w:pPr>
      <w:keepLines/>
      <w:keepNext/>
      <w:spacing w:before="480" w:after="0"/>
      <w:outlineLvl w:val="0"/>
    </w:pPr>
    <w:rPr>
      <w:rFonts w:ascii="Cambria" w:hAnsi="Cambria" w:eastAsia="Cambria" w:cs="Cambria"/>
      <w:b/>
      <w:color w:val="365f91"/>
      <w:sz w:val="28"/>
      <w:szCs w:val="28"/>
    </w:rPr>
  </w:style>
  <w:style w:type="paragraph" w:styleId="867">
    <w:name w:val="Заголовок 2"/>
    <w:basedOn w:val="865"/>
    <w:next w:val="865"/>
    <w:link w:val="865"/>
    <w:pPr>
      <w:keepLines/>
      <w:keepNext/>
      <w:spacing w:before="200" w:after="0"/>
      <w:outlineLvl w:val="1"/>
    </w:pPr>
    <w:rPr>
      <w:rFonts w:ascii="Cambria" w:hAnsi="Cambria" w:eastAsia="Cambria" w:cs="Cambria"/>
      <w:b/>
      <w:color w:val="4f81bd"/>
      <w:sz w:val="26"/>
      <w:szCs w:val="26"/>
    </w:rPr>
  </w:style>
  <w:style w:type="paragraph" w:styleId="868">
    <w:name w:val="Заголовок 3"/>
    <w:basedOn w:val="865"/>
    <w:next w:val="865"/>
    <w:link w:val="865"/>
    <w:pPr>
      <w:jc w:val="both"/>
      <w:spacing w:after="0" w:line="240" w:lineRule="auto"/>
      <w:widowControl w:val="off"/>
      <w:outlineLvl w:val="2"/>
    </w:pPr>
    <w:rPr>
      <w:rFonts w:ascii="Arial" w:hAnsi="Arial" w:eastAsia="Arial" w:cs="Arial"/>
      <w:color w:val="000000"/>
      <w:sz w:val="24"/>
      <w:szCs w:val="24"/>
    </w:rPr>
  </w:style>
  <w:style w:type="paragraph" w:styleId="869">
    <w:name w:val="Заголовок 4"/>
    <w:basedOn w:val="865"/>
    <w:next w:val="865"/>
    <w:link w:val="865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870">
    <w:name w:val="Заголовок 5"/>
    <w:basedOn w:val="865"/>
    <w:next w:val="865"/>
    <w:link w:val="865"/>
    <w:pPr>
      <w:keepLines/>
      <w:keepNext/>
      <w:spacing w:before="220" w:after="40"/>
      <w:outlineLvl w:val="4"/>
    </w:pPr>
    <w:rPr>
      <w:b/>
    </w:rPr>
  </w:style>
  <w:style w:type="paragraph" w:styleId="871">
    <w:name w:val="Заголовок 6"/>
    <w:basedOn w:val="865"/>
    <w:next w:val="865"/>
    <w:link w:val="865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872">
    <w:name w:val="Основной шрифт абзаца"/>
    <w:next w:val="872"/>
    <w:link w:val="865"/>
    <w:uiPriority w:val="1"/>
    <w:semiHidden/>
    <w:unhideWhenUsed/>
  </w:style>
  <w:style w:type="table" w:styleId="873">
    <w:name w:val="Обычная таблица"/>
    <w:next w:val="873"/>
    <w:link w:val="865"/>
    <w:uiPriority w:val="99"/>
    <w:semiHidden/>
    <w:unhideWhenUsed/>
    <w:qFormat/>
    <w:tblPr/>
  </w:style>
  <w:style w:type="numbering" w:styleId="874">
    <w:name w:val="Нет списка"/>
    <w:next w:val="874"/>
    <w:link w:val="865"/>
    <w:uiPriority w:val="99"/>
    <w:semiHidden/>
    <w:unhideWhenUsed/>
  </w:style>
  <w:style w:type="table" w:styleId="875">
    <w:name w:val="Table Normal"/>
    <w:next w:val="875"/>
    <w:link w:val="865"/>
    <w:pPr>
      <w:spacing w:after="200" w:line="276" w:lineRule="auto"/>
    </w:pPr>
    <w:rPr>
      <w:sz w:val="22"/>
      <w:szCs w:val="22"/>
      <w:lang w:val="ru-RU" w:eastAsia="ru-RU" w:bidi="ar-SA"/>
    </w:rPr>
    <w:tblPr/>
  </w:style>
  <w:style w:type="paragraph" w:styleId="876">
    <w:name w:val="Название"/>
    <w:basedOn w:val="865"/>
    <w:next w:val="865"/>
    <w:link w:val="865"/>
    <w:pPr>
      <w:keepLines/>
      <w:keepNext/>
      <w:spacing w:before="480" w:after="120"/>
    </w:pPr>
    <w:rPr>
      <w:b/>
      <w:sz w:val="72"/>
      <w:szCs w:val="72"/>
    </w:rPr>
  </w:style>
  <w:style w:type="paragraph" w:styleId="877">
    <w:name w:val="Подзаголовок"/>
    <w:basedOn w:val="865"/>
    <w:next w:val="865"/>
    <w:link w:val="865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78">
    <w:name w:val="UserStyle_1"/>
    <w:basedOn w:val="875"/>
    <w:next w:val="878"/>
    <w:link w:val="865"/>
    <w:tblPr/>
  </w:style>
  <w:style w:type="paragraph" w:styleId="879">
    <w:name w:val="Верхний колонтитул"/>
    <w:basedOn w:val="865"/>
    <w:next w:val="879"/>
    <w:link w:val="88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0">
    <w:name w:val="Верхний колонтитул Знак"/>
    <w:basedOn w:val="872"/>
    <w:next w:val="880"/>
    <w:link w:val="879"/>
    <w:uiPriority w:val="99"/>
  </w:style>
  <w:style w:type="paragraph" w:styleId="881">
    <w:name w:val="Нижний колонтитул"/>
    <w:basedOn w:val="865"/>
    <w:next w:val="881"/>
    <w:link w:val="88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2">
    <w:name w:val="Нижний колонтитул Знак"/>
    <w:basedOn w:val="872"/>
    <w:next w:val="882"/>
    <w:link w:val="881"/>
    <w:uiPriority w:val="99"/>
  </w:style>
  <w:style w:type="paragraph" w:styleId="883">
    <w:name w:val="Текст выноски"/>
    <w:basedOn w:val="865"/>
    <w:next w:val="883"/>
    <w:link w:val="884"/>
    <w:uiPriority w:val="99"/>
    <w:semiHidden/>
    <w:unhideWhenUsed/>
    <w:pPr>
      <w:spacing w:after="0" w:line="240" w:lineRule="auto"/>
    </w:pPr>
    <w:rPr>
      <w:rFonts w:ascii="Tahoma" w:hAnsi="Tahoma" w:cs="Times New Roman"/>
      <w:sz w:val="16"/>
      <w:szCs w:val="16"/>
      <w:lang w:val="en-US" w:eastAsia="en-US"/>
    </w:rPr>
  </w:style>
  <w:style w:type="character" w:styleId="884">
    <w:name w:val="Текст выноски Знак"/>
    <w:next w:val="884"/>
    <w:link w:val="883"/>
    <w:uiPriority w:val="99"/>
    <w:semiHidden/>
    <w:rPr>
      <w:rFonts w:ascii="Tahoma" w:hAnsi="Tahoma" w:cs="Tahoma"/>
      <w:sz w:val="16"/>
      <w:szCs w:val="16"/>
    </w:rPr>
  </w:style>
  <w:style w:type="paragraph" w:styleId="885">
    <w:name w:val="Без интервала"/>
    <w:next w:val="885"/>
    <w:link w:val="886"/>
    <w:uiPriority w:val="1"/>
    <w:qFormat/>
    <w:pPr>
      <w:jc w:val="both"/>
    </w:pPr>
    <w:rPr>
      <w:rFonts w:eastAsia="Times New Roman" w:cs="Times New Roman"/>
      <w:sz w:val="22"/>
      <w:szCs w:val="22"/>
      <w:lang w:val="ru-RU" w:eastAsia="ru-RU" w:bidi="ar-SA"/>
    </w:rPr>
  </w:style>
  <w:style w:type="character" w:styleId="886">
    <w:name w:val="Без интервала Знак"/>
    <w:next w:val="886"/>
    <w:link w:val="885"/>
    <w:uiPriority w:val="1"/>
    <w:rPr>
      <w:rFonts w:eastAsia="Times New Roman" w:cs="Times New Roman"/>
      <w:sz w:val="22"/>
      <w:szCs w:val="22"/>
      <w:lang w:bidi="ar-SA"/>
    </w:rPr>
  </w:style>
  <w:style w:type="paragraph" w:styleId="887">
    <w:name w:val="Абзац списка"/>
    <w:basedOn w:val="865"/>
    <w:next w:val="887"/>
    <w:link w:val="865"/>
    <w:uiPriority w:val="99"/>
    <w:qFormat/>
    <w:pPr>
      <w:contextualSpacing/>
      <w:ind w:left="720"/>
    </w:pPr>
    <w:rPr>
      <w:rFonts w:ascii="Calibri" w:hAnsi="Calibri" w:eastAsia="Times New Roman" w:cs="Times New Roman"/>
    </w:rPr>
  </w:style>
  <w:style w:type="character" w:styleId="888" w:default="1">
    <w:name w:val="Default Paragraph Font"/>
    <w:uiPriority w:val="1"/>
    <w:semiHidden/>
    <w:unhideWhenUsed/>
  </w:style>
  <w:style w:type="numbering" w:styleId="889" w:default="1">
    <w:name w:val="No List"/>
    <w:uiPriority w:val="99"/>
    <w:semiHidden/>
    <w:unhideWhenUsed/>
  </w:style>
  <w:style w:type="table" w:styleId="8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Куштаева Марина Сергеевна</dc:creator>
  <cp:revision>51</cp:revision>
  <dcterms:created xsi:type="dcterms:W3CDTF">2021-12-21T11:27:00Z</dcterms:created>
  <dcterms:modified xsi:type="dcterms:W3CDTF">2023-09-07T05:12:15Z</dcterms:modified>
  <cp:version>983040</cp:version>
</cp:coreProperties>
</file>