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5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86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6"/>
        <w:contextualSpacing/>
        <w:spacing w:after="0" w:afterAutospacing="0" w:line="240" w:lineRule="auto"/>
        <w:tabs>
          <w:tab w:val="left" w:pos="0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spacing w:after="0" w:afterAutospacing="0" w:line="240" w:lineRule="auto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июля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</w:t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257-П</w:t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Об утверждении Порядка предоставления 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 личном хозяйстве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домашних оленей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jc w:val="left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jc w:val="left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 соответствии с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Федеральным законом от 06 октября 2003 года </w:t>
        <w:br/>
        <w:t xml:space="preserve">№ 131-ФЗ «Об общих принци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пах организации местного самоуправления в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Российской Федерации»,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руководств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уясь решением Думы Красноселькупского района от 04 июня 2023 года № 205 «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Об установлении за счет средств бюджета Красноселькупского района дополнительной меры социальной поддержки отдельным категориям граждан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Уставом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5"/>
        <w:numPr>
          <w:ilvl w:val="0"/>
          <w:numId w:val="26"/>
        </w:numPr>
        <w:contextualSpacing/>
        <w:ind w:left="0" w:right="0" w:firstLine="720"/>
        <w:jc w:val="both"/>
        <w:spacing w:after="0" w:afterAutospacing="0" w:line="240" w:lineRule="auto"/>
        <w:tabs>
          <w:tab w:val="left" w:pos="992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Утвердить прилагаемый Порядок предоставления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5"/>
        <w:numPr>
          <w:ilvl w:val="0"/>
          <w:numId w:val="26"/>
        </w:numPr>
        <w:contextualSpacing/>
        <w:ind w:left="0" w:right="0" w:firstLine="720"/>
        <w:jc w:val="both"/>
        <w:spacing w:after="0" w:afterAutospacing="0" w:line="240" w:lineRule="auto"/>
        <w:tabs>
          <w:tab w:val="left" w:pos="992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Опубликоват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ь настоящее постановление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 газете «Северный край» и разместить на официальном сайте муниципального округа Красноселькупский район Ямало–Ненецкого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5"/>
        <w:numPr>
          <w:ilvl w:val="0"/>
          <w:numId w:val="26"/>
        </w:numPr>
        <w:contextualSpacing/>
        <w:ind w:left="0" w:right="0" w:firstLine="720"/>
        <w:jc w:val="both"/>
        <w:spacing w:after="0" w:afterAutospacing="0" w:line="240" w:lineRule="auto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</w:t>
      </w:r>
      <w:r>
        <w:rPr>
          <w:rFonts w:ascii="Liberation Serif" w:hAnsi="Liberation Serif" w:cs="Liberation Serif"/>
          <w:sz w:val="28"/>
          <w:szCs w:val="28"/>
        </w:rPr>
        <w:t xml:space="preserve">со дня его официального опубликования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5"/>
        <w:numPr>
          <w:ilvl w:val="0"/>
          <w:numId w:val="26"/>
        </w:numPr>
        <w:contextualSpacing/>
        <w:ind w:left="0" w:right="0" w:firstLine="720"/>
        <w:jc w:val="both"/>
        <w:spacing w:after="0" w:afterAutospacing="0" w:line="240" w:lineRule="auto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экономике и финансам.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ind w:left="0" w:right="0" w:firstLine="0"/>
        <w:jc w:val="both"/>
        <w:spacing w:after="0" w:afterAutospacing="0" w:line="240" w:lineRule="auto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ind w:firstLine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ind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ind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993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00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00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005"/>
        <w:contextualSpacing/>
        <w:ind w:left="5669" w:right="0" w:firstLine="0"/>
        <w:jc w:val="lef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005"/>
        <w:contextualSpacing/>
        <w:ind w:left="5669" w:right="0" w:firstLine="0"/>
        <w:jc w:val="lef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00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от «25»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июля 20</w:t>
      </w:r>
      <w:r>
        <w:rPr>
          <w:rFonts w:ascii="Liberation Serif" w:hAnsi="Liberation Serif" w:cs="Liberation Serif"/>
          <w:bCs/>
          <w:sz w:val="28"/>
          <w:szCs w:val="28"/>
        </w:rPr>
        <w:t xml:space="preserve">2</w:t>
      </w:r>
      <w:r>
        <w:rPr>
          <w:rFonts w:ascii="Liberation Serif" w:hAnsi="Liberation Serif" w:cs="Liberation Serif"/>
          <w:bCs/>
          <w:sz w:val="28"/>
          <w:szCs w:val="28"/>
        </w:rPr>
        <w:t xml:space="preserve">3 года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257-П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0"/>
        <w:contextualSpacing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0"/>
        <w:contextualSpacing/>
        <w:jc w:val="center"/>
        <w:spacing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8"/>
          <w:szCs w:val="28"/>
          <w:highlight w:val="white"/>
        </w:rPr>
        <w:t xml:space="preserve">предоставления 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Общие положения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4"/>
        </w:numPr>
        <w:contextualSpacing/>
        <w:ind w:left="0" w:right="0" w:firstLine="708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Настоящий Порядок определяет механизм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предоставления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cs="Liberation Serif"/>
          <w:sz w:val="28"/>
          <w:szCs w:val="28"/>
        </w:rPr>
        <w:t xml:space="preserve"> (далее – Порядок).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4"/>
        </w:numPr>
        <w:contextualSpacing/>
        <w:ind w:left="0" w:right="0" w:firstLine="708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Целью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предоставления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cs="Liberation Serif"/>
          <w:sz w:val="28"/>
          <w:szCs w:val="28"/>
        </w:rPr>
        <w:t xml:space="preserve">, является стимулирование сохранения и увеличения поголовья домашних оленей.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4"/>
        </w:numPr>
        <w:contextualSpacing/>
        <w:ind w:left="0" w:right="0" w:firstLine="708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Arial" w:cs="Liberation Serif"/>
          <w:b w:val="0"/>
          <w:bCs w:val="0"/>
          <w:color w:val="auto"/>
          <w:sz w:val="28"/>
          <w:szCs w:val="28"/>
          <w:highlight w:val="white"/>
        </w:rPr>
        <w:t xml:space="preserve">В рамках настоящего Порядка используются следующие понятия и определения: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0"/>
          <w:numId w:val="19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заявитель (получатель) – </w:t>
      </w:r>
      <w:r>
        <w:rPr>
          <w:rFonts w:ascii="Liberation Serif" w:hAnsi="Liberation Serif" w:eastAsia="Courier New" w:cs="Liberation Serif"/>
          <w:color w:val="auto"/>
          <w:sz w:val="28"/>
          <w:szCs w:val="28"/>
        </w:rPr>
        <w:t xml:space="preserve">совершеннолетний член семьи или одинокий (одиноко проживающий) гражданин, подавший заявление о предоставлении дополнительной меры социальной поддержки. Под членами семьи понимаются лица, связанные родством и (или) свойством (супруги, родители </w:t>
      </w:r>
      <w:r>
        <w:rPr>
          <w:rFonts w:ascii="Liberation Serif" w:hAnsi="Liberation Serif" w:eastAsia="Courier New" w:cs="Liberation Serif"/>
          <w:color w:val="auto"/>
          <w:sz w:val="28"/>
          <w:szCs w:val="28"/>
        </w:rPr>
        <w:t xml:space="preserve">и дети, усыновители и усыновленные, родные братья и сестры, дедушки (бабушки) и внуки, отчимы (мачехи) и пасынки (падчерицы), опекуны и приемные родители и приемные дети), совместно проживающие и ведущие совместное хозяйство.</w:t>
        <w:br/>
        <w:t xml:space="preserve">Под одинокими (одиноко прожива</w:t>
      </w:r>
      <w:r>
        <w:rPr>
          <w:rFonts w:ascii="Liberation Serif" w:hAnsi="Liberation Serif" w:eastAsia="Courier New" w:cs="Liberation Serif"/>
          <w:color w:val="auto"/>
          <w:sz w:val="28"/>
          <w:szCs w:val="28"/>
        </w:rPr>
        <w:t xml:space="preserve">ющими) гражда</w:t>
      </w:r>
      <w:r>
        <w:rPr>
          <w:rFonts w:ascii="Liberation Serif" w:hAnsi="Liberation Serif" w:eastAsia="Courier New" w:cs="Liberation Serif"/>
          <w:color w:val="auto"/>
          <w:sz w:val="28"/>
          <w:szCs w:val="28"/>
        </w:rPr>
        <w:t xml:space="preserve">нами понимаются не состоящие в браке или потерявшие супруга (супругу) граждане, самостоятельно ведущие домашнее хозяйство. В интересах заявителя (получателя) может обратиться его уполномоченное лицо при наличии нотариально заверенной доверенности, подтверж</w:t>
      </w:r>
      <w:r>
        <w:rPr>
          <w:rFonts w:ascii="Liberation Serif" w:hAnsi="Liberation Serif" w:eastAsia="Courier New" w:cs="Liberation Serif"/>
          <w:color w:val="auto"/>
          <w:sz w:val="28"/>
          <w:szCs w:val="28"/>
        </w:rPr>
        <w:t xml:space="preserve">дающей полномочия на осуществление действий от имени заявителя»;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0"/>
          <w:numId w:val="19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денежная </w:t>
      </w:r>
      <w:r>
        <w:rPr>
          <w:rFonts w:ascii="Liberation Serif" w:hAnsi="Liberation Serif" w:cs="Liberation Serif"/>
          <w:sz w:val="28"/>
          <w:szCs w:val="28"/>
        </w:rPr>
        <w:t xml:space="preserve">выплата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ежегодная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дополнительная мера социальной поддержки</w:t>
      </w:r>
      <w:r>
        <w:rPr>
          <w:rFonts w:ascii="Liberation Serif" w:hAnsi="Liberation Serif" w:cs="Liberation Serif"/>
          <w:sz w:val="28"/>
          <w:szCs w:val="28"/>
        </w:rPr>
        <w:t xml:space="preserve">, направленная на сох</w:t>
      </w:r>
      <w:r>
        <w:rPr>
          <w:rFonts w:ascii="Liberation Serif" w:hAnsi="Liberation Serif" w:cs="Liberation Serif"/>
          <w:sz w:val="28"/>
          <w:szCs w:val="28"/>
        </w:rPr>
        <w:t xml:space="preserve">ранение и увеличение поголовья домашних оленей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лицам, ведущим традиционный образ жизни коренных малочисленных народов Севера в Красноселькупском районе, содержащим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0"/>
          <w:numId w:val="19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домашний олень – северный олень, содержащийся в личном хозяйстве.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</w:t>
      </w:r>
      <w:r>
        <w:rPr>
          <w:rFonts w:ascii="Liberation Serif" w:hAnsi="Liberation Serif" w:cs="Liberation Serif"/>
          <w:sz w:val="28"/>
          <w:szCs w:val="28"/>
        </w:rPr>
        <w:t xml:space="preserve">Главным распорядителем бюджетных средств и уполномоченным </w:t>
      </w:r>
      <w:r>
        <w:rPr>
          <w:rFonts w:ascii="Liberation Serif" w:hAnsi="Liberation Serif" w:cs="Liberation Serif"/>
          <w:sz w:val="28"/>
          <w:szCs w:val="28"/>
        </w:rPr>
        <w:t xml:space="preserve">органом по вопросам предоставления денежной выплаты является Администрация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(далее – Уполномоченный орган).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Уполномоченным структурным подразделением Админист</w:t>
      </w:r>
      <w:r>
        <w:rPr>
          <w:rFonts w:ascii="Liberation Serif" w:hAnsi="Liberation Serif" w:cs="Liberation Serif"/>
          <w:sz w:val="28"/>
          <w:szCs w:val="28"/>
        </w:rPr>
        <w:t xml:space="preserve">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ответственным за прием и подготовку документов согласно пунктам 3.2 и 3.3 настоящего Порядка является отдел по развитию агропромышленного комплекса и делам коренных малочисленных народов Севера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 (далее – уполномоченное структурное подразделение).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  <w:tab w:val="left" w:pos="1276" w:leader="none"/>
          <w:tab w:val="left" w:pos="141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</w:t>
      </w:r>
      <w:r>
        <w:rPr>
          <w:rFonts w:ascii="Liberation Serif" w:hAnsi="Liberation Serif" w:cs="Liberation Serif"/>
          <w:sz w:val="28"/>
          <w:szCs w:val="28"/>
        </w:rPr>
        <w:t xml:space="preserve">Коллегиальным органом, осуществляющим рассмотрение документов, связанных с предоставлением денежной выплаты, является комиссия по вопросам оказания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 в виде денежной выплаты отдельным категориям граждан, ведущих традиционный образ жизни коренных малочисленных народов Севера на территории Красноселькупского района, содержащим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(далее – Комиссия), утвержденная распоряжением Администрации Красноселькупского района от 18 ноября 2021 года № 51-Р.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tabs>
          <w:tab w:val="left" w:pos="340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 Условия предоставления денежной выплаты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tabs>
          <w:tab w:val="left" w:pos="340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numPr>
          <w:ilvl w:val="1"/>
          <w:numId w:val="16"/>
        </w:numPr>
        <w:contextualSpacing/>
        <w:ind w:lef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Денежная выплата предоставляется заявителю при соблюдении следующих условий: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numPr>
          <w:ilvl w:val="2"/>
          <w:numId w:val="16"/>
        </w:numPr>
        <w:contextualSpacing/>
        <w:ind w:lef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ведение традиционного образа жизни коренных малочисленных народов Севера;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numPr>
          <w:ilvl w:val="2"/>
          <w:numId w:val="16"/>
        </w:numPr>
        <w:contextualSpacing/>
        <w:ind w:lef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постоянное проживание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м</w:t>
      </w:r>
      <w:r>
        <w:rPr>
          <w:rFonts w:ascii="Liberation Serif" w:hAnsi="Liberation Serif" w:cs="Liberation Serif"/>
          <w:sz w:val="28"/>
          <w:szCs w:val="28"/>
        </w:rPr>
        <w:t xml:space="preserve">униципальном округе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numPr>
          <w:ilvl w:val="2"/>
          <w:numId w:val="16"/>
        </w:numPr>
        <w:contextualSpacing/>
        <w:ind w:lef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содержание в личном хозяйстве поголовья домашних оленей.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numPr>
          <w:ilvl w:val="1"/>
          <w:numId w:val="16"/>
        </w:numPr>
        <w:contextualSpacing/>
        <w:ind w:lef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Подтверждение ведения традиционного образа жизни ос</w:t>
      </w:r>
      <w:r>
        <w:rPr>
          <w:rFonts w:ascii="Liberation Serif" w:hAnsi="Liberation Serif" w:cs="Liberation Serif"/>
          <w:sz w:val="28"/>
          <w:szCs w:val="28"/>
        </w:rPr>
        <w:t xml:space="preserve">уществляется уполномоченным структурным подразделением с использованием сведений из </w:t>
      </w:r>
      <w:r>
        <w:rPr>
          <w:rFonts w:ascii="Liberation Serif" w:hAnsi="Liberation Serif" w:eastAsia="Arial" w:cs="Liberation Serif"/>
          <w:color w:val="auto"/>
          <w:sz w:val="28"/>
          <w:szCs w:val="28"/>
          <w:highlight w:val="white"/>
        </w:rPr>
        <w:t xml:space="preserve">государственной информационной системы «Единая информационная система по моделированию и прогнозированию социально-экономического развития коренных малочисленных народов Севера Ямало-Ненецкого автономного округа</w:t>
      </w:r>
      <w:r>
        <w:rPr>
          <w:rFonts w:ascii="Liberation Serif" w:hAnsi="Liberation Serif" w:eastAsia="Arial" w:cs="Liberation Serif"/>
          <w:color w:val="auto"/>
          <w:sz w:val="28"/>
          <w:szCs w:val="28"/>
          <w:highlight w:val="none"/>
        </w:rPr>
        <w:t xml:space="preserve">».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numPr>
          <w:ilvl w:val="1"/>
          <w:numId w:val="16"/>
        </w:numPr>
        <w:contextualSpacing/>
        <w:ind w:lef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Arial" w:cs="Liberation Serif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Подтверждение постоянного проживания на территории Красноселькупского района осуществляется уполномоченным структурным подразделением на основании документа, в соответствии с которым имеется возможность установления (подтверждения) места жительства на терр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итории Красноселькупского района, где заявитель проживает на основаниях, предусмотренных законодательством Российской Федерации. Таким документом может являться один из следующих: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134" w:leader="none"/>
          <w:tab w:val="left" w:pos="1559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2.3.1. паспорт с отметкой о регистрации по месту жительства;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134" w:leader="none"/>
          <w:tab w:val="left" w:pos="1559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2.3.2. свидетельств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о о регистрации по месту жительства;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134" w:leader="none"/>
          <w:tab w:val="left" w:pos="1559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2.3.3. свидетельство о регистрации по месту пребывания;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134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2.3.4. судебное решение, устанавливающее факт постоянного проживания.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3"/>
        <w:numPr>
          <w:ilvl w:val="1"/>
          <w:numId w:val="16"/>
        </w:numPr>
        <w:contextualSpacing/>
        <w:ind w:lef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подтверждения наличия домашних оленей в личном хозяйс</w:t>
      </w:r>
      <w:r>
        <w:rPr>
          <w:rFonts w:ascii="Liberation Serif" w:hAnsi="Liberation Serif" w:cs="Liberation Serif"/>
          <w:sz w:val="28"/>
          <w:szCs w:val="28"/>
        </w:rPr>
        <w:t xml:space="preserve">тве заявителем предоставляется акт о проведении </w:t>
      </w:r>
      <w:r>
        <w:rPr>
          <w:rFonts w:ascii="Liberation Serif" w:hAnsi="Liberation Serif" w:cs="Liberation Serif"/>
          <w:sz w:val="28"/>
          <w:szCs w:val="28"/>
        </w:rPr>
        <w:t xml:space="preserve">вакцинации и </w:t>
      </w:r>
      <w:r>
        <w:rPr>
          <w:rFonts w:ascii="Liberation Serif" w:hAnsi="Liberation Serif" w:cs="Liberation Serif"/>
          <w:sz w:val="28"/>
          <w:szCs w:val="28"/>
        </w:rPr>
        <w:t xml:space="preserve">мечения животных с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приложением </w:t>
      </w:r>
      <w:r>
        <w:rPr>
          <w:rFonts w:ascii="Liberation Serif" w:hAnsi="Liberation Serif" w:cs="Liberation Serif"/>
          <w:sz w:val="28"/>
          <w:szCs w:val="28"/>
        </w:rPr>
        <w:t xml:space="preserve">опис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животных, подвергнутых мечению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выданн</w:t>
      </w:r>
      <w:r>
        <w:rPr>
          <w:rFonts w:ascii="Liberation Serif" w:hAnsi="Liberation Serif" w:cs="Liberation Serif"/>
          <w:sz w:val="28"/>
          <w:szCs w:val="28"/>
        </w:rPr>
        <w:t xml:space="preserve">ый</w:t>
      </w:r>
      <w:r>
        <w:rPr>
          <w:rFonts w:ascii="Liberation Serif" w:hAnsi="Liberation Serif" w:cs="Liberation Serif"/>
          <w:sz w:val="28"/>
          <w:szCs w:val="28"/>
        </w:rPr>
        <w:t xml:space="preserve"> Ветеринарным участком села Красноселькуп и Красноселькупского района Новоуренгойского отдела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ГБУ «Окружной центр ветеринарии»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Ямало-Ненецкого автономного округа от 01.04.2020 № 350-П «Об утверждении порядка проведения мечения и учета в сфере оленеводства в Ямало-Ненецком автономном округе» и </w:t>
      </w:r>
      <w:r>
        <w:rPr>
          <w:rFonts w:ascii="Liberation Serif" w:hAnsi="Liberation Serif" w:cs="Liberation Serif"/>
          <w:sz w:val="28"/>
          <w:szCs w:val="28"/>
        </w:rPr>
        <w:t xml:space="preserve">приказом Службы ветеринарии Ямало-Ненецкого автономного округа от 09.06.2018 № 86-П «Об утверждении методических рекомендаций по идентификации и учёту северных оленей на территории Ямало-Ненецкого автономного округа»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tabs>
          <w:tab w:val="left" w:pos="340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tabs>
          <w:tab w:val="left" w:pos="340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sz w:val="28"/>
          <w:szCs w:val="28"/>
        </w:rPr>
        <w:t xml:space="preserve">I. Порядок предоставления денежной выплаты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tabs>
          <w:tab w:val="left" w:pos="340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Основанием для предоставления денежной выплаты является письменное обращение (заявление) заявителя </w:t>
      </w:r>
      <w:r>
        <w:rPr>
          <w:rFonts w:ascii="Liberation Serif" w:hAnsi="Liberation Serif" w:cs="Liberation Serif"/>
          <w:sz w:val="28"/>
          <w:szCs w:val="28"/>
        </w:rPr>
        <w:t xml:space="preserve">по форме согласно </w:t>
      </w:r>
      <w:r>
        <w:rPr>
          <w:rFonts w:ascii="Liberation Serif" w:hAnsi="Liberation Serif" w:cs="Liberation Serif"/>
          <w:sz w:val="28"/>
          <w:szCs w:val="28"/>
        </w:rPr>
        <w:t xml:space="preserve">приложени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 № 1 к настоящему Порядку.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при</w:t>
      </w:r>
      <w:r>
        <w:rPr>
          <w:rFonts w:ascii="Liberation Serif" w:hAnsi="Liberation Serif" w:cs="Liberation Serif"/>
          <w:sz w:val="28"/>
          <w:szCs w:val="28"/>
        </w:rPr>
        <w:t xml:space="preserve">лагает к заявлению </w:t>
      </w:r>
      <w:r>
        <w:rPr>
          <w:rFonts w:ascii="Liberation Serif" w:hAnsi="Liberation Serif" w:cs="Liberation Serif"/>
          <w:sz w:val="28"/>
          <w:szCs w:val="28"/>
        </w:rPr>
        <w:t xml:space="preserve">следующие документы: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0"/>
          <w:numId w:val="15"/>
        </w:numPr>
        <w:contextualSpacing/>
        <w:ind w:left="0" w:right="0" w:firstLine="425"/>
        <w:jc w:val="both"/>
        <w:spacing w:after="0" w:afterAutospacing="0" w:line="240" w:lineRule="auto"/>
        <w:widowControl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документа, удостоверяющего личность заявителя (паспорт);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0"/>
          <w:numId w:val="15"/>
        </w:numPr>
        <w:contextualSpacing/>
        <w:ind w:left="0" w:right="0" w:firstLine="425"/>
        <w:jc w:val="both"/>
        <w:spacing w:after="0" w:afterAutospacing="0" w:line="240" w:lineRule="auto"/>
        <w:widowControl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документа, указанного в пункте 2.4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Порядка;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0"/>
          <w:numId w:val="15"/>
        </w:numPr>
        <w:contextualSpacing/>
        <w:ind w:left="0" w:right="0" w:firstLine="425"/>
        <w:jc w:val="both"/>
        <w:spacing w:after="0" w:afterAutospacing="0" w:line="240" w:lineRule="auto"/>
        <w:widowControl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документа, подтверждающего реквизиты лицевого счета заявителя (в том числе с указанием сведений о реквизитах кредитной организации).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6"/>
        <w:numPr>
          <w:ilvl w:val="1"/>
          <w:numId w:val="17"/>
        </w:numPr>
        <w:contextualSpacing/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Style w:val="999"/>
          <w:rFonts w:ascii="Liberation Serif" w:hAnsi="Liberation Serif" w:cs="Liberation Serif"/>
          <w:b w:val="0"/>
          <w:sz w:val="28"/>
          <w:szCs w:val="28"/>
        </w:rPr>
        <w:t xml:space="preserve">Перечень документов </w:t>
      </w:r>
      <w:r>
        <w:rPr>
          <w:rStyle w:val="999"/>
          <w:rFonts w:ascii="Liberation Serif" w:hAnsi="Liberation Serif" w:cs="Liberation Serif"/>
          <w:b w:val="0"/>
          <w:sz w:val="28"/>
          <w:szCs w:val="28"/>
        </w:rPr>
        <w:t xml:space="preserve">(сведений)</w:t>
      </w:r>
      <w:r>
        <w:rPr>
          <w:rStyle w:val="999"/>
          <w:rFonts w:ascii="Liberation Serif" w:hAnsi="Liberation Serif" w:cs="Liberation Serif"/>
          <w:b w:val="0"/>
          <w:sz w:val="28"/>
          <w:szCs w:val="28"/>
        </w:rPr>
        <w:t xml:space="preserve">,</w:t>
      </w:r>
      <w:r>
        <w:rPr>
          <w:rStyle w:val="999"/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запрашиваемых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уполномоченным структурным подразделение</w:t>
      </w:r>
      <w:r>
        <w:rPr>
          <w:rFonts w:ascii="Liberation Serif" w:hAnsi="Liberation Serif" w:cs="Liberation Serif"/>
          <w:sz w:val="28"/>
          <w:szCs w:val="28"/>
        </w:rPr>
        <w:t xml:space="preserve"> в порядке м</w:t>
      </w:r>
      <w:r>
        <w:rPr>
          <w:rFonts w:ascii="Liberation Serif" w:hAnsi="Liberation Serif" w:cs="Liberation Serif"/>
          <w:sz w:val="28"/>
          <w:szCs w:val="28"/>
        </w:rPr>
        <w:t xml:space="preserve">ежведомственного 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Style w:val="999"/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6"/>
        <w:numPr>
          <w:ilvl w:val="0"/>
          <w:numId w:val="18"/>
        </w:numPr>
        <w:contextualSpacing/>
        <w:ind w:left="0" w:right="0" w:firstLine="425"/>
        <w:jc w:val="both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Style w:val="999"/>
          <w:rFonts w:ascii="Liberation Serif" w:hAnsi="Liberation Serif" w:cs="Liberation Serif"/>
          <w:b w:val="0"/>
          <w:sz w:val="28"/>
          <w:szCs w:val="28"/>
        </w:rPr>
        <w:t xml:space="preserve">документ (сведения)</w:t>
      </w:r>
      <w:r>
        <w:rPr>
          <w:rStyle w:val="999"/>
          <w:rFonts w:ascii="Liberation Serif" w:hAnsi="Liberation Serif" w:cs="Liberation Serif"/>
          <w:b w:val="0"/>
          <w:sz w:val="28"/>
          <w:szCs w:val="28"/>
        </w:rPr>
        <w:t xml:space="preserve"> о постановке на учёт в налоговом органе;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6"/>
        <w:numPr>
          <w:ilvl w:val="0"/>
          <w:numId w:val="18"/>
        </w:numPr>
        <w:contextualSpacing/>
        <w:ind w:left="0" w:right="0" w:firstLine="425"/>
        <w:jc w:val="both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 (сведения)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страхово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номере индивидуального лицевого сч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ета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16"/>
        <w:numPr>
          <w:ilvl w:val="0"/>
          <w:numId w:val="18"/>
        </w:numPr>
        <w:contextualSpacing/>
        <w:ind w:left="0" w:right="0" w:firstLine="425"/>
        <w:jc w:val="both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документ (сведения), устанавливающий (подтверждающий) в соответствии с законодательством Российской Федерации место жительства на территории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муниципального округа Красноселькупский район.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имеет право предоставить по собственной инициативе документы</w:t>
      </w:r>
      <w:r>
        <w:rPr>
          <w:rFonts w:ascii="Liberation Serif" w:hAnsi="Liberation Serif" w:cs="Liberation Serif"/>
          <w:sz w:val="28"/>
          <w:szCs w:val="28"/>
        </w:rPr>
        <w:t xml:space="preserve"> (сведения)</w:t>
      </w:r>
      <w:r>
        <w:rPr>
          <w:rFonts w:ascii="Liberation Serif" w:hAnsi="Liberation Serif" w:cs="Liberation Serif"/>
          <w:sz w:val="28"/>
          <w:szCs w:val="28"/>
        </w:rPr>
        <w:t xml:space="preserve">, указанные в пункте 3.3 настоящего Порядка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обращается за предоставлением денежной выплаты лично, либо направляет документы по почте. Документы могут доставляться в уполномоченный орган специалистом уполномоченного структурного подразделения.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начала предос</w:t>
      </w:r>
      <w:r>
        <w:rPr>
          <w:rFonts w:ascii="Liberation Serif" w:hAnsi="Liberation Serif" w:cs="Liberation Serif"/>
          <w:sz w:val="28"/>
          <w:szCs w:val="28"/>
        </w:rPr>
        <w:t xml:space="preserve">тавления документов заявителями</w:t>
      </w:r>
      <w:r>
        <w:rPr>
          <w:rFonts w:ascii="Liberation Serif" w:hAnsi="Liberation Serif" w:cs="Liberation Serif"/>
          <w:sz w:val="28"/>
          <w:szCs w:val="28"/>
        </w:rPr>
        <w:t xml:space="preserve"> определяется уполномоченным органом в зависимости от сроков проведения санитарно-ветеринарных мероприятий, проводимых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ГБУ «Новоуренгойский центр ветеринарии» ветеринарный участок Красноселькупского район</w:t>
      </w:r>
      <w:r>
        <w:rPr>
          <w:rFonts w:ascii="Liberation Serif" w:hAnsi="Liberation Serif" w:cs="Liberation Serif"/>
          <w:sz w:val="28"/>
          <w:szCs w:val="28"/>
        </w:rPr>
        <w:t xml:space="preserve">а, но не позднее </w:t>
      </w:r>
      <w:r>
        <w:rPr>
          <w:rFonts w:ascii="Liberation Serif" w:hAnsi="Liberation Serif" w:cs="Liberation Serif"/>
          <w:sz w:val="28"/>
          <w:szCs w:val="28"/>
        </w:rPr>
        <w:t xml:space="preserve">01</w:t>
      </w:r>
      <w:r>
        <w:rPr>
          <w:rFonts w:ascii="Liberation Serif" w:hAnsi="Liberation Serif" w:cs="Liberation Serif"/>
          <w:sz w:val="28"/>
          <w:szCs w:val="28"/>
        </w:rPr>
        <w:t xml:space="preserve"> сентября</w:t>
      </w:r>
      <w:r>
        <w:rPr>
          <w:rFonts w:ascii="Liberation Serif" w:hAnsi="Liberation Serif" w:cs="Liberation Serif"/>
          <w:sz w:val="28"/>
          <w:szCs w:val="28"/>
        </w:rPr>
        <w:t xml:space="preserve"> текущего года.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Информацию о сроках предоставления документов уполномоченное структурное подразделение публикует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 газете «Северный край» и размещает на официальном сайте муниципального округа Красноселькупский район Ямало – Ненецкого автономного округа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не позднее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01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сентября текущего года.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 предоставляются до 01 ноября</w:t>
      </w:r>
      <w:r>
        <w:rPr>
          <w:rFonts w:ascii="Liberation Serif" w:hAnsi="Liberation Serif" w:cs="Liberation Serif"/>
          <w:sz w:val="28"/>
          <w:szCs w:val="28"/>
        </w:rPr>
        <w:t xml:space="preserve"> текущего года.</w:t>
      </w:r>
      <w:r>
        <w:rPr>
          <w:rFonts w:ascii="Liberation Serif" w:hAnsi="Liberation Serif" w:cs="Liberation Serif"/>
          <w:sz w:val="28"/>
          <w:szCs w:val="28"/>
        </w:rPr>
        <w:t xml:space="preserve"> Документы, поданные после 01 ноября, не рассматриваются.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Регистрация документов осуществляется специалистом уполномоченного структурного подразделения в день поступления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журнал регистрации заявлений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Датой регистрации документов счит</w:t>
      </w:r>
      <w:r>
        <w:rPr>
          <w:rFonts w:ascii="Liberation Serif" w:hAnsi="Liberation Serif" w:cs="Liberation Serif"/>
          <w:sz w:val="28"/>
          <w:szCs w:val="28"/>
        </w:rPr>
        <w:t xml:space="preserve">ается дата обращения заявителя </w:t>
      </w:r>
      <w:r>
        <w:rPr>
          <w:rFonts w:ascii="Liberation Serif" w:hAnsi="Liberation Serif" w:cs="Liberation Serif"/>
          <w:sz w:val="28"/>
          <w:szCs w:val="28"/>
        </w:rPr>
        <w:t xml:space="preserve">за предоставлением денежной выплаты.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Представленные заявителем до</w:t>
      </w:r>
      <w:r>
        <w:rPr>
          <w:rFonts w:ascii="Liberation Serif" w:hAnsi="Liberation Serif" w:cs="Liberation Serif"/>
          <w:sz w:val="28"/>
          <w:szCs w:val="28"/>
        </w:rPr>
        <w:t xml:space="preserve">кументы, связанные</w:t>
      </w:r>
      <w:r>
        <w:rPr>
          <w:rFonts w:ascii="Liberation Serif" w:hAnsi="Liberation Serif" w:cs="Liberation Serif"/>
          <w:sz w:val="28"/>
          <w:szCs w:val="28"/>
        </w:rPr>
        <w:t xml:space="preserve"> с предоставлением, либо отказом предоставления денежной выплаты, формируются в личное дело, которое хранится в уполномоченном структурном подразделении.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Уполномоченное структурное подразделение осуществляет проверку полноты и достоверности документов в соот</w:t>
      </w:r>
      <w:r>
        <w:rPr>
          <w:rFonts w:ascii="Liberation Serif" w:hAnsi="Liberation Serif" w:cs="Liberation Serif"/>
          <w:sz w:val="28"/>
          <w:szCs w:val="28"/>
        </w:rPr>
        <w:t xml:space="preserve">ветствии с пунктом 3.2 настоящего Порядка, выполняет межведомственные запросы в соответствии с пунктом 3.3 настоящего Порядка, проверяет соответствие заявителя условиям предоставления денежной выплаты в соответствии с пунктом 2.1 настоящего Порядка.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Уполномоченное структурное подразде</w:t>
      </w:r>
      <w:r>
        <w:rPr>
          <w:rFonts w:ascii="Liberation Serif" w:hAnsi="Liberation Serif" w:cs="Liberation Serif"/>
          <w:sz w:val="28"/>
          <w:szCs w:val="28"/>
        </w:rPr>
        <w:t xml:space="preserve">ление в течение 5 рабочих дней со дня окончания срока приёма заявлений оформляет заключение и направляет  его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адрес Комиссии, с прилагаемыми списками заявителей, размерами выплат и подтверждающими документами, указанными в пункте 3.2 настоящего Порядка.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Комиссия в течение 5 рабочих дней со дня </w:t>
      </w:r>
      <w:r>
        <w:rPr>
          <w:rFonts w:ascii="Liberation Serif" w:hAnsi="Liberation Serif" w:cs="Liberation Serif"/>
          <w:sz w:val="28"/>
          <w:szCs w:val="28"/>
        </w:rPr>
        <w:t xml:space="preserve">получения информации и документов от уполномоченного структурного подразделения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2"/>
          <w:numId w:val="17"/>
        </w:numPr>
        <w:contextualSpacing/>
        <w:ind w:left="0" w:firstLine="709"/>
        <w:jc w:val="both"/>
        <w:spacing w:after="0" w:afterAutospacing="0" w:line="240" w:lineRule="auto"/>
        <w:tabs>
          <w:tab w:val="left" w:pos="170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рассматривает заключение уполномоченного структурного подразделения о полноте представленных документов в соответствии с пунктом 3.2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Порядка</w:t>
      </w:r>
      <w:r>
        <w:rPr>
          <w:rFonts w:ascii="Liberation Serif" w:hAnsi="Liberation Serif" w:cs="Liberation Serif"/>
          <w:sz w:val="28"/>
          <w:szCs w:val="28"/>
        </w:rPr>
        <w:t xml:space="preserve">, а также соответствии заявителей условиям предоставления денежной выплаты в соответствии с пунктом 2.1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Порядка;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2"/>
          <w:numId w:val="17"/>
        </w:numPr>
        <w:contextualSpacing/>
        <w:ind w:left="0" w:firstLine="709"/>
        <w:jc w:val="both"/>
        <w:spacing w:after="0" w:afterAutospacing="0" w:line="240" w:lineRule="auto"/>
        <w:tabs>
          <w:tab w:val="left" w:pos="170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проверяет наличие предусмотренных пунктом 3.2 настоящего Порядка документов и достоверность указанных в них сведений;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2"/>
          <w:numId w:val="17"/>
        </w:numPr>
        <w:contextualSpacing/>
        <w:ind w:left="0" w:firstLine="709"/>
        <w:jc w:val="both"/>
        <w:spacing w:after="0" w:afterAutospacing="0" w:line="240" w:lineRule="auto"/>
        <w:tabs>
          <w:tab w:val="left" w:pos="170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осуществляет отбор заявителей согласно условиям предоставления денежных выплат, установленным настоящим Порядком;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2"/>
          <w:numId w:val="17"/>
        </w:numPr>
        <w:contextualSpacing/>
        <w:ind w:left="0" w:firstLine="709"/>
        <w:jc w:val="both"/>
        <w:spacing w:after="0" w:afterAutospacing="0" w:line="240" w:lineRule="auto"/>
        <w:tabs>
          <w:tab w:val="left" w:pos="170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результатам заседания принимает оформленное протоколом решение о предоставлении денежных выплат или об отказе в предоставлении денежных выплат.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Комиссии о предоставлении денежных выплат, или об отказе в предост</w:t>
      </w:r>
      <w:r>
        <w:rPr>
          <w:rFonts w:ascii="Liberation Serif" w:hAnsi="Liberation Serif" w:cs="Liberation Serif"/>
          <w:sz w:val="28"/>
          <w:szCs w:val="28"/>
        </w:rPr>
        <w:t xml:space="preserve">авлении денежных выплат (с указанием оснований отказа) принимается на заседании Комиссии и оформляется протоколом заседания Комиссии. Протокол заседания Комиссии подписывается председательствующим и секретарем Комиссии.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Копия протокола Комиссии в день подписания направляется в уполномоченное структурное подразделение.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Уполномоченное структурное подразделение: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2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5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</w:t>
      </w:r>
      <w:r>
        <w:rPr>
          <w:rFonts w:ascii="Liberation Serif" w:hAnsi="Liberation Serif" w:cs="Liberation Serif"/>
          <w:sz w:val="28"/>
          <w:szCs w:val="28"/>
        </w:rPr>
        <w:t xml:space="preserve">ечение 3 рабочих </w:t>
      </w:r>
      <w:r>
        <w:rPr>
          <w:rFonts w:ascii="Liberation Serif" w:hAnsi="Liberation Serif" w:cs="Liberation Serif"/>
          <w:sz w:val="28"/>
          <w:szCs w:val="28"/>
        </w:rPr>
        <w:t xml:space="preserve">дней со дня получения протокола Комиссии оформляет решение в форме муниципального правового акта о предоставлении денежных выплат и направляет в централизованную бухгалтерию уполномоченного органа для осуществления перечисления денежных выплат получателям.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2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5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течение 10 рабочих дней со дня принятия решения, указанного в </w:t>
      </w:r>
      <w:hyperlink w:tooltip="#P409" w:anchor="P409" w:history="1">
        <w:r>
          <w:rPr>
            <w:rStyle w:val="957"/>
            <w:rFonts w:ascii="Liberation Serif" w:hAnsi="Liberation Serif" w:cs="Liberation Serif" w:eastAsiaTheme="majorEastAsia"/>
            <w:color w:val="auto"/>
            <w:sz w:val="28"/>
            <w:szCs w:val="28"/>
            <w:u w:val="none"/>
          </w:rPr>
          <w:t xml:space="preserve">пункте 3.1</w:t>
        </w:r>
      </w:hyperlink>
      <w:r>
        <w:rPr>
          <w:rStyle w:val="957"/>
          <w:rFonts w:ascii="Liberation Serif" w:hAnsi="Liberation Serif" w:cs="Liberation Serif" w:eastAsiaTheme="majorEastAsia"/>
          <w:color w:val="auto"/>
          <w:sz w:val="28"/>
          <w:szCs w:val="28"/>
          <w:u w:val="none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Порядка, </w:t>
      </w:r>
      <w:r>
        <w:rPr>
          <w:rFonts w:ascii="Liberation Serif" w:hAnsi="Liberation Serif" w:cs="Liberation Serif"/>
          <w:sz w:val="28"/>
          <w:szCs w:val="28"/>
        </w:rPr>
        <w:t xml:space="preserve">письменно уведомляет заявителей о принятом решении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по форме согласно приложению № 2 к настоящему Порядку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560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 случае смерти заявителя право на получение денежной выплаты имеет другой член семьи заявителя при выполнении им условий предоставления денежной выплаты, предусмотренных разделом II настоящего Порядка.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отказа в предоставлении денежных выплат являются: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2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5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несоответствие условиям предоставления денежных выплат, предусмотренным пунктом 2.1 </w:t>
      </w:r>
      <w:hyperlink w:tooltip="#P372" w:anchor="P372" w:history="1">
        <w:r>
          <w:rPr>
            <w:rStyle w:val="957"/>
            <w:rFonts w:ascii="Liberation Serif" w:hAnsi="Liberation Serif" w:cs="Liberation Serif" w:eastAsiaTheme="majorEastAsia"/>
            <w:color w:val="auto"/>
            <w:sz w:val="28"/>
            <w:szCs w:val="28"/>
            <w:u w:val="none"/>
          </w:rPr>
          <w:t xml:space="preserve">раздела II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2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5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документов, содержащих недостоверные сведения;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2"/>
          <w:numId w:val="17"/>
        </w:numPr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15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представление неполного пакета документов, предусмотренных </w:t>
      </w:r>
      <w:hyperlink w:tooltip="#P381" w:anchor="P381" w:history="1">
        <w:r>
          <w:rPr>
            <w:rStyle w:val="957"/>
            <w:rFonts w:ascii="Liberation Serif" w:hAnsi="Liberation Serif" w:cs="Liberation Serif" w:eastAsiaTheme="majorEastAsia"/>
            <w:color w:val="auto"/>
            <w:sz w:val="28"/>
            <w:szCs w:val="28"/>
            <w:u w:val="none"/>
          </w:rPr>
          <w:t xml:space="preserve">пунктом 3.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2 настоящего Порядка, а также представление документов с серьезными повреждениями, не позволяющими однозначно истолковать их содержание.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540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54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/>
          <w:b/>
          <w:sz w:val="28"/>
          <w:szCs w:val="28"/>
        </w:rPr>
        <w:t xml:space="preserve">. Денежная выплата, размер, срок и период предоставления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539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денежной выплаты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539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денежной выплаты носит заявительный характер.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Период предоставления денежной выплаты – ежегодно, до 20 декабря.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Объем денежной выплаты устанавливается расчетным путем на основании муниципального правового акта.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Расчет денежной выплаты осуществляется по формуле: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contextualSpacing/>
        <w:ind w:left="709" w:right="0" w:firstLine="0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sz w:val="28"/>
          <w:szCs w:val="28"/>
        </w:rPr>
        <w:t xml:space="preserve">дв</w:t>
      </w:r>
      <w:r>
        <w:rPr>
          <w:rFonts w:ascii="Liberation Serif" w:hAnsi="Liberation Serif" w:cs="Liberation Serif"/>
          <w:sz w:val="28"/>
          <w:szCs w:val="28"/>
        </w:rPr>
        <w:tab/>
        <w:t xml:space="preserve">=  Рсп х Кдо, где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contextualSpacing/>
        <w:ind w:left="709" w:right="0" w:firstLine="0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sz w:val="28"/>
          <w:szCs w:val="28"/>
        </w:rPr>
        <w:t xml:space="preserve">дв</w:t>
      </w:r>
      <w:r>
        <w:rPr>
          <w:rFonts w:ascii="Liberation Serif" w:hAnsi="Liberation Serif" w:cs="Liberation Serif"/>
          <w:sz w:val="28"/>
          <w:szCs w:val="28"/>
        </w:rPr>
        <w:tab/>
        <w:t xml:space="preserve">– объем денежной выплаты, предоставляемой получателю;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contextualSpacing/>
        <w:ind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Рсп </w:t>
      </w:r>
      <w:r>
        <w:rPr>
          <w:rFonts w:ascii="Liberation Serif" w:hAnsi="Liberation Serif" w:cs="Liberation Serif"/>
          <w:sz w:val="28"/>
          <w:szCs w:val="28"/>
        </w:rPr>
        <w:t xml:space="preserve"> – размер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социальной поддержки лицам, ведущим традиционный образ жизни коренных малочисленных народов Севера в Красноселькупском районе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одну голову домашнего оленя, содержащегося в личном хозяйстве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(на основании решения Думы Красноселькупского района от «04» июня 2023 года №205);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contextualSpacing/>
        <w:ind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Кдо </w:t>
      </w:r>
      <w:r>
        <w:rPr>
          <w:rFonts w:ascii="Liberation Serif" w:hAnsi="Liberation Serif" w:cs="Liberation Serif"/>
          <w:sz w:val="28"/>
          <w:szCs w:val="28"/>
        </w:rPr>
        <w:tab/>
        <w:t xml:space="preserve">– количество домашних оленей, содержащихся в личном хозяйстве получателя,</w:t>
      </w:r>
      <w:r>
        <w:rPr>
          <w:rFonts w:ascii="Liberation Serif" w:hAnsi="Liberation Serif" w:cs="Liberation Serif" w:eastAsiaTheme="minorEastAsia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но не более 70 голов в одном личном хозяйстве.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Денежная выплата предоставляется уполномоченным органом на</w:t>
      </w:r>
      <w:r>
        <w:rPr>
          <w:rFonts w:ascii="Liberation Serif" w:hAnsi="Liberation Serif" w:cs="Liberation Serif"/>
          <w:sz w:val="28"/>
          <w:szCs w:val="28"/>
        </w:rPr>
        <w:t xml:space="preserve"> основании принятого решения о предоставлении денежной выплаты в рамках </w:t>
      </w:r>
      <w:r>
        <w:rPr>
          <w:rFonts w:ascii="Liberation Serif" w:hAnsi="Liberation Serif" w:cs="Liberation Serif"/>
          <w:sz w:val="28"/>
          <w:szCs w:val="28"/>
        </w:rPr>
        <w:t xml:space="preserve">комплекса процессных мероприятий «Сохранение самобытной культуры, стимулирование экономической деятельности коренных малочисленных народов Севера»,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программы «Реализация муниципальной политики» муниципального округа Красноселькупский район Ямало-Ненецкого автономного округа, утвержденной постановлением Администрации Красноселькупского района от 20.12.2021 г. № 79-П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предоставляет денежную выплату в безналичной форме путем перечисления денежных средств на лицевой счет получателя денежной выплаты.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Источником финансирования затрат на предоставление денежных выплат являются средства бюджета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numPr>
          <w:ilvl w:val="1"/>
          <w:numId w:val="21"/>
        </w:numPr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Выплаты осуществляются в пределах бюджетных ассигнований, доведенных на текущий финансовый год.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0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numPr>
          <w:ilvl w:val="0"/>
          <w:numId w:val="22"/>
        </w:numPr>
        <w:contextualSpacing/>
        <w:ind w:left="0" w:firstLine="0"/>
        <w:jc w:val="center"/>
        <w:spacing w:after="0" w:afterAutospacing="0" w:line="240" w:lineRule="auto"/>
        <w:widowControl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Заключительные положения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left="0" w:firstLine="0"/>
        <w:jc w:val="center"/>
        <w:spacing w:after="0" w:afterAutospacing="0" w:line="240" w:lineRule="auto"/>
        <w:widowControl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contextualSpacing/>
        <w:ind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Расходы на финансирование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предоставления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содержащих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осуществляются за счет средств бюджета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 в рамках муниципальной программы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«Реализация муниципальной политики» муниципального округа Красноселькупский район Ямало-Ненецкого автономного округа, утвержденной постановлением Администрации Красноселькупского района от 20.12.2021 г. № 79-П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2"/>
        <w:contextualSpacing/>
        <w:ind w:right="0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539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Контроль использования средств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539"/>
        <w:jc w:val="center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1"/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Контроль за целевым и эффективным использованием средств, направленных на предоставление денежных выплат, осуществляют главный распорядитель бюджетных средств и контрольные органы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финансового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4"/>
        <w:contextualSpacing/>
        <w:ind w:left="0"/>
        <w:spacing w:after="0" w:afterAutospacing="0" w:line="240" w:lineRule="auto"/>
        <w:tabs>
          <w:tab w:val="clear" w:pos="2748" w:leader="none"/>
          <w:tab w:val="left" w:pos="3544" w:leader="none"/>
          <w:tab w:val="left" w:pos="4253" w:leader="none"/>
        </w:tabs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993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hanging="85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1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hanging="85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hanging="85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Порядку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hanging="85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предоставления дополнительной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hanging="85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меры социальной поддержки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ФОРМА ЗАЯВЛЕНИЯ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1004"/>
        <w:ind w:left="4820"/>
        <w:jc w:val="both"/>
        <w:tabs>
          <w:tab w:val="left" w:pos="3544" w:leader="none"/>
          <w:tab w:val="left" w:pos="4253" w:leader="none"/>
          <w:tab w:val="left" w:pos="5529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16"/>
        <w:ind w:left="4820"/>
        <w:tabs>
          <w:tab w:val="left" w:pos="425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16"/>
        <w:ind w:left="4820"/>
        <w:tabs>
          <w:tab w:val="left" w:pos="425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от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  <w:tab/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16"/>
        <w:ind w:left="4820"/>
        <w:jc w:val="center"/>
        <w:tabs>
          <w:tab w:val="left" w:pos="425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(Ф.И.О. заявителя полностью и разборчиво)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16"/>
        <w:ind w:left="4820"/>
        <w:tabs>
          <w:tab w:val="left" w:pos="425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проживания: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 xml:space="preserve">________________________________________</w:t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  <w:t xml:space="preserve">_______________</w:t>
        <w:tab/>
        <w:tab/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16"/>
        <w:ind w:left="4820"/>
        <w:tabs>
          <w:tab w:val="left" w:pos="4253" w:leader="none"/>
        </w:tabs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телефон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  <w:tab/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16"/>
        <w:ind w:left="4820"/>
        <w:tabs>
          <w:tab w:val="left" w:pos="425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Прошу </w:t>
      </w:r>
      <w:r>
        <w:rPr>
          <w:rFonts w:ascii="Liberation Serif" w:hAnsi="Liberation Serif" w:eastAsia="Arial" w:cs="Liberation Serif"/>
          <w:color w:val="000000" w:themeColor="text1"/>
          <w:sz w:val="26"/>
          <w:szCs w:val="26"/>
          <w:highlight w:val="white"/>
        </w:rPr>
        <w:t xml:space="preserve">предоставить мне </w:t>
      </w:r>
      <w:r>
        <w:rPr>
          <w:rFonts w:ascii="Liberation Serif" w:hAnsi="Liberation Serif" w:eastAsia="Arial" w:cs="Liberation Serif"/>
          <w:color w:val="000000" w:themeColor="text1"/>
          <w:sz w:val="26"/>
          <w:szCs w:val="26"/>
          <w:highlight w:val="white"/>
        </w:rPr>
        <w:t xml:space="preserve">дополнительную меру социальной поддержки в виде денежной выплаты</w:t>
      </w:r>
      <w:r>
        <w:rPr>
          <w:rFonts w:ascii="Liberation Serif" w:hAnsi="Liberation Serif" w:cs="Liberation Serif"/>
          <w:sz w:val="26"/>
          <w:szCs w:val="26"/>
        </w:rPr>
        <w:t xml:space="preserve"> за содержание домашних оленей (далее -</w:t>
      </w:r>
      <w:r>
        <w:rPr>
          <w:rFonts w:ascii="Liberation Serif" w:hAnsi="Liberation Serif" w:cs="Liberation Serif"/>
          <w:sz w:val="26"/>
          <w:szCs w:val="26"/>
        </w:rPr>
        <w:t xml:space="preserve"> денежная выплата) в количестве _______ голов.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16" w:tooltip="consultantplus://offline/ref=B02AC02FDE89175B93D24231EE6AA9BA6AB69A695BD073FE6B2ECE196C7281A0A971D6E60A9E9D12D3363CF833895945D5A22C0CD6ED6AsE1FG" w:history="1">
        <w:r>
          <w:rPr>
            <w:rStyle w:val="957"/>
            <w:rFonts w:ascii="Liberation Serif" w:hAnsi="Liberation Serif" w:cs="Liberation Serif" w:eastAsiaTheme="majorEastAsia"/>
            <w:color w:val="auto"/>
            <w:sz w:val="26"/>
            <w:szCs w:val="26"/>
          </w:rPr>
          <w:t xml:space="preserve">частью 4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от 27.07.2006 152-ФЗ «О персональных данных» даю согласие </w:t>
      </w:r>
      <w:r>
        <w:rPr>
          <w:rFonts w:ascii="Liberation Serif" w:hAnsi="Liberation Serif" w:cs="Liberation Serif"/>
          <w:sz w:val="26"/>
          <w:szCs w:val="26"/>
        </w:rPr>
        <w:t xml:space="preserve">на обработку моих персональных данных, то есть на совершение</w:t>
      </w:r>
      <w:r>
        <w:rPr>
          <w:rFonts w:ascii="Liberation Serif" w:hAnsi="Liberation Serif" w:cs="Liberation Serif"/>
          <w:sz w:val="26"/>
          <w:szCs w:val="26"/>
        </w:rPr>
        <w:t xml:space="preserve"> действий, предусмотренных </w:t>
      </w:r>
      <w:hyperlink r:id="rId17" w:tooltip="consultantplus://offline/ref=B02AC02FDE89175B93D24231EE6AA9BA6AB69A695BD073FE6B2ECE196C7281A0A971D6E60A9E9619D3363CF833895945D5A22C0CD6ED6AsE1FG" w:history="1">
        <w:r>
          <w:rPr>
            <w:rStyle w:val="957"/>
            <w:rFonts w:ascii="Liberation Serif" w:hAnsi="Liberation Serif" w:cs="Liberation Serif" w:eastAsiaTheme="majorEastAsia"/>
            <w:color w:val="auto"/>
            <w:sz w:val="26"/>
            <w:szCs w:val="26"/>
          </w:rPr>
          <w:t xml:space="preserve">пунктом 3 статьи 3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указанного Федерального закона.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numPr>
          <w:ilvl w:val="0"/>
          <w:numId w:val="20"/>
        </w:numPr>
        <w:ind w:left="0" w:firstLine="709"/>
        <w:jc w:val="both"/>
        <w:tabs>
          <w:tab w:val="clear" w:pos="916" w:leader="none"/>
          <w:tab w:val="left" w:pos="1134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</w:t>
      </w:r>
      <w:r>
        <w:rPr>
          <w:rFonts w:ascii="Liberation Serif" w:hAnsi="Liberation Serif" w:cs="Liberation Serif"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sz w:val="26"/>
          <w:szCs w:val="26"/>
        </w:rPr>
        <w:t xml:space="preserve">Порядком </w:t>
      </w:r>
      <w:r>
        <w:rPr>
          <w:rFonts w:ascii="Liberation Serif" w:hAnsi="Liberation Serif" w:eastAsia="Arial" w:cs="Liberation Serif"/>
          <w:color w:val="000000" w:themeColor="text1"/>
          <w:sz w:val="26"/>
          <w:szCs w:val="26"/>
          <w:highlight w:val="white"/>
        </w:rPr>
        <w:t xml:space="preserve">предоставления </w:t>
      </w:r>
      <w:r>
        <w:rPr>
          <w:rFonts w:ascii="Liberation Serif" w:hAnsi="Liberation Serif" w:eastAsia="Arial" w:cs="Liberation Serif"/>
          <w:color w:val="000000" w:themeColor="text1"/>
          <w:sz w:val="26"/>
          <w:szCs w:val="26"/>
          <w:highlight w:val="white"/>
        </w:rPr>
        <w:t xml:space="preserve">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</w:t>
      </w:r>
      <w:r>
        <w:rPr>
          <w:rFonts w:ascii="Liberation Serif" w:hAnsi="Liberation Serif" w:eastAsia="Arial" w:cs="Liberation Serif"/>
          <w:color w:val="000000" w:themeColor="text1"/>
          <w:sz w:val="26"/>
          <w:szCs w:val="26"/>
          <w:highlight w:val="white"/>
        </w:rPr>
        <w:t xml:space="preserve"> личном хозяйстве домашних оленей</w:t>
      </w:r>
      <w:r>
        <w:rPr>
          <w:rFonts w:ascii="Liberation Serif" w:hAnsi="Liberation Serif" w:cs="Liberation Serif"/>
          <w:sz w:val="26"/>
          <w:szCs w:val="26"/>
        </w:rPr>
        <w:t xml:space="preserve">, ознакомлен (а).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numPr>
          <w:ilvl w:val="0"/>
          <w:numId w:val="20"/>
        </w:numPr>
        <w:ind w:left="0" w:firstLine="709"/>
        <w:jc w:val="both"/>
        <w:tabs>
          <w:tab w:val="clear" w:pos="916" w:leader="none"/>
          <w:tab w:val="left" w:pos="1134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 условиями и порядком предоставления (отказа в предоставлении) денежной выплаты, приостановления (возобновления), прекращения предоставления денежной выплаты согласен(а).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Правильность и достоверность сведений, указанных в настоящем заявлении, и представленных к нему документов подтверждаю.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Согласен(а) на осуществление уточнения сведе</w:t>
      </w:r>
      <w:r>
        <w:rPr>
          <w:rFonts w:ascii="Liberation Serif" w:hAnsi="Liberation Serif" w:cs="Liberation Serif"/>
          <w:sz w:val="26"/>
          <w:szCs w:val="26"/>
        </w:rPr>
        <w:t xml:space="preserve">ний (документов) при проведении проверки (сверки) с данными различных органов государственной власти, иных государственных органов, органов местного самоуправления, а также юридических лиц независимо от их организационно-правовых форм и форм собственности.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 Предупрежден(а) о последствиях (ответственности) за представление ложной информации (сведений) и недостоверных документов.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заявлению прилагаются следующие документы: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</w:t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на _____ л. в 1 экз.;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на _____ л. в 1 экз.;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  <w:sz w:val="26"/>
          <w:szCs w:val="26"/>
          <w:highlight w:val="none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на _____ л. в 1 экз.</w:t>
      </w:r>
      <w:r>
        <w:rPr>
          <w:rFonts w:ascii="Liberation Serif" w:hAnsi="Liberation Serif" w:cs="Liberation Serif"/>
          <w:sz w:val="26"/>
          <w:szCs w:val="26"/>
        </w:rPr>
        <w:t xml:space="preserve">;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 xml:space="preserve">.... </w:t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на _____ л. в 1 экз.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highlight w:val="none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 20____ г.        </w:t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/</w:t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  <w:u w:val="single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/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1004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(дата)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(подпись)  </w:t>
      </w:r>
      <w:r>
        <w:rPr>
          <w:rFonts w:ascii="Liberation Serif" w:hAnsi="Liberation Serif" w:cs="Liberation Serif"/>
          <w:sz w:val="26"/>
          <w:szCs w:val="26"/>
        </w:rPr>
        <w:tab/>
        <w:t xml:space="preserve">    (расшифровка подписи)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shd w:val="nil" w:color="auto"/>
        <w:rPr>
          <w:rFonts w:ascii="Liberation Serif" w:hAnsi="Liberation Serif" w:cs="Liberation Serif"/>
          <w:b/>
          <w:bCs/>
          <w:sz w:val="26"/>
          <w:szCs w:val="26"/>
          <w:highlight w:val="none"/>
          <w:u w:val="single"/>
        </w:rPr>
      </w:pPr>
      <w:r>
        <w:rPr>
          <w:rFonts w:ascii="Liberation Serif" w:hAnsi="Liberation Serif" w:cs="Liberation Serif"/>
          <w:b/>
          <w:bCs/>
          <w:sz w:val="26"/>
          <w:szCs w:val="26"/>
          <w:highlight w:val="none"/>
          <w:u w:val="single"/>
        </w:rPr>
        <w:br w:type="page" w:clear="all"/>
      </w:r>
      <w:r>
        <w:rPr>
          <w:rFonts w:ascii="Liberation Serif" w:hAnsi="Liberation Serif" w:cs="Liberation Serif"/>
          <w:b/>
          <w:bCs/>
          <w:sz w:val="26"/>
          <w:szCs w:val="26"/>
          <w:highlight w:val="none"/>
          <w:u w:val="single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2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Порядку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предоставления дополнительной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669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меры социальной поддержки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ФОРМА УВЕДОМЛЕНИЯ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6236" w:right="0" w:firstLine="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-283" w:right="0" w:firstLine="0"/>
        <w:jc w:val="left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«___» ____________ 20 __ г.                                                                               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386" w:right="0" w:firstLine="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386" w:right="0" w:firstLine="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(Ф. И. О.)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386" w:right="0" w:firstLine="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5386" w:right="0" w:firstLine="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Адрес _________________________           _______________________________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4956" w:right="0" w:firstLine="43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Телефон________________________ 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6236" w:right="0" w:firstLine="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ind w:left="6236" w:right="0" w:firstLine="0"/>
        <w:spacing w:line="283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center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УВЕДОМЛЕНИЯ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contextualSpacing/>
        <w:jc w:val="center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center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left"/>
        <w:spacing w:line="283" w:lineRule="atLeast"/>
        <w:tabs>
          <w:tab w:val="left" w:pos="708" w:leader="none"/>
          <w:tab w:val="left" w:pos="709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Уважаемый (ая) __________________________________________________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Настоящим уведомляю Вас ______________________________Вам (о предоставлении (об отказе в предоставлении) дополнительной меры социальной поддержки.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(Основание _________________________________________________________________)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                  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 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(указывается основания, послужившее для принятия решения)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/>
          <w:i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Для получения дополнительной меры социальной поддержки Вам необходимо обратится в ________________________________________________________________________________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                            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(указать контактные данные (адрес, номер телефона))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___________________________              _______________________     _______________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975"/>
        <w:contextualSpacing/>
        <w:jc w:val="both"/>
        <w:spacing w:line="283" w:lineRule="atLeast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(наименование должности)                                  (подпись)                             (Ф.И.О.)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Liberation Serif">
    <w:panose1 w:val="020206030504050203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82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r/>
    <w:r/>
  </w:p>
  <w:p>
    <w:pPr>
      <w:pStyle w:val="82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r/>
    <w:r/>
  </w:p>
  <w:p>
    <w:pPr>
      <w:pStyle w:val="825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rPr>
          <w:rFonts w:ascii="Times New Roman" w:hAnsi="Times New Roman" w:cs="Times New Roman"/>
          <w:sz w:val="24"/>
          <w:szCs w:val="24"/>
        </w:rPr>
        <w:t xml:space="preserve">1</w:t>
      </w:r>
    </w:fldSimple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  <w:r/>
  </w:p>
  <w:p>
    <w:pPr>
      <w:pStyle w:val="8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75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5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5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5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5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5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5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5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5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5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5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7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7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7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7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7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7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7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75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5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5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Liberation Serif" w:hAnsi="Liberation Serif" w:eastAsia="Liberation Serif" w:cs="Liberation Serif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ascii="Liberation Serif" w:hAnsi="Liberation Serif" w:eastAsia="Liberation Serif" w:cs="Liberation Serif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 w:ascii="Liberation Serif" w:hAnsi="Liberation Serif" w:eastAsia="Liberation Serif" w:cs="Liberation Serif"/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7">
    <w:name w:val="Heading 1"/>
    <w:basedOn w:val="975"/>
    <w:next w:val="975"/>
    <w:link w:val="7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8">
    <w:name w:val="Heading 1 Char"/>
    <w:link w:val="797"/>
    <w:uiPriority w:val="9"/>
    <w:rPr>
      <w:rFonts w:ascii="Arial" w:hAnsi="Arial" w:eastAsia="Arial" w:cs="Arial"/>
      <w:sz w:val="40"/>
      <w:szCs w:val="40"/>
    </w:rPr>
  </w:style>
  <w:style w:type="paragraph" w:styleId="799">
    <w:name w:val="Heading 2"/>
    <w:basedOn w:val="975"/>
    <w:next w:val="975"/>
    <w:link w:val="8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0">
    <w:name w:val="Heading 2 Char"/>
    <w:link w:val="799"/>
    <w:uiPriority w:val="9"/>
    <w:rPr>
      <w:rFonts w:ascii="Arial" w:hAnsi="Arial" w:eastAsia="Arial" w:cs="Arial"/>
      <w:sz w:val="34"/>
    </w:rPr>
  </w:style>
  <w:style w:type="paragraph" w:styleId="801">
    <w:name w:val="Heading 3"/>
    <w:basedOn w:val="975"/>
    <w:next w:val="975"/>
    <w:link w:val="8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2">
    <w:name w:val="Heading 3 Char"/>
    <w:link w:val="801"/>
    <w:uiPriority w:val="9"/>
    <w:rPr>
      <w:rFonts w:ascii="Arial" w:hAnsi="Arial" w:eastAsia="Arial" w:cs="Arial"/>
      <w:sz w:val="30"/>
      <w:szCs w:val="30"/>
    </w:rPr>
  </w:style>
  <w:style w:type="paragraph" w:styleId="803">
    <w:name w:val="Heading 4"/>
    <w:basedOn w:val="975"/>
    <w:next w:val="975"/>
    <w:link w:val="8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4">
    <w:name w:val="Heading 4 Char"/>
    <w:link w:val="803"/>
    <w:uiPriority w:val="9"/>
    <w:rPr>
      <w:rFonts w:ascii="Arial" w:hAnsi="Arial" w:eastAsia="Arial" w:cs="Arial"/>
      <w:b/>
      <w:bCs/>
      <w:sz w:val="26"/>
      <w:szCs w:val="26"/>
    </w:rPr>
  </w:style>
  <w:style w:type="paragraph" w:styleId="805">
    <w:name w:val="Heading 5"/>
    <w:basedOn w:val="975"/>
    <w:next w:val="975"/>
    <w:link w:val="8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6">
    <w:name w:val="Heading 5 Char"/>
    <w:link w:val="805"/>
    <w:uiPriority w:val="9"/>
    <w:rPr>
      <w:rFonts w:ascii="Arial" w:hAnsi="Arial" w:eastAsia="Arial" w:cs="Arial"/>
      <w:b/>
      <w:bCs/>
      <w:sz w:val="24"/>
      <w:szCs w:val="24"/>
    </w:rPr>
  </w:style>
  <w:style w:type="paragraph" w:styleId="807">
    <w:name w:val="Heading 6"/>
    <w:basedOn w:val="975"/>
    <w:next w:val="975"/>
    <w:link w:val="8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8">
    <w:name w:val="Heading 6 Char"/>
    <w:link w:val="807"/>
    <w:uiPriority w:val="9"/>
    <w:rPr>
      <w:rFonts w:ascii="Arial" w:hAnsi="Arial" w:eastAsia="Arial" w:cs="Arial"/>
      <w:b/>
      <w:bCs/>
      <w:sz w:val="22"/>
      <w:szCs w:val="22"/>
    </w:rPr>
  </w:style>
  <w:style w:type="paragraph" w:styleId="809">
    <w:name w:val="Heading 7"/>
    <w:basedOn w:val="975"/>
    <w:next w:val="975"/>
    <w:link w:val="8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0">
    <w:name w:val="Heading 7 Char"/>
    <w:link w:val="8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1">
    <w:name w:val="Heading 8"/>
    <w:basedOn w:val="975"/>
    <w:next w:val="975"/>
    <w:link w:val="8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2">
    <w:name w:val="Heading 8 Char"/>
    <w:link w:val="811"/>
    <w:uiPriority w:val="9"/>
    <w:rPr>
      <w:rFonts w:ascii="Arial" w:hAnsi="Arial" w:eastAsia="Arial" w:cs="Arial"/>
      <w:i/>
      <w:iCs/>
      <w:sz w:val="22"/>
      <w:szCs w:val="22"/>
    </w:rPr>
  </w:style>
  <w:style w:type="paragraph" w:styleId="813">
    <w:name w:val="Heading 9"/>
    <w:basedOn w:val="975"/>
    <w:next w:val="975"/>
    <w:link w:val="8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4">
    <w:name w:val="Heading 9 Char"/>
    <w:link w:val="813"/>
    <w:uiPriority w:val="9"/>
    <w:rPr>
      <w:rFonts w:ascii="Arial" w:hAnsi="Arial" w:eastAsia="Arial" w:cs="Arial"/>
      <w:i/>
      <w:iCs/>
      <w:sz w:val="21"/>
      <w:szCs w:val="21"/>
    </w:rPr>
  </w:style>
  <w:style w:type="paragraph" w:styleId="815">
    <w:name w:val="List Paragraph"/>
    <w:basedOn w:val="975"/>
    <w:uiPriority w:val="34"/>
    <w:qFormat/>
    <w:pPr>
      <w:contextualSpacing/>
      <w:ind w:left="720"/>
    </w:pPr>
  </w:style>
  <w:style w:type="paragraph" w:styleId="816">
    <w:name w:val="No Spacing"/>
    <w:uiPriority w:val="1"/>
    <w:qFormat/>
    <w:pPr>
      <w:spacing w:before="0" w:after="0" w:line="240" w:lineRule="auto"/>
    </w:pPr>
  </w:style>
  <w:style w:type="paragraph" w:styleId="817">
    <w:name w:val="Title"/>
    <w:basedOn w:val="975"/>
    <w:next w:val="975"/>
    <w:link w:val="8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8">
    <w:name w:val="Title Char"/>
    <w:link w:val="817"/>
    <w:uiPriority w:val="10"/>
    <w:rPr>
      <w:sz w:val="48"/>
      <w:szCs w:val="48"/>
    </w:rPr>
  </w:style>
  <w:style w:type="paragraph" w:styleId="819">
    <w:name w:val="Subtitle"/>
    <w:basedOn w:val="975"/>
    <w:next w:val="975"/>
    <w:link w:val="820"/>
    <w:uiPriority w:val="11"/>
    <w:qFormat/>
    <w:pPr>
      <w:spacing w:before="200" w:after="200"/>
    </w:pPr>
    <w:rPr>
      <w:sz w:val="24"/>
      <w:szCs w:val="24"/>
    </w:rPr>
  </w:style>
  <w:style w:type="character" w:styleId="820">
    <w:name w:val="Subtitle Char"/>
    <w:link w:val="819"/>
    <w:uiPriority w:val="11"/>
    <w:rPr>
      <w:sz w:val="24"/>
      <w:szCs w:val="24"/>
    </w:rPr>
  </w:style>
  <w:style w:type="paragraph" w:styleId="821">
    <w:name w:val="Quote"/>
    <w:basedOn w:val="975"/>
    <w:next w:val="975"/>
    <w:link w:val="822"/>
    <w:uiPriority w:val="29"/>
    <w:qFormat/>
    <w:pPr>
      <w:ind w:left="720" w:right="720"/>
    </w:pPr>
    <w:rPr>
      <w:i/>
    </w:r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975"/>
    <w:next w:val="975"/>
    <w:link w:val="8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975"/>
    <w:link w:val="8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6">
    <w:name w:val="Header Char"/>
    <w:link w:val="825"/>
    <w:uiPriority w:val="99"/>
  </w:style>
  <w:style w:type="paragraph" w:styleId="827">
    <w:name w:val="Footer"/>
    <w:basedOn w:val="975"/>
    <w:link w:val="8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8">
    <w:name w:val="Footer Char"/>
    <w:link w:val="827"/>
    <w:uiPriority w:val="99"/>
  </w:style>
  <w:style w:type="paragraph" w:styleId="829">
    <w:name w:val="Caption"/>
    <w:basedOn w:val="975"/>
    <w:next w:val="9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0">
    <w:name w:val="Caption Char"/>
    <w:basedOn w:val="829"/>
    <w:link w:val="827"/>
    <w:uiPriority w:val="99"/>
  </w:style>
  <w:style w:type="table" w:styleId="83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7">
    <w:name w:val="Hyperlink"/>
    <w:uiPriority w:val="99"/>
    <w:unhideWhenUsed/>
    <w:rPr>
      <w:color w:val="0000ff" w:themeColor="hyperlink"/>
      <w:u w:val="single"/>
    </w:rPr>
  </w:style>
  <w:style w:type="paragraph" w:styleId="958">
    <w:name w:val="footnote text"/>
    <w:basedOn w:val="975"/>
    <w:link w:val="959"/>
    <w:uiPriority w:val="99"/>
    <w:semiHidden/>
    <w:unhideWhenUsed/>
    <w:pPr>
      <w:spacing w:after="40" w:line="240" w:lineRule="auto"/>
    </w:pPr>
    <w:rPr>
      <w:sz w:val="18"/>
    </w:rPr>
  </w:style>
  <w:style w:type="character" w:styleId="959">
    <w:name w:val="Footnote Text Char"/>
    <w:link w:val="958"/>
    <w:uiPriority w:val="99"/>
    <w:rPr>
      <w:sz w:val="18"/>
    </w:rPr>
  </w:style>
  <w:style w:type="character" w:styleId="960">
    <w:name w:val="footnote reference"/>
    <w:uiPriority w:val="99"/>
    <w:unhideWhenUsed/>
    <w:rPr>
      <w:vertAlign w:val="superscript"/>
    </w:rPr>
  </w:style>
  <w:style w:type="paragraph" w:styleId="961">
    <w:name w:val="endnote text"/>
    <w:basedOn w:val="975"/>
    <w:link w:val="962"/>
    <w:uiPriority w:val="99"/>
    <w:semiHidden/>
    <w:unhideWhenUsed/>
    <w:pPr>
      <w:spacing w:after="0" w:line="240" w:lineRule="auto"/>
    </w:pPr>
    <w:rPr>
      <w:sz w:val="20"/>
    </w:rPr>
  </w:style>
  <w:style w:type="character" w:styleId="962">
    <w:name w:val="Endnote Text Char"/>
    <w:link w:val="961"/>
    <w:uiPriority w:val="99"/>
    <w:rPr>
      <w:sz w:val="20"/>
    </w:rPr>
  </w:style>
  <w:style w:type="character" w:styleId="963">
    <w:name w:val="endnote reference"/>
    <w:uiPriority w:val="99"/>
    <w:semiHidden/>
    <w:unhideWhenUsed/>
    <w:rPr>
      <w:vertAlign w:val="superscript"/>
    </w:rPr>
  </w:style>
  <w:style w:type="paragraph" w:styleId="964">
    <w:name w:val="toc 1"/>
    <w:basedOn w:val="975"/>
    <w:next w:val="975"/>
    <w:uiPriority w:val="39"/>
    <w:unhideWhenUsed/>
    <w:pPr>
      <w:ind w:left="0" w:right="0" w:firstLine="0"/>
      <w:spacing w:after="57"/>
    </w:pPr>
  </w:style>
  <w:style w:type="paragraph" w:styleId="965">
    <w:name w:val="toc 2"/>
    <w:basedOn w:val="975"/>
    <w:next w:val="975"/>
    <w:uiPriority w:val="39"/>
    <w:unhideWhenUsed/>
    <w:pPr>
      <w:ind w:left="283" w:right="0" w:firstLine="0"/>
      <w:spacing w:after="57"/>
    </w:pPr>
  </w:style>
  <w:style w:type="paragraph" w:styleId="966">
    <w:name w:val="toc 3"/>
    <w:basedOn w:val="975"/>
    <w:next w:val="975"/>
    <w:uiPriority w:val="39"/>
    <w:unhideWhenUsed/>
    <w:pPr>
      <w:ind w:left="567" w:right="0" w:firstLine="0"/>
      <w:spacing w:after="57"/>
    </w:pPr>
  </w:style>
  <w:style w:type="paragraph" w:styleId="967">
    <w:name w:val="toc 4"/>
    <w:basedOn w:val="975"/>
    <w:next w:val="975"/>
    <w:uiPriority w:val="39"/>
    <w:unhideWhenUsed/>
    <w:pPr>
      <w:ind w:left="850" w:right="0" w:firstLine="0"/>
      <w:spacing w:after="57"/>
    </w:pPr>
  </w:style>
  <w:style w:type="paragraph" w:styleId="968">
    <w:name w:val="toc 5"/>
    <w:basedOn w:val="975"/>
    <w:next w:val="975"/>
    <w:uiPriority w:val="39"/>
    <w:unhideWhenUsed/>
    <w:pPr>
      <w:ind w:left="1134" w:right="0" w:firstLine="0"/>
      <w:spacing w:after="57"/>
    </w:pPr>
  </w:style>
  <w:style w:type="paragraph" w:styleId="969">
    <w:name w:val="toc 6"/>
    <w:basedOn w:val="975"/>
    <w:next w:val="975"/>
    <w:uiPriority w:val="39"/>
    <w:unhideWhenUsed/>
    <w:pPr>
      <w:ind w:left="1417" w:right="0" w:firstLine="0"/>
      <w:spacing w:after="57"/>
    </w:pPr>
  </w:style>
  <w:style w:type="paragraph" w:styleId="970">
    <w:name w:val="toc 7"/>
    <w:basedOn w:val="975"/>
    <w:next w:val="975"/>
    <w:uiPriority w:val="39"/>
    <w:unhideWhenUsed/>
    <w:pPr>
      <w:ind w:left="1701" w:right="0" w:firstLine="0"/>
      <w:spacing w:after="57"/>
    </w:pPr>
  </w:style>
  <w:style w:type="paragraph" w:styleId="971">
    <w:name w:val="toc 8"/>
    <w:basedOn w:val="975"/>
    <w:next w:val="975"/>
    <w:uiPriority w:val="39"/>
    <w:unhideWhenUsed/>
    <w:pPr>
      <w:ind w:left="1984" w:right="0" w:firstLine="0"/>
      <w:spacing w:after="57"/>
    </w:pPr>
  </w:style>
  <w:style w:type="paragraph" w:styleId="972">
    <w:name w:val="toc 9"/>
    <w:basedOn w:val="975"/>
    <w:next w:val="975"/>
    <w:uiPriority w:val="39"/>
    <w:unhideWhenUsed/>
    <w:pPr>
      <w:ind w:left="2268" w:right="0" w:firstLine="0"/>
      <w:spacing w:after="57"/>
    </w:pPr>
  </w:style>
  <w:style w:type="paragraph" w:styleId="973">
    <w:name w:val="TOC Heading"/>
    <w:uiPriority w:val="39"/>
    <w:unhideWhenUsed/>
  </w:style>
  <w:style w:type="paragraph" w:styleId="974">
    <w:name w:val="table of figures"/>
    <w:basedOn w:val="975"/>
    <w:next w:val="975"/>
    <w:uiPriority w:val="99"/>
    <w:unhideWhenUsed/>
    <w:pPr>
      <w:spacing w:after="0" w:afterAutospacing="0"/>
    </w:pPr>
  </w:style>
  <w:style w:type="paragraph" w:styleId="975" w:default="1">
    <w:name w:val="Normal"/>
    <w:next w:val="975"/>
    <w:link w:val="975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976">
    <w:name w:val="Заголовок 3"/>
    <w:basedOn w:val="975"/>
    <w:next w:val="975"/>
    <w:link w:val="982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977">
    <w:name w:val="Заголовок 4"/>
    <w:basedOn w:val="975"/>
    <w:next w:val="975"/>
    <w:link w:val="983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978">
    <w:name w:val="Заголовок 5"/>
    <w:basedOn w:val="975"/>
    <w:next w:val="975"/>
    <w:link w:val="984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979">
    <w:name w:val="Основной шрифт абзаца"/>
    <w:next w:val="979"/>
    <w:link w:val="975"/>
    <w:uiPriority w:val="1"/>
    <w:unhideWhenUsed/>
  </w:style>
  <w:style w:type="table" w:styleId="980">
    <w:name w:val="Обычная таблица"/>
    <w:next w:val="980"/>
    <w:link w:val="975"/>
    <w:uiPriority w:val="99"/>
    <w:semiHidden/>
    <w:unhideWhenUsed/>
    <w:tblPr/>
  </w:style>
  <w:style w:type="numbering" w:styleId="981">
    <w:name w:val="Нет списка"/>
    <w:next w:val="981"/>
    <w:link w:val="975"/>
    <w:uiPriority w:val="99"/>
    <w:semiHidden/>
    <w:unhideWhenUsed/>
  </w:style>
  <w:style w:type="character" w:styleId="982">
    <w:name w:val="Заголовок 3 Знак"/>
    <w:next w:val="982"/>
    <w:link w:val="976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983">
    <w:name w:val="Заголовок 4 Знак"/>
    <w:next w:val="983"/>
    <w:link w:val="977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984">
    <w:name w:val="Заголовок 5 Знак"/>
    <w:next w:val="984"/>
    <w:link w:val="97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985">
    <w:name w:val="Абзац списка"/>
    <w:basedOn w:val="975"/>
    <w:next w:val="985"/>
    <w:link w:val="975"/>
    <w:uiPriority w:val="99"/>
    <w:qFormat/>
    <w:pPr>
      <w:ind w:left="720"/>
    </w:pPr>
  </w:style>
  <w:style w:type="paragraph" w:styleId="986">
    <w:name w:val="Основной текст"/>
    <w:basedOn w:val="975"/>
    <w:next w:val="986"/>
    <w:link w:val="987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87">
    <w:name w:val="Основной текст Знак"/>
    <w:next w:val="987"/>
    <w:link w:val="986"/>
    <w:rPr>
      <w:rFonts w:ascii="Times New Roman" w:hAnsi="Times New Roman"/>
      <w:sz w:val="24"/>
    </w:rPr>
  </w:style>
  <w:style w:type="paragraph" w:styleId="988">
    <w:name w:val="Таблицы (моноширинный)"/>
    <w:basedOn w:val="975"/>
    <w:next w:val="975"/>
    <w:link w:val="975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89">
    <w:name w:val="Текст выноски"/>
    <w:basedOn w:val="975"/>
    <w:next w:val="989"/>
    <w:link w:val="99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90">
    <w:name w:val="Текст выноски Знак"/>
    <w:next w:val="990"/>
    <w:link w:val="989"/>
    <w:uiPriority w:val="99"/>
    <w:semiHidden/>
    <w:rPr>
      <w:rFonts w:ascii="Segoe UI" w:hAnsi="Segoe UI" w:cs="Segoe UI"/>
      <w:sz w:val="18"/>
      <w:szCs w:val="18"/>
    </w:rPr>
  </w:style>
  <w:style w:type="table" w:styleId="991">
    <w:name w:val="Сетка таблицы"/>
    <w:basedOn w:val="980"/>
    <w:next w:val="991"/>
    <w:link w:val="975"/>
    <w:rPr>
      <w:rFonts w:ascii="Times New Roman" w:hAnsi="Times New Roman"/>
    </w:rPr>
    <w:tblPr/>
  </w:style>
  <w:style w:type="paragraph" w:styleId="992">
    <w:name w:val="Верхний колонтитул"/>
    <w:basedOn w:val="975"/>
    <w:next w:val="992"/>
    <w:link w:val="9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3">
    <w:name w:val="Верхний колонтитул Знак"/>
    <w:next w:val="993"/>
    <w:link w:val="992"/>
    <w:uiPriority w:val="99"/>
    <w:rPr>
      <w:rFonts w:cs="Calibri"/>
      <w:sz w:val="22"/>
      <w:szCs w:val="22"/>
    </w:rPr>
  </w:style>
  <w:style w:type="paragraph" w:styleId="994">
    <w:name w:val="Нижний колонтитул"/>
    <w:basedOn w:val="975"/>
    <w:next w:val="994"/>
    <w:link w:val="9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5">
    <w:name w:val="Нижний колонтитул Знак"/>
    <w:next w:val="995"/>
    <w:link w:val="994"/>
    <w:uiPriority w:val="99"/>
    <w:rPr>
      <w:rFonts w:cs="Calibri"/>
      <w:sz w:val="22"/>
      <w:szCs w:val="22"/>
    </w:rPr>
  </w:style>
  <w:style w:type="character" w:styleId="996" w:default="1">
    <w:name w:val="Default Paragraph Font"/>
    <w:uiPriority w:val="1"/>
    <w:semiHidden/>
    <w:unhideWhenUsed/>
  </w:style>
  <w:style w:type="numbering" w:styleId="997" w:default="1">
    <w:name w:val="No List"/>
    <w:uiPriority w:val="99"/>
    <w:semiHidden/>
    <w:unhideWhenUsed/>
  </w:style>
  <w:style w:type="table" w:styleId="998" w:default="1">
    <w:name w:val="Normal Table"/>
    <w:uiPriority w:val="99"/>
    <w:semiHidden/>
    <w:unhideWhenUsed/>
    <w:tblPr/>
  </w:style>
  <w:style w:type="character" w:styleId="999" w:customStyle="1">
    <w:name w:val="Strong"/>
    <w:qFormat/>
    <w:rPr>
      <w:b/>
      <w:bCs/>
    </w:rPr>
  </w:style>
  <w:style w:type="paragraph" w:styleId="1000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1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2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3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4" w:customStyle="1">
    <w:name w:val="HTML Preformatted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05" w:customStyle="1">
    <w:name w:val="Нормальный (таблица)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Relationship Id="rId16" Type="http://schemas.openxmlformats.org/officeDocument/2006/relationships/hyperlink" Target="consultantplus://offline/ref=B02AC02FDE89175B93D24231EE6AA9BA6AB69A695BD073FE6B2ECE196C7281A0A971D6E60A9E9D12D3363CF833895945D5A22C0CD6ED6AsE1FG" TargetMode="External"/><Relationship Id="rId17" Type="http://schemas.openxmlformats.org/officeDocument/2006/relationships/hyperlink" Target="consultantplus://offline/ref=B02AC02FDE89175B93D24231EE6AA9BA6AB69A695BD073FE6B2ECE196C7281A0A971D6E60A9E9619D3363CF833895945D5A22C0CD6ED6AsE1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25</cp:revision>
  <dcterms:created xsi:type="dcterms:W3CDTF">2021-09-22T11:51:00Z</dcterms:created>
  <dcterms:modified xsi:type="dcterms:W3CDTF">2023-07-25T12:05:18Z</dcterms:modified>
  <cp:version>1048576</cp:version>
</cp:coreProperties>
</file>