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283" w:lineRule="atLeas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19050" t="0" r="9525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8pt;" stroked="f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spacing w:line="283" w:lineRule="atLeast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keepNext/>
        <w:spacing w:line="283" w:lineRule="atLeast"/>
        <w:widowControl w:val="off"/>
        <w:tabs>
          <w:tab w:val="left" w:pos="180" w:leader="none"/>
        </w:tabs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 w:eastAsia="Liberation Serif"/>
        </w:rPr>
      </w:r>
      <w:r/>
    </w:p>
    <w:p>
      <w:pPr>
        <w:widowControl w:val="off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«13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» апреля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202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г.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 xml:space="preserve">                                     № 91-П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right="-238"/>
        <w:rPr>
          <w:rFonts w:ascii="Liberation Serif" w:hAnsi="Liberation Serif" w:cs="Liberation Serif" w:eastAsia="Liberation Serif"/>
          <w:sz w:val="27"/>
          <w:szCs w:val="27"/>
        </w:rPr>
      </w:pPr>
      <w:r>
        <w:rPr>
          <w:rFonts w:ascii="Liberation Serif" w:hAnsi="Liberation Serif" w:cs="Liberation Serif" w:eastAsia="Liberation Serif"/>
          <w:sz w:val="27"/>
          <w:szCs w:val="27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right="-238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О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 внесении изменений в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муниципальн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ую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 программ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у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 муниципального округа Красноселькупский район 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Яма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ло-Ненецкого автономного округа 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«Развитие физической культуры и спорта»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53"/>
        <w:contextualSpacing/>
        <w:jc w:val="both"/>
        <w:rPr>
          <w:rFonts w:ascii="Liberation Serif" w:hAnsi="Liberation Serif" w:cs="Liberation Serif" w:eastAsia="Liberation Serif"/>
          <w:bCs/>
          <w:sz w:val="28"/>
          <w:szCs w:val="27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53"/>
        <w:contextualSpacing/>
        <w:jc w:val="both"/>
        <w:rPr>
          <w:rFonts w:ascii="Liberation Serif" w:hAnsi="Liberation Serif" w:cs="Liberation Serif" w:eastAsia="Liberation Serif"/>
          <w:bCs/>
          <w:sz w:val="28"/>
          <w:szCs w:val="27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 основании решения Думы Красноселькупского района от 2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1.02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.202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3 </w:t>
      </w:r>
      <w:bookmarkStart w:id="0" w:name="_GoBack"/>
      <w:r>
        <w:rPr>
          <w:rFonts w:ascii="Liberation Serif" w:hAnsi="Liberation Serif" w:cs="Liberation Serif" w:eastAsia="Liberation Serif"/>
          <w:sz w:val="28"/>
        </w:rPr>
      </w:r>
      <w:bookmarkEnd w:id="0"/>
      <w:r>
        <w:rPr>
          <w:rFonts w:ascii="Liberation Serif" w:hAnsi="Liberation Serif" w:cs="Liberation Serif" w:eastAsia="Liberation Serif"/>
          <w:sz w:val="28"/>
          <w:szCs w:val="27"/>
        </w:rPr>
        <w:t xml:space="preserve">    №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175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«О внесении изменений в решение Думы Красноселькупского района «О бюджете Красноселькупского района на 202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год и на плановый период 202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и 202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годов»,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на основании Порядка разработки и реализации муниципальных программ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муниципального округа Красноселькупский район Ямало-Ненецкого автономного округа, утвержденного постановлением Администрации Красноселькупского района от 07.12.2021 № 51-П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ого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район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7"/>
        </w:rPr>
        <w:t xml:space="preserve">постановляет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: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sz w:val="28"/>
          <w:szCs w:val="27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1. 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Утвердить прилагаемые изменения, которые вносятся в муниципальную программу</w:t>
      </w:r>
      <w:bookmarkStart w:id="1" w:name="_Hlk90477776"/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муниципального округа Красноселькупский район</w:t>
      </w:r>
      <w:bookmarkEnd w:id="1"/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 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«Развитие физической культуры и спорта»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утвержденную постановлением Администрации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от 21.12.2021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       № 95-П.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bCs/>
          <w:sz w:val="28"/>
          <w:szCs w:val="27"/>
        </w:rPr>
      </w:pPr>
      <w:r>
        <w:rPr>
          <w:rFonts w:ascii="Liberation Serif" w:hAnsi="Liberation Serif" w:cs="Liberation Serif" w:eastAsia="Liberation Serif"/>
          <w:bCs/>
          <w:sz w:val="28"/>
          <w:szCs w:val="27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855"/>
        <w:ind w:firstLine="709"/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  <w:t xml:space="preserve">3.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Настоящее постановление вступает в силу с момента его опубликования и распространяет свое действие на правоотношения, возникшие с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феврал</w:t>
      </w:r>
      <w:r>
        <w:rPr>
          <w:rFonts w:ascii="Liberation Serif" w:hAnsi="Liberation Serif" w:cs="Liberation Serif" w:eastAsia="Liberation Serif"/>
          <w:sz w:val="28"/>
          <w:szCs w:val="27"/>
        </w:rPr>
        <w:t xml:space="preserve">я 2023 года.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7"/>
        </w:rPr>
      </w:pPr>
      <w:r>
        <w:rPr>
          <w:rFonts w:ascii="Liberation Serif" w:hAnsi="Liberation Serif" w:cs="Liberation Serif" w:eastAsia="Liberation Serif"/>
          <w:sz w:val="28"/>
          <w:szCs w:val="27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0" w:right="2" w:firstLine="0"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                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                                        Ю.В. Фишер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0" w:right="2" w:firstLine="0"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0" w:right="2" w:firstLine="0"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9" w:right="2" w:firstLine="0"/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Приложение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2" w:firstLine="0"/>
        <w:spacing w:after="200"/>
        <w:tabs>
          <w:tab w:val="left" w:pos="553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2" w:firstLine="0"/>
        <w:spacing w:after="200"/>
        <w:tabs>
          <w:tab w:val="left" w:pos="553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УТВЕРЖДЕНЫ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2" w:firstLine="0"/>
        <w:spacing w:after="200"/>
        <w:tabs>
          <w:tab w:val="left" w:pos="553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постановлением Администрации Красноселькупского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left="5669" w:right="2" w:firstLine="0"/>
        <w:spacing w:after="200"/>
        <w:tabs>
          <w:tab w:val="left" w:pos="5535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от «13» апреля 202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г. № 91-П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spacing w:after="20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  <w:t xml:space="preserve">ИЗМЕНЕНИЯ,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spacing w:after="20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center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«Развитие физической культуры и спорта», 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утвержденную постановлением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Администрации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 Красноселькупского района от 21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.12.202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1 №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95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-П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numPr>
          <w:ilvl w:val="0"/>
          <w:numId w:val="1"/>
        </w:numPr>
        <w:contextualSpacing/>
        <w:ind w:left="0" w:firstLine="567"/>
        <w:jc w:val="both"/>
        <w:spacing w:after="200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Паспорт 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jc w:val="both"/>
        <w:spacing w:after="200" w:line="276" w:lineRule="auto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«</w:t>
      </w:r>
      <w:r>
        <w:rPr>
          <w:rFonts w:ascii="Liberation Serif" w:hAnsi="Liberation Serif" w:cs="Liberation Serif" w:eastAsia="Liberation Serif"/>
        </w:rPr>
      </w:r>
      <w:r/>
    </w:p>
    <w:tbl>
      <w:tblPr>
        <w:tblW w:w="9498" w:type="dxa"/>
        <w:tblLook w:val="04A0" w:firstRow="1" w:lastRow="0" w:firstColumn="1" w:lastColumn="0" w:noHBand="0" w:noVBand="1"/>
      </w:tblPr>
      <w:tblGrid>
        <w:gridCol w:w="4253"/>
        <w:gridCol w:w="3820"/>
        <w:gridCol w:w="8"/>
        <w:gridCol w:w="1417"/>
      </w:tblGrid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bookmarkStart w:id="2" w:name="RANGE!A1"/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  <w:szCs w:val="24"/>
              </w:rPr>
              <w:t xml:space="preserve">ПАСПОРТ </w:t>
            </w:r>
            <w:bookmarkEnd w:id="2"/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      муниципальной программы муниципального округа Красноселькупский район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4"/>
              </w:rPr>
              <w:t xml:space="preserve">«Развитие физической культуры и спорта»</w:t>
            </w:r>
            <w:r>
              <w:rPr>
                <w:rFonts w:ascii="Liberation Serif" w:hAnsi="Liberation Serif" w:cs="Liberation Serif" w:eastAsia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08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16"/>
              </w:rPr>
              <w:t xml:space="preserve">                      (наименование)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16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808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17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445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Заместитель Главы Администрации Красноселькупского района по социальным вопросам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6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42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Соисполнители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8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Участники муниципальной программы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1. Муниципальное учреждение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Красноселькупская районная спортивная школа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   2. Муниципальное бюджетное учреждение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Центр обеспечения и развития физической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культуры и спорта в Красносе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лькупском районе»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9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Цель(и)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Повышение качества работы сферы физической культуры и спорта, развитие спортивной инфраструктуры и повышение конкурентоспособности спортсменов и спортивных сборных команд Красноселькупского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Направления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1. Развитие физической культуры и массового спорта.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2. Обеспечение реализации муниципальной программы.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51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2022 – 2035 годы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br/>
              <w:t xml:space="preserve">1 этап – 2022-2025 годы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br/>
              <w:t xml:space="preserve">2 этап – 2026-2030 годы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br/>
              <w:t xml:space="preserve">3 этап – 2031-2035 годы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705"/>
        </w:trPr>
        <w:tc>
          <w:tcPr>
            <w:gridSpan w:val="4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4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Финансовое обеспечение муниципальной программы (тыс. руб.)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</w:rPr>
              <w:t xml:space="preserve">Общий объем финансирования муниципальной программы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</w:rPr>
              <w:t xml:space="preserve">957 669,044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362,800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16 279,200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941 027,044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- в том числе по этапам реализации: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4"/>
                <w:u w:val="single"/>
              </w:rPr>
              <w:t xml:space="preserve">I этап реализации 2022-2025 годы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957 669,044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362,800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16 279,200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3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941 027,044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                         - в том числе по годам: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253 023,434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362,800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4 909,200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247 751,434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2023 год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240 365,610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5 370,000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234 995,610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2024 год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232 140,000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3 000,000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229 140,000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2025 год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Всего, в том числе: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232 140,000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федерального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3 000,000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средства бюджета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229 140,000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25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Объём налоговых расходов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5" w:type="dxa"/>
            <w:vAlign w:val="bottom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</w:tbl>
    <w:p>
      <w:pPr>
        <w:jc w:val="righ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».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418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2. Структуру 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spacing w:line="276" w:lineRule="auto"/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lang w:eastAsia="en-US"/>
        </w:rPr>
        <w:t xml:space="preserve">«</w:t>
      </w:r>
      <w:r>
        <w:rPr>
          <w:rFonts w:ascii="Liberation Serif" w:hAnsi="Liberation Serif" w:cs="Liberation Serif" w:eastAsia="Liberation Serif"/>
          <w:b w:val="0"/>
        </w:rPr>
      </w:r>
      <w:r/>
    </w:p>
    <w:p>
      <w:pPr>
        <w:jc w:val="center"/>
        <w:spacing w:line="276" w:lineRule="auto"/>
        <w:rPr>
          <w:rFonts w:ascii="Liberation Serif" w:hAnsi="Liberation Serif" w:cs="Liberation Serif" w:eastAsia="Liberation Serif"/>
          <w:b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  <w:lang w:eastAsia="en-US"/>
        </w:rPr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4"/>
        </w:rPr>
        <w:t xml:space="preserve">СТРУКТУРА </w:t>
      </w:r>
      <w:r>
        <w:rPr>
          <w:rFonts w:ascii="Liberation Serif" w:hAnsi="Liberation Serif" w:cs="Liberation Serif" w:eastAsia="Liberation Serif"/>
          <w:b/>
          <w:sz w:val="28"/>
          <w:szCs w:val="28"/>
          <w:highlight w:val="none"/>
          <w:lang w:eastAsia="en-US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  <w:t xml:space="preserve">муниципальной программы  муниципального округа Красноселькупский район 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  <w:highlight w:val="none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4"/>
        </w:rPr>
        <w:t xml:space="preserve">«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4"/>
        </w:rPr>
        <w:t xml:space="preserve">Развитие физической культуры и спорта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4"/>
        </w:rPr>
        <w:t xml:space="preserve">»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  <w:szCs w:val="24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8"/>
          <w:szCs w:val="24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</w:r>
      <w:r>
        <w:rPr>
          <w:rFonts w:ascii="Liberation Serif" w:hAnsi="Liberation Serif" w:cs="Liberation Serif" w:eastAsia="Liberation Serif"/>
          <w:color w:val="000000"/>
          <w:sz w:val="28"/>
          <w:szCs w:val="24"/>
        </w:rPr>
      </w:r>
      <w:r/>
    </w:p>
    <w:p>
      <w:pPr>
        <w:ind w:left="12614" w:right="0" w:firstLine="0"/>
        <w:jc w:val="center"/>
        <w:rPr>
          <w:rFonts w:ascii="Liberation Serif" w:hAnsi="Liberation Serif" w:cs="Liberation Serif" w:eastAsia="Liberation Serif"/>
          <w:color w:val="000000"/>
          <w:sz w:val="28"/>
          <w:szCs w:val="24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4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Cs w:val="24"/>
        </w:rPr>
        <w:t xml:space="preserve">тыс. рублей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4"/>
          <w:highlight w:val="none"/>
        </w:rPr>
      </w:r>
      <w:r/>
    </w:p>
    <w:tbl>
      <w:tblPr>
        <w:tblW w:w="14209" w:type="dxa"/>
        <w:tblLook w:val="04A0" w:firstRow="1" w:lastRow="0" w:firstColumn="1" w:lastColumn="0" w:noHBand="0" w:noVBand="1"/>
      </w:tblPr>
      <w:tblGrid>
        <w:gridCol w:w="720"/>
        <w:gridCol w:w="5376"/>
        <w:gridCol w:w="1740"/>
        <w:gridCol w:w="1540"/>
        <w:gridCol w:w="1740"/>
        <w:gridCol w:w="1540"/>
        <w:gridCol w:w="1540"/>
        <w:gridCol w:w="13"/>
      </w:tblGrid>
      <w:tr>
        <w:trPr>
          <w:gridAfter w:val="1"/>
          <w:trHeight w:val="1368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2022 год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2023 год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2024 год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2025 год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4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Муниципальная программа  муниципального округа Красноселькупский район Ямало-Ненецкого автономного округа «Развитие физической культуры и спорта»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1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4" w:space="0"/>
            </w:tcBorders>
            <w:tcW w:w="134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Цель муниципальной программы 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Повышение качества работы сферы физической культуры и спорта, развитие спортивной инфраструктуры и повышение конкурентоспособности спортсменов и спортивных сборных команд Красноселькупского района.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1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1.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79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2.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Доля граждан систематически занимающ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их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ся физической культурой и спортом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6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1.6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957 669,044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253 023,434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240 365,610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232 140,000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232 140,000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счёт федерального бюджета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362,800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362,800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16 279,200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4 909,200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5 370,000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941 027,044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247 751,434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234 995,610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229 140,000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229 140,000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Направление 1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Развитие физической культуры и массового спорта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направления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Обеспечение организации и проведения официальных физкультурных мероп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риятий и спортивных мероприятий»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1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1.1.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Число лиц, прошедших спортивную подготовку на этапах спортивной подготовки по олимпийским видам спорта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чел.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9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1.2.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Число лиц, прошедших спортивную подготовку на этапах спортивной подготовки по неолимпийским видам спорта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чел.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9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1.3.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Количество физкультурных и спортивных мероприятий на территории муниципального округа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единица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3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1.4.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Количество физкультурных и спортивных мероприятий на территории ЯНАО, в которых приняли участие спортсмены муниципального образования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единица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1.5.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Количество часов доступа к спортивным объектам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час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7 108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23 000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23 500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24 000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96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1.6.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Количество мероприятий по тестированию выполнения нормативов испытаний (тестов)  ГТО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единица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22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2.15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1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908 87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839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238 25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901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227 345,386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221 635,776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221 635,776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2 530,000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160,000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2 370,000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906 34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839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238 099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901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224 975,386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221 635,776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221 635,776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Спорт - норма жизни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 Р5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9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1.7.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Спорт - норма жизни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14 376,672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5 193,000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3 061,224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3 061,224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3 061,224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счёт федерального бюджета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362,800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362,800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счет окружного бюджета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13 749,200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4 749,200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3 000,000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3 000,000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3 000,000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264,672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81,000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61,224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61,224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61,224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Обеспечивающее направление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2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Обеспечение реализации муниципальной программы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направления 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  <w:t xml:space="preserve">4.2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4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  <w:t xml:space="preserve">Комплекс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  <w:t xml:space="preserve">ы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  <w:t xml:space="preserve"> процессных мероприятий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  <w:t xml:space="preserve">Обеспечение деятельности органов местного самоуправления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2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2.1.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Доля граждан в возрасте от 3 до 29 лет включительно, систематически занимающихся физической культурой и спортом (% от населения в возрасте от 3 до 29 лет)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92,7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82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4.5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2.2.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 (% от населения в возрасте от 30 до 54 лет (ж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енщины) и до 59 лет (мужчины))»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44,5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4.6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8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4.7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Показатель 2.3.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 (% от населения в возрасте от 55 лет (женщины) и от 60 лет (мужчины) до 79 лет)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4.8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Весовое значение показателя 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12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4.9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Комплекс процессных мероприятий 2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34 415,533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9 570,533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9 959,000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7 443,000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7 443,000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4.10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37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счет местного бюджета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34 415,533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9 570,533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7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9 959,000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7 443,000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54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7 443,000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both"/>
        <w:spacing w:line="276" w:lineRule="auto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</w:rPr>
        <w:t xml:space="preserve">».</w:t>
      </w:r>
      <w:r>
        <w:rPr>
          <w:rFonts w:ascii="Liberation Serif" w:hAnsi="Liberation Serif" w:cs="Liberation Serif" w:eastAsia="Liberation Serif"/>
        </w:rPr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left="5664"/>
        <w:keepLines/>
        <w:keepNext/>
        <w:rPr>
          <w:rFonts w:ascii="Liberation Serif" w:hAnsi="Liberation Serif" w:cs="Liberation Serif" w:eastAsia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8" w:footer="708" w:gutter="0"/>
          <w:cols w:num="1" w:sep="0" w:space="708" w:equalWidth="1"/>
          <w:docGrid w:linePitch="360"/>
        </w:sectPr>
        <w:outlineLvl w:val="0"/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3. Приложение № 1 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«</w:t>
      </w:r>
      <w:r>
        <w:rPr>
          <w:rFonts w:ascii="Liberation Serif" w:hAnsi="Liberation Serif" w:cs="Liberation Serif" w:eastAsia="Liberation Serif"/>
        </w:rPr>
      </w:r>
      <w:r/>
    </w:p>
    <w:p>
      <w:pPr>
        <w:ind w:left="9780" w:right="0" w:firstLine="0"/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  <w:t xml:space="preserve">Приложение № 1 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9780" w:right="0" w:firstLine="0"/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  <w:t xml:space="preserve">к муниципальной программе муниципального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9780" w:right="0" w:firstLine="0"/>
        <w:jc w:val="both"/>
        <w:rPr>
          <w:rFonts w:ascii="Liberation Serif" w:hAnsi="Liberation Serif" w:cs="Liberation Serif" w:eastAsia="Liberation Serif"/>
          <w:sz w:val="24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4"/>
          <w:szCs w:val="28"/>
          <w:highlight w:val="none"/>
          <w:lang w:eastAsia="en-US"/>
        </w:rPr>
        <w:t xml:space="preserve">округа Красноселькупский район</w:t>
      </w:r>
      <w:r>
        <w:rPr>
          <w:rFonts w:ascii="Liberation Serif" w:hAnsi="Liberation Serif" w:cs="Liberation Serif" w:eastAsia="Liberation Serif"/>
          <w:bCs/>
          <w:sz w:val="24"/>
          <w:szCs w:val="28"/>
          <w:highlight w:val="none"/>
          <w:lang w:eastAsia="en-US"/>
        </w:rPr>
      </w:r>
      <w:r/>
    </w:p>
    <w:p>
      <w:pPr>
        <w:ind w:left="9780" w:right="0" w:firstLine="0"/>
        <w:jc w:val="both"/>
        <w:rPr>
          <w:rFonts w:ascii="Liberation Serif" w:hAnsi="Liberation Serif" w:cs="Liberation Serif" w:eastAsia="Liberation Serif"/>
          <w:sz w:val="24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4"/>
          <w:szCs w:val="28"/>
          <w:highlight w:val="none"/>
          <w:lang w:eastAsia="en-US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bCs/>
          <w:sz w:val="24"/>
          <w:szCs w:val="28"/>
          <w:highlight w:val="none"/>
          <w:lang w:eastAsia="en-US"/>
        </w:rPr>
      </w:r>
      <w:r/>
    </w:p>
    <w:p>
      <w:pPr>
        <w:ind w:left="9780" w:right="0" w:firstLine="0"/>
        <w:rPr>
          <w:rFonts w:ascii="Liberation Serif" w:hAnsi="Liberation Serif" w:cs="Liberation Serif" w:eastAsia="Liberation Serif"/>
          <w:color w:val="000000"/>
          <w:sz w:val="24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  <w:t xml:space="preserve">«Развитие физической культуры и спорта»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9780" w:right="0" w:firstLine="0"/>
        <w:rPr>
          <w:rFonts w:ascii="Liberation Serif" w:hAnsi="Liberation Serif" w:cs="Liberation Serif" w:eastAsia="Liberation Serif"/>
          <w:color w:val="000000"/>
          <w:sz w:val="24"/>
          <w:szCs w:val="22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</w:r>
      <w:r/>
    </w:p>
    <w:p>
      <w:pPr>
        <w:ind w:left="9780" w:right="0" w:firstLine="0"/>
        <w:rPr>
          <w:rFonts w:ascii="Liberation Serif" w:hAnsi="Liberation Serif" w:cs="Liberation Serif" w:eastAsia="Liberation Serif"/>
          <w:color w:val="000000"/>
          <w:sz w:val="24"/>
          <w:szCs w:val="22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Cs w:val="24"/>
        </w:rPr>
        <w:t xml:space="preserve">ХАРАКТЕРИСТИКА МЕРОПРИЯТИЙ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Cs w:val="24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Cs w:val="24"/>
        </w:rPr>
        <w:t xml:space="preserve">«Развитие физической культуры и спорта»</w:t>
      </w:r>
      <w:r>
        <w:rPr>
          <w:rFonts w:ascii="Liberation Serif" w:hAnsi="Liberation Serif" w:cs="Liberation Serif" w:eastAsia="Liberation Serif"/>
          <w:bCs/>
          <w:szCs w:val="24"/>
        </w:rPr>
        <w:t xml:space="preserve"> </w:t>
      </w:r>
      <w:r>
        <w:rPr>
          <w:rFonts w:ascii="Liberation Serif" w:hAnsi="Liberation Serif" w:cs="Liberation Serif" w:eastAsia="Liberation Serif"/>
        </w:rPr>
      </w:r>
      <w:r/>
    </w:p>
    <w:p>
      <w:pPr>
        <w:ind w:left="9780" w:right="0" w:firstLine="0"/>
        <w:rPr>
          <w:rFonts w:ascii="Liberation Serif" w:hAnsi="Liberation Serif" w:cs="Liberation Serif" w:eastAsia="Liberation Serif"/>
          <w:color w:val="000000"/>
          <w:sz w:val="24"/>
          <w:szCs w:val="22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  <w:lang w:eastAsia="en-US"/>
        </w:rPr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  <w:lang w:eastAsia="en-US"/>
        </w:rPr>
      </w:r>
      <w:r/>
    </w:p>
    <w:tbl>
      <w:tblPr>
        <w:tblW w:w="14601" w:type="dxa"/>
        <w:tblLook w:val="04A0" w:firstRow="1" w:lastRow="0" w:firstColumn="1" w:lastColumn="0" w:noHBand="0" w:noVBand="1"/>
      </w:tblPr>
      <w:tblGrid>
        <w:gridCol w:w="740"/>
        <w:gridCol w:w="4080"/>
        <w:gridCol w:w="3860"/>
        <w:gridCol w:w="5921"/>
      </w:tblGrid>
      <w:tr>
        <w:trPr>
          <w:trHeight w:val="1260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Наименование комплекса процессных мероприятий, регионального проекта (проекта Ямала, проекта Красноселькупского района), ответственного исполнителя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Характеристика (состав) мероприятия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9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Результат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40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1  "Развитие физической культуры и массового спорта"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1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08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Комплекс процессных мероприятий 1.  </w:t>
            </w: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 Ответственный исполнитель Управление по физической культуре и спорту  Администрации Красноселькупского района,        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характеристика мероприятия 1.1 Субсидия бюджетному учреждению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«КРСШ»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результат мероприятия 1.1 За период 2022 года было достигнуто: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 Число лиц, прошедших спортивную подготовку на этапах спортивной подготовки по олимпийским видам спорта – 276 человек;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 Число лиц, прошедших спортивную подготовку на этапах спортивной подготовки по неолимпийским видам спорта.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На 2023 год - 242 учащихся по спортивной подготовке по олимпийским видам спорта и 106 учащихся соответственно – по неолимпийским, (максим.отклон.10% установлено мун.заданием)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28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080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характеристика мероприятия 1.2  Субсидия МБУ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«ЦОИРФКИСКР»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результат мероприятия 1.2 (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За период 2022 года: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 Организовано и проведено официальных физкультурных (физкультурно-оздоровительных) мероприятий – 80 (муниципальные);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 Приняли участие в официальных физкультурных (физкультурно-оздоровительных мероприятиях) - 28 (региональные);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 Обеспечение доступа к объектам спорта – фактическое время (часов) работы спортивных объектов 24000 часа;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 Проведено тестирование выполнения нормативов испытаний (тестов) комплекса ГТО - 52 мероприятия.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План на 2023 год и плановый период –  не занижать показатели 2022 года,  (максим.отклон.10% установлено мун.заданием)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3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08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Спорт - норма жизни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 Ответственный исполнитель Управление по физической культуре и спорту  Администрации Красноселькупского района                                                                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характеристика мероприятия 1.1 Субсидия бюджетному учреждению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«КРСШ»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результат мероприятия 1.1 (Доля занимающихся по программам спортивной подготовки в организациях ведомственной принадлежности физической культуры и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спорта, в общем количестве занимающихся в организациях ведомственной принадлежности физической культуры и спорта - 100%, выделенные средства направляются в муниципальные учреждения спортивной направленности, реализующие программы спортивной подготовки на: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 для участия в выездных всероссийских и межрегиона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льных спортивных мероприятиях (участие в 4 мероприятиях разного уровня (по мини-футболу г. Губкинский, Всероссийские соревнования по рукопашному бою г.Тула, турнир по борьбе дзюдо г.Новый Уренгой, Всероссийские соревнования по рукопашному бою г. Челябинск;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 оснащение спортивным оборудованием, инвентарём и экипировкой (для фитнес-аэробики, рукопашного боя, мини-футбола).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66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408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характеристика мероприятия 1.2  Субсидия МБУ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ЦОИРФКИСКР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592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результат мероприятия 1.2 (Результат - отсутствие отрицательной динамики показателя «Уровень обеспеченности граждан спортивными сооружениями исходя из ед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иновременной пропускной способности объектов спорта». В 2022 году в рамках реализации мероприятия поставлено и смонтировано спортивно-технологическое оборудование для создания одной малой спортивной площадки ГТО в с.Толька. Комплекс введен в эксплуатацию.)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6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2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Обеспечение реализации муниципальной программы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69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2"/>
              </w:rPr>
              <w:t xml:space="preserve">2.1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8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Комплекс процессных мероприятий  2. </w:t>
            </w: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Liberation Serif" w:hAnsi="Liberation Serif" w:cs="Liberation Serif" w:eastAsia="Liberation Serif"/>
                <w:b/>
                <w:bCs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Ответственный исполнитель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характеристика мероприятия 2.1 Расходы на выплату персоналу Управления по ФКиС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9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результат мероприятий 2.1 - 2.5  (Ожидаемый результат - отсутствие отрицательной динами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ки результата показателей: 2.1."Доля граждан в возрасте от 3 до 29 лет включительно, систематически занимающихся физической культурой и спортом (% от населения в возрасте от 3 до 29 лет)" -93; 2.2. "Доля граждан в возрасте от 30 до 54 лет включительно (жен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щины) и до 59 лет включительно (мужчины), систематически занимающихся физической культурой и спортом (% от населения в возрасте от 30 до 54 лет (женщины) и до 59 лет (мужчины))"- 50; 2.3."Доля граждан в возрасте от 55 лет (женщины) и от 60 лет (мужчины) до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 79 лет включительно , систематически занимающихся физической культурой и спортом (% от населения в возрасте от 55 лет (женщины) и от 60 лет (мужчины) до 79 лет)" - 20)  План на 2023 год и плановый период –  не занижать показатели, достигнутые в 2022 году.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80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характеристика мероприятия 2.2 Иные выплаты Управления по ФКиС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характеристика мероприятия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92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80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характеристика мероприятия 2.3 Закупка товаров, работ, услуг для нужд Управления по ФКиС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92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80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характеристика мероприятия 2.4 Уплата налогов, сборов и иных платежей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92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  <w:tr>
        <w:trPr>
          <w:trHeight w:val="108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080" w:type="dxa"/>
            <w:vAlign w:val="center"/>
            <w:vMerge w:val="continue"/>
            <w:textDirection w:val="lrTb"/>
            <w:noWrap w:val="false"/>
          </w:tcPr>
          <w:p>
            <w:pPr>
              <w:rPr>
                <w:szCs w:val="24"/>
              </w:rPr>
            </w:pPr>
            <w:r>
              <w:rPr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характеристика мероприятия 2.5 Расходы на выплату персоналу Управления по ФКиС (иные выплаты)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5921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</w:tr>
    </w:tbl>
    <w:p>
      <w:pPr>
        <w:jc w:val="right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 ».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righ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. Приложение №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.1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(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Методика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по расчету показателей муниципальной программы «Развитие физической культуры и спорта»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) 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муниципальной программы муниципального округа Красноселькупский район Ямало-Ненецкого автономного 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округа «Развитие физической культуры и спорта» 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в части Направления 2 «Обеспечение реализации муниципальной программы» </w:t>
      </w: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изложить в следующей редакции: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«</w:t>
      </w:r>
      <w:r>
        <w:rPr>
          <w:rFonts w:ascii="Liberation Serif" w:hAnsi="Liberation Serif" w:cs="Liberation Serif" w:eastAsia="Liberation Serif"/>
        </w:rPr>
      </w:r>
      <w:r/>
    </w:p>
    <w:tbl>
      <w:tblPr>
        <w:tblW w:w="14598" w:type="dxa"/>
        <w:tblLayout w:type="fixed"/>
        <w:tblLook w:val="04A0" w:firstRow="1" w:lastRow="0" w:firstColumn="1" w:lastColumn="0" w:noHBand="0" w:noVBand="1"/>
      </w:tblPr>
      <w:tblGrid>
        <w:gridCol w:w="5240"/>
        <w:gridCol w:w="1919"/>
        <w:gridCol w:w="7439"/>
      </w:tblGrid>
      <w:tr>
        <w:trPr>
          <w:trHeight w:val="518"/>
        </w:trPr>
        <w:tc>
          <w:tcPr>
            <w:gridSpan w:val="3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1459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Направление 2 "Обеспечение реализации муниципальной программы"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2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Показатель 2.1.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Доля граждан в возрасте от 3 до 29 лет включительно, систематически занимающихся физической культурой и спортом (% от населения в возрасте от 3 до 29 лет)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2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5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Единица измерения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4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Определения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Соотношение числа граждан в возрасте от 3 до 29 лет включительно, систематически занимающихся физической культурой и спортом от общего числа граждан в возрасте от 3 до 29 лет включительно в Красноселькупском районе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5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граждан зан.ФКиС = Чграждан зан.ФКиС/Чобщ. граждан* 100%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51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граждан (от 3 до 29 лет включительно), систематически занимающихся физической культурой и спортом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граждан зан.ФКиС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Число граждан (от 3 до 29 лет включительно), систематически занимающихся физической культурой и спортом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Чграждан зан.ФКиС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Общее число граждан (от 3 до 29 лет включительно) в МО Красноселькупский район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Чобщ.граждан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81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Отчет 1-ФК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144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Показатель 2.2.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До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ля граждан в возрасте от 30 до 54 лет включительно (женщины) и до 59 лет включительно (мужчины), систематически занимающихся физической культурой и спортом (% от населения в возрасте от 30 до 54 лет включительно (женщины) и до 59 лет включительно (мужчины)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7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Единица измерения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18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Определения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Соотношение числа граждан в возрасте от 30 до 54 лет включительно (женщи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ны) и до 59 лет включительно (мужчины), систематически занимающихся физической культурой и спортом  от общего числа граждан среднего возраста (в возрасте от 30 до 54 лет включительно (женщины) и до 59 лет включительно (мужчины)) в  Красноселькупском районе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гражд.зан.ФКиС = Чгражд.зан.ФКиС/Чобщ.гражд.*100%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06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граждан в возрасте от 30 до 54 лет включительно (женщины) и до 59 лет включительно (мужчины), систематически занимающихся физической культурой и спортом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гражд.зан.ФКиС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5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Число граждан в возрасте от 30 до 54 лет включительно (женщины) и до 59 лет включительно (мужчины), систематически занимающихся спортом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Чгражд.зан.ФКиС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84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Общее число граждан в возрасте от 30 до 54 лет включительно (женщины) и до 59 лет включительно (мужчины) в Красноселькупском районе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Чобщ.гражд.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72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Отчет 1-ФК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0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Наименование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Показатель 2.3.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 (% от населения в возрасте от 55 лет (женщины) и от 60 лет (мужчины) до 79 лет включительно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 w:val="24"/>
                <w:szCs w:val="22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04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Единица измерения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%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141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Определения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Соотношение числа граждан в возр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асте от 55 лет (женщины) и от 60 лет (мужчины) до 79 лет включительно, систематически занимающихся физической культурой и спортом от общего числа граждан в возрасте от 55 лет (женщины) и от 60 лет (мужчины) до 79 лет включительно в Красноселькупском районе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Алгоритм формирования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3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гражд.зан.ФКиС = Чгражд.зан.ФКиС/Чобщ.гражд.*100%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12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граждан в возрасте от 55 лет (женщины) и от 60 лет (мужчины) до 79 лет включительно, систематически занимающихся физической культурой и спортом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Доля гражд.зан.ФКиС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Число граждан в возрасте от 55 лет (женщины) и от 60 лет (мужчины) до 79 лет включительно, систематически занимающихся спортом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Чгражд.зан.ФКиС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9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Общее число граждан в возрасте от 55 лет (женщины) и от 60 лет (мужчины) до 79 лет включительно в Красноселькупском районе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1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Чобщ.гражд.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7439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</w:tr>
      <w:tr>
        <w:trPr>
          <w:trHeight w:val="6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Источник информации для расчета (определения) показателя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5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2"/>
              </w:rPr>
              <w:t xml:space="preserve">Отчет 1-ФК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</w:tbl>
    <w:p>
      <w:pPr>
        <w:jc w:val="right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».</w:t>
      </w:r>
      <w:r>
        <w:rPr>
          <w:rFonts w:ascii="Liberation Serif" w:hAnsi="Liberation Serif" w:cs="Liberation Serif" w:eastAsia="Liberation Serif"/>
        </w:rPr>
      </w:r>
      <w:r/>
    </w:p>
    <w:p>
      <w:pPr>
        <w:ind w:firstLine="567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5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.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Приложение № 2.1 (детализированный перечень на 2023 год) муниципальной программы муниципального округа Красноселькупский район Ямало-Ненецкого автономного округа «Развитие физической культуры и спорта» изложить в следующей редакции:</w:t>
      </w:r>
      <w:r>
        <w:rPr>
          <w:rFonts w:ascii="Liberation Serif" w:hAnsi="Liberation Serif" w:cs="Liberation Serif" w:eastAsia="Liberation Serif"/>
        </w:rPr>
      </w:r>
      <w:r/>
    </w:p>
    <w:p>
      <w:pPr>
        <w:jc w:val="both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«</w:t>
      </w:r>
      <w:r>
        <w:rPr>
          <w:rFonts w:ascii="Liberation Serif" w:hAnsi="Liberation Serif" w:cs="Liberation Serif" w:eastAsia="Liberation Serif"/>
        </w:rPr>
      </w:r>
      <w:r/>
    </w:p>
    <w:p>
      <w:pPr>
        <w:ind w:left="9354" w:right="0" w:firstLine="0"/>
        <w:jc w:val="both"/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pPr>
      <w:r>
        <w:rPr>
          <w:rFonts w:ascii="Liberation Serif" w:hAnsi="Liberation Serif" w:cs="Liberation Serif" w:eastAsia="Liberation Serif"/>
          <w:bCs/>
          <w:sz w:val="24"/>
          <w:szCs w:val="28"/>
          <w:highlight w:val="none"/>
          <w:lang w:eastAsia="en-US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  <w:t xml:space="preserve">Приложение № 2.1 </w:t>
      </w:r>
      <w:r>
        <w:rPr>
          <w:rFonts w:ascii="Liberation Serif" w:hAnsi="Liberation Serif" w:cs="Liberation Serif" w:eastAsia="Liberation Serif"/>
          <w:bCs/>
          <w:sz w:val="24"/>
          <w:szCs w:val="28"/>
          <w:highlight w:val="none"/>
          <w:lang w:eastAsia="en-US"/>
        </w:rPr>
      </w:r>
      <w:r/>
    </w:p>
    <w:p>
      <w:pPr>
        <w:ind w:left="9354" w:right="0" w:firstLine="0"/>
        <w:jc w:val="both"/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  <w:t xml:space="preserve">к муниципальной программе </w:t>
      </w: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  <w:t xml:space="preserve">муниципального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ind w:left="9354" w:right="0" w:firstLine="0"/>
        <w:jc w:val="both"/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  <w:t xml:space="preserve">округа Красноселькупский район </w:t>
      </w: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r>
      <w:r/>
    </w:p>
    <w:p>
      <w:pPr>
        <w:ind w:left="9354" w:right="0" w:firstLine="0"/>
        <w:jc w:val="both"/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  <w:t xml:space="preserve">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r>
      <w:r/>
    </w:p>
    <w:p>
      <w:pPr>
        <w:ind w:left="9354" w:right="0" w:firstLine="0"/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</w:rPr>
        <w:t xml:space="preserve">«Развитие физической культуры и спорта»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</w:r>
      <w:r/>
    </w:p>
    <w:p>
      <w:pPr>
        <w:jc w:val="center"/>
        <w:rPr>
          <w:rFonts w:ascii="Liberation Serif" w:hAnsi="Liberation Serif" w:cs="Liberation Serif" w:eastAsia="Liberation Serif"/>
          <w:b/>
          <w:color w:val="000000"/>
          <w:sz w:val="24"/>
        </w:rPr>
      </w:pPr>
      <w:r>
        <w:rPr>
          <w:rFonts w:ascii="Liberation Serif" w:hAnsi="Liberation Serif" w:cs="Liberation Serif" w:eastAsia="Liberation Serif"/>
          <w:b/>
          <w:color w:val="000000"/>
          <w:sz w:val="24"/>
          <w:szCs w:val="24"/>
        </w:rPr>
        <w:t xml:space="preserve">ДЕТАЛИЗИРОВАННЫЙ ПЕРЕЧЕНЬ</w:t>
      </w:r>
      <w:r>
        <w:rPr>
          <w:rFonts w:ascii="Liberation Serif" w:hAnsi="Liberation Serif" w:cs="Liberation Serif" w:eastAsia="Liberation Serif"/>
          <w:b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4"/>
        </w:rPr>
        <w:t xml:space="preserve">мероприятий муниципальной программы муниципального округа</w:t>
      </w:r>
      <w:r>
        <w:rPr>
          <w:rFonts w:ascii="Liberation Serif" w:hAnsi="Liberation Serif" w:cs="Liberation Serif" w:eastAsia="Liberation Serif"/>
          <w:color w:val="000000"/>
          <w:sz w:val="24"/>
          <w:szCs w:val="22"/>
          <w:highlight w:val="none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4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bCs/>
          <w:color w:val="000000"/>
          <w:sz w:val="24"/>
          <w:szCs w:val="28"/>
        </w:rPr>
        <w:t xml:space="preserve">«Развитие физической культуры и спорта»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4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18"/>
        </w:rPr>
        <w:t xml:space="preserve">(наименование)</w:t>
      </w:r>
      <w:r>
        <w:rPr>
          <w:rFonts w:ascii="Liberation Serif" w:hAnsi="Liberation Serif" w:cs="Liberation Serif" w:eastAsia="Liberation Serif"/>
          <w:sz w:val="24"/>
        </w:rPr>
      </w:r>
      <w:r/>
    </w:p>
    <w:p>
      <w:pPr>
        <w:jc w:val="center"/>
        <w:rPr>
          <w:rFonts w:ascii="Liberation Serif" w:hAnsi="Liberation Serif" w:cs="Liberation Serif" w:eastAsia="Liberation Serif"/>
          <w:color w:val="000000"/>
          <w:sz w:val="24"/>
          <w:szCs w:val="28"/>
          <w:highlight w:val="none"/>
          <w:u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  <w:u w:val="none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8"/>
          <w:u w:val="none"/>
        </w:rPr>
        <w:t xml:space="preserve">на 2023 год</w:t>
      </w:r>
      <w:r>
        <w:rPr>
          <w:rFonts w:ascii="Liberation Serif" w:hAnsi="Liberation Serif" w:cs="Liberation Serif" w:eastAsia="Liberation Serif"/>
          <w:color w:val="000000"/>
          <w:sz w:val="24"/>
          <w:szCs w:val="24"/>
          <w:highlight w:val="none"/>
          <w:u w:val="none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sz w:val="24"/>
          <w:szCs w:val="28"/>
          <w:u w:val="none"/>
        </w:rPr>
      </w:r>
      <w:r>
        <w:rPr>
          <w:rFonts w:ascii="Liberation Serif" w:hAnsi="Liberation Serif" w:cs="Liberation Serif" w:eastAsia="Liberation Serif"/>
          <w:sz w:val="24"/>
          <w:szCs w:val="28"/>
          <w:u w:val="none"/>
        </w:rPr>
      </w:r>
      <w:r/>
    </w:p>
    <w:p>
      <w:pPr>
        <w:jc w:val="center"/>
        <w:rPr>
          <w:rFonts w:ascii="Liberation Serif" w:hAnsi="Liberation Serif" w:cs="Liberation Serif" w:eastAsia="Liberation Serif"/>
          <w:sz w:val="24"/>
          <w:szCs w:val="28"/>
          <w:u w:val="none"/>
        </w:rPr>
      </w:pPr>
      <w:r>
        <w:rPr>
          <w:rFonts w:ascii="Liberation Serif" w:hAnsi="Liberation Serif" w:cs="Liberation Serif" w:eastAsia="Liberation Serif"/>
          <w:color w:val="000000"/>
          <w:sz w:val="24"/>
          <w:szCs w:val="28"/>
          <w:highlight w:val="none"/>
          <w:u w:val="none"/>
        </w:rPr>
      </w:r>
      <w:r>
        <w:rPr>
          <w:rFonts w:ascii="Liberation Serif" w:hAnsi="Liberation Serif" w:cs="Liberation Serif" w:eastAsia="Liberation Serif"/>
          <w:color w:val="000000"/>
          <w:sz w:val="24"/>
          <w:szCs w:val="28"/>
          <w:highlight w:val="none"/>
          <w:u w:val="none"/>
        </w:rPr>
      </w:r>
      <w:r/>
    </w:p>
    <w:tbl>
      <w:tblPr>
        <w:tblW w:w="14141" w:type="dxa"/>
        <w:tblLook w:val="04A0" w:firstRow="1" w:lastRow="0" w:firstColumn="1" w:lastColumn="0" w:noHBand="0" w:noVBand="1"/>
      </w:tblPr>
      <w:tblGrid>
        <w:gridCol w:w="816"/>
        <w:gridCol w:w="6560"/>
        <w:gridCol w:w="2557"/>
        <w:gridCol w:w="2567"/>
        <w:gridCol w:w="1641"/>
      </w:tblGrid>
      <w:tr>
        <w:trPr>
          <w:trHeight w:val="178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N п/п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ния, комплекса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23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Муниципальная программа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Развитие физической культуры и спорта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 -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240 365,610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5 370,000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234 995,610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240 365,610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9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1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Развитие физической культуры и массового спорта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 всего,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230 406,610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5 370,000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FF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FF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FF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225 036,610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230 406,610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10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Обеспечение организации и проведения официальных физкультурных мероприятий и спортивных мероприятий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 в том числе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227 345,386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1030171180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2 370,000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1030113000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224 926,386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10301S1180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7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227 345,386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Мероприятие 1.1. Субсидия бюджетному учреждению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«КРСШ»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46 779,386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46 779,386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1030113000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46 779,386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Участник: Муниципальное учреждение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Красносельку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пская районная спортивная школа»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46 779,386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Мероприятие 1.2. Субсидия МБУ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ЦОИРФКИСКР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180 566,000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797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180 566,000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1030171180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2 370,000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1030113000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178 147,000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560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10301S1180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2.5.14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Участник: Муниципальное бюджетное учреждение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Центр обеспечения и развития физической культуры и сп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орта в Красноселькупском районе»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180 566,000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Региональный проект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Спорт-норма жизни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3 061,224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61,224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3 061,224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Мероприятие 1.1 Субсидия бюджетному учреждению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«КРСШ»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3 061,224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3 061,224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Окружной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101P571170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Протокол заседания Совета по управлению проектами при Губернаторе Ямало-Ненецкого автономного округа от 26.08.2019 № 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3 000,000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101P5S1170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567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61,224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2.6.9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Участник: Муниципальное учреждение 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Красносельку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пская районная спортивная школа»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567" w:type="dxa"/>
            <w:vAlign w:val="center"/>
            <w:vMerge w:val="continue"/>
            <w:textDirection w:val="lrTb"/>
            <w:noWrap w:val="false"/>
          </w:tcPr>
          <w:p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3 061,224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Направление 2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Обеспечение реа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лизации муниципальной программы»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9 959,000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Cs w:val="24"/>
              </w:rPr>
              <w:t xml:space="preserve">9 959,000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9 959,000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Комплекс процессных мероприятий 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Руководство и управление в сфере установленных функций органов местного самоуправления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, в том числе: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Мероприятие 2.1. Расходы на выплату персоналу Управления по ФКиС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5 080,000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8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5 080,000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6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1030211040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5 080,000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Мероприятие 2.2. Иные выплаты Управления по ФКиС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409,900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409,900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3.9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1030211040 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409,900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Мероприятие 2.3. Уплата налогов, сборов и иных платежей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1 534,000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3.11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1 534,000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3.12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1030211040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1 534,000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3.13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Мероприятие 2.4. Закупка товаров, работ, услуг для нужд Управления по ФКиС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419,100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936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3.14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419,100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3.15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1030211040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419,100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3.16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Мероприятие 2.5. Расходы на выплату персоналу Управления по ФКиС (иные выплаты)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2 516,000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84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3.17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Ответственный исполнитель: Управление по физической культуре и спорту  Администрации Красноселькупского района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2 516,000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6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3.18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65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Местный бюджет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Код главы 964 ЦСР 1030211040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4"/>
              </w:rPr>
              <w:t xml:space="preserve">2 516,000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jc w:val="right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  <w:lang w:eastAsia="en-US"/>
        </w:rPr>
        <w:t xml:space="preserve">».</w:t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0839080"/>
      <w:docPartObj>
        <w:docPartGallery w:val="Page Numbers (Top of Page)"/>
        <w:docPartUnique w:val="true"/>
      </w:docPartObj>
      <w:rPr/>
    </w:sdtPr>
    <w:sdtContent>
      <w:p>
        <w:pPr>
          <w:pStyle w:val="865"/>
          <w:jc w:val="center"/>
          <w:rPr>
            <w:rFonts w:ascii="Liberation Serif" w:hAnsi="Liberation Serif" w:cs="Liberation Serif" w:eastAsia="Liberation Serif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 w:eastAsia="Liberation Serif"/>
          </w:rPr>
          <w:fldChar w:fldCharType="separate"/>
        </w:r>
        <w:r>
          <w:rPr>
            <w:rFonts w:ascii="Liberation Serif" w:hAnsi="Liberation Serif" w:cs="Liberation Serif" w:eastAsia="Liberation Serif"/>
          </w:rPr>
          <w:t xml:space="preserve">18</w:t>
        </w:r>
        <w:r>
          <w:rPr>
            <w:rFonts w:ascii="Liberation Serif" w:hAnsi="Liberation Serif" w:cs="Liberation Serif" w:eastAsia="Liberation Serif"/>
          </w:rPr>
          <w:fldChar w:fldCharType="end"/>
        </w:r>
        <w:r>
          <w:rPr>
            <w:rFonts w:ascii="Liberation Serif" w:hAnsi="Liberation Serif" w:cs="Liberation Serif" w:eastAsia="Liberation Serif"/>
          </w:rPr>
        </w:r>
        <w:r/>
      </w:p>
    </w:sdtContent>
  </w:sdt>
  <w:p>
    <w:pPr>
      <w:pStyle w:val="8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5"/>
      <w:jc w:val="center"/>
    </w:pPr>
    <w:r/>
    <w:r/>
  </w:p>
  <w:p>
    <w:pPr>
      <w:pStyle w:val="8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5">
    <w:name w:val="Heading 1"/>
    <w:basedOn w:val="849"/>
    <w:next w:val="849"/>
    <w:link w:val="67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6">
    <w:name w:val="Heading 1 Char"/>
    <w:basedOn w:val="850"/>
    <w:link w:val="675"/>
    <w:uiPriority w:val="9"/>
    <w:rPr>
      <w:rFonts w:ascii="Arial" w:hAnsi="Arial" w:cs="Arial" w:eastAsia="Arial"/>
      <w:sz w:val="40"/>
      <w:szCs w:val="40"/>
    </w:rPr>
  </w:style>
  <w:style w:type="paragraph" w:styleId="677">
    <w:name w:val="Heading 2"/>
    <w:basedOn w:val="849"/>
    <w:next w:val="849"/>
    <w:link w:val="67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8">
    <w:name w:val="Heading 2 Char"/>
    <w:basedOn w:val="850"/>
    <w:link w:val="677"/>
    <w:uiPriority w:val="9"/>
    <w:rPr>
      <w:rFonts w:ascii="Arial" w:hAnsi="Arial" w:cs="Arial" w:eastAsia="Arial"/>
      <w:sz w:val="34"/>
    </w:rPr>
  </w:style>
  <w:style w:type="paragraph" w:styleId="679">
    <w:name w:val="Heading 3"/>
    <w:basedOn w:val="849"/>
    <w:next w:val="849"/>
    <w:link w:val="6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0">
    <w:name w:val="Heading 3 Char"/>
    <w:basedOn w:val="850"/>
    <w:link w:val="679"/>
    <w:uiPriority w:val="9"/>
    <w:rPr>
      <w:rFonts w:ascii="Arial" w:hAnsi="Arial" w:cs="Arial" w:eastAsia="Arial"/>
      <w:sz w:val="30"/>
      <w:szCs w:val="30"/>
    </w:rPr>
  </w:style>
  <w:style w:type="paragraph" w:styleId="681">
    <w:name w:val="Heading 4"/>
    <w:basedOn w:val="849"/>
    <w:next w:val="849"/>
    <w:link w:val="68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2">
    <w:name w:val="Heading 4 Char"/>
    <w:basedOn w:val="850"/>
    <w:link w:val="681"/>
    <w:uiPriority w:val="9"/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849"/>
    <w:next w:val="849"/>
    <w:link w:val="68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4">
    <w:name w:val="Heading 5 Char"/>
    <w:basedOn w:val="850"/>
    <w:link w:val="683"/>
    <w:uiPriority w:val="9"/>
    <w:rPr>
      <w:rFonts w:ascii="Arial" w:hAnsi="Arial" w:cs="Arial" w:eastAsia="Arial"/>
      <w:b/>
      <w:bCs/>
      <w:sz w:val="24"/>
      <w:szCs w:val="24"/>
    </w:rPr>
  </w:style>
  <w:style w:type="paragraph" w:styleId="685">
    <w:name w:val="Heading 6"/>
    <w:basedOn w:val="849"/>
    <w:next w:val="849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6">
    <w:name w:val="Heading 6 Char"/>
    <w:basedOn w:val="850"/>
    <w:link w:val="685"/>
    <w:uiPriority w:val="9"/>
    <w:rPr>
      <w:rFonts w:ascii="Arial" w:hAnsi="Arial" w:cs="Arial" w:eastAsia="Arial"/>
      <w:b/>
      <w:bCs/>
      <w:sz w:val="22"/>
      <w:szCs w:val="22"/>
    </w:rPr>
  </w:style>
  <w:style w:type="paragraph" w:styleId="687">
    <w:name w:val="Heading 7"/>
    <w:basedOn w:val="849"/>
    <w:next w:val="849"/>
    <w:link w:val="68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8">
    <w:name w:val="Heading 7 Char"/>
    <w:basedOn w:val="850"/>
    <w:link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9">
    <w:name w:val="Heading 8"/>
    <w:basedOn w:val="849"/>
    <w:next w:val="849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0">
    <w:name w:val="Heading 8 Char"/>
    <w:basedOn w:val="850"/>
    <w:link w:val="689"/>
    <w:uiPriority w:val="9"/>
    <w:rPr>
      <w:rFonts w:ascii="Arial" w:hAnsi="Arial" w:cs="Arial" w:eastAsia="Arial"/>
      <w:i/>
      <w:iCs/>
      <w:sz w:val="22"/>
      <w:szCs w:val="22"/>
    </w:rPr>
  </w:style>
  <w:style w:type="paragraph" w:styleId="691">
    <w:name w:val="Heading 9"/>
    <w:basedOn w:val="849"/>
    <w:next w:val="849"/>
    <w:link w:val="6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2">
    <w:name w:val="Heading 9 Char"/>
    <w:basedOn w:val="850"/>
    <w:link w:val="691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List Paragraph"/>
    <w:basedOn w:val="849"/>
    <w:uiPriority w:val="34"/>
    <w:qFormat/>
    <w:pPr>
      <w:contextualSpacing/>
      <w:ind w:left="720"/>
    </w:pPr>
  </w:style>
  <w:style w:type="paragraph" w:styleId="694">
    <w:name w:val="Title"/>
    <w:basedOn w:val="849"/>
    <w:next w:val="849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basedOn w:val="850"/>
    <w:link w:val="694"/>
    <w:uiPriority w:val="10"/>
    <w:rPr>
      <w:sz w:val="48"/>
      <w:szCs w:val="48"/>
    </w:rPr>
  </w:style>
  <w:style w:type="paragraph" w:styleId="696">
    <w:name w:val="Subtitle"/>
    <w:basedOn w:val="849"/>
    <w:next w:val="849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basedOn w:val="850"/>
    <w:link w:val="696"/>
    <w:uiPriority w:val="11"/>
    <w:rPr>
      <w:sz w:val="24"/>
      <w:szCs w:val="24"/>
    </w:rPr>
  </w:style>
  <w:style w:type="paragraph" w:styleId="698">
    <w:name w:val="Quote"/>
    <w:basedOn w:val="849"/>
    <w:next w:val="849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49"/>
    <w:next w:val="849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character" w:styleId="702">
    <w:name w:val="Header Char"/>
    <w:basedOn w:val="850"/>
    <w:link w:val="865"/>
    <w:uiPriority w:val="99"/>
  </w:style>
  <w:style w:type="character" w:styleId="703">
    <w:name w:val="Footer Char"/>
    <w:basedOn w:val="850"/>
    <w:link w:val="867"/>
    <w:uiPriority w:val="99"/>
  </w:style>
  <w:style w:type="paragraph" w:styleId="704">
    <w:name w:val="Caption"/>
    <w:basedOn w:val="849"/>
    <w:next w:val="84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867"/>
    <w:uiPriority w:val="99"/>
  </w:style>
  <w:style w:type="table" w:styleId="706">
    <w:name w:val="Table Grid"/>
    <w:basedOn w:val="85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6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7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8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9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0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1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3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4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5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6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7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8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0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1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2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3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4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5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2">
    <w:name w:val="footnote text"/>
    <w:basedOn w:val="849"/>
    <w:link w:val="833"/>
    <w:uiPriority w:val="99"/>
    <w:semiHidden/>
    <w:unhideWhenUsed/>
    <w:pPr>
      <w:spacing w:after="40" w:line="240" w:lineRule="auto"/>
    </w:pPr>
    <w:rPr>
      <w:sz w:val="18"/>
    </w:r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0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pPr>
      <w:spacing w:after="0" w:line="240" w:lineRule="auto"/>
    </w:pPr>
    <w:rPr>
      <w:sz w:val="20"/>
    </w:r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0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paragraph" w:styleId="853">
    <w:name w:val="Body Text 2"/>
    <w:basedOn w:val="849"/>
    <w:link w:val="854"/>
    <w:rPr>
      <w:sz w:val="28"/>
    </w:rPr>
  </w:style>
  <w:style w:type="character" w:styleId="854" w:customStyle="1">
    <w:name w:val="Основной текст 2 Знак"/>
    <w:basedOn w:val="850"/>
    <w:link w:val="853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55">
    <w:name w:val="No Spacing"/>
    <w:link w:val="856"/>
    <w:uiPriority w:val="1"/>
    <w:qFormat/>
    <w:pPr>
      <w:jc w:val="both"/>
      <w:spacing w:after="0" w:line="240" w:lineRule="auto"/>
    </w:pPr>
    <w:rPr>
      <w:rFonts w:ascii="Calibri" w:hAnsi="Calibri" w:cs="Times New Roman" w:eastAsia="Times New Roman"/>
      <w:lang w:eastAsia="ru-RU"/>
    </w:rPr>
  </w:style>
  <w:style w:type="character" w:styleId="856" w:customStyle="1">
    <w:name w:val="Без интервала Знак"/>
    <w:link w:val="855"/>
    <w:uiPriority w:val="1"/>
    <w:rPr>
      <w:rFonts w:ascii="Calibri" w:hAnsi="Calibri" w:cs="Times New Roman" w:eastAsia="Times New Roman"/>
      <w:lang w:eastAsia="ru-RU"/>
    </w:rPr>
  </w:style>
  <w:style w:type="character" w:styleId="857">
    <w:name w:val="Hyperlink"/>
    <w:basedOn w:val="850"/>
    <w:uiPriority w:val="99"/>
    <w:semiHidden/>
    <w:unhideWhenUsed/>
    <w:rPr>
      <w:color w:val="0563C1"/>
      <w:u w:val="single"/>
    </w:rPr>
  </w:style>
  <w:style w:type="character" w:styleId="858">
    <w:name w:val="annotation reference"/>
    <w:basedOn w:val="850"/>
    <w:uiPriority w:val="99"/>
    <w:semiHidden/>
    <w:unhideWhenUsed/>
    <w:rPr>
      <w:sz w:val="16"/>
      <w:szCs w:val="16"/>
    </w:rPr>
  </w:style>
  <w:style w:type="paragraph" w:styleId="859">
    <w:name w:val="annotation text"/>
    <w:basedOn w:val="849"/>
    <w:link w:val="860"/>
    <w:uiPriority w:val="99"/>
    <w:semiHidden/>
    <w:unhideWhenUsed/>
    <w:rPr>
      <w:sz w:val="20"/>
    </w:rPr>
  </w:style>
  <w:style w:type="character" w:styleId="860" w:customStyle="1">
    <w:name w:val="Текст примечания Знак"/>
    <w:basedOn w:val="850"/>
    <w:link w:val="859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61">
    <w:name w:val="annotation subject"/>
    <w:basedOn w:val="859"/>
    <w:next w:val="859"/>
    <w:link w:val="862"/>
    <w:uiPriority w:val="99"/>
    <w:semiHidden/>
    <w:unhideWhenUsed/>
    <w:rPr>
      <w:b/>
      <w:bCs/>
    </w:rPr>
  </w:style>
  <w:style w:type="character" w:styleId="862" w:customStyle="1">
    <w:name w:val="Тема примечания Знак"/>
    <w:basedOn w:val="860"/>
    <w:link w:val="861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63">
    <w:name w:val="Balloon Text"/>
    <w:basedOn w:val="849"/>
    <w:link w:val="864"/>
    <w:uiPriority w:val="99"/>
    <w:semiHidden/>
    <w:unhideWhenUsed/>
    <w:rPr>
      <w:rFonts w:ascii="Arial" w:hAnsi="Arial" w:cs="Arial"/>
      <w:sz w:val="18"/>
      <w:szCs w:val="18"/>
    </w:rPr>
  </w:style>
  <w:style w:type="character" w:styleId="864" w:customStyle="1">
    <w:name w:val="Текст выноски Знак"/>
    <w:basedOn w:val="850"/>
    <w:link w:val="863"/>
    <w:uiPriority w:val="99"/>
    <w:semiHidden/>
    <w:rPr>
      <w:rFonts w:ascii="Arial" w:hAnsi="Arial" w:cs="Arial" w:eastAsia="Times New Roman"/>
      <w:sz w:val="18"/>
      <w:szCs w:val="18"/>
      <w:lang w:eastAsia="ru-RU"/>
    </w:rPr>
  </w:style>
  <w:style w:type="paragraph" w:styleId="865">
    <w:name w:val="Header"/>
    <w:basedOn w:val="849"/>
    <w:link w:val="8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6" w:customStyle="1">
    <w:name w:val="Верхний колонтитул Знак"/>
    <w:basedOn w:val="850"/>
    <w:link w:val="865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67">
    <w:name w:val="Footer"/>
    <w:basedOn w:val="849"/>
    <w:link w:val="86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Нижний колонтитул Знак"/>
    <w:basedOn w:val="850"/>
    <w:link w:val="867"/>
    <w:uiPriority w:val="99"/>
    <w:rPr>
      <w:rFonts w:ascii="Times New Roman" w:hAnsi="Times New Roman" w:cs="Times New Roman" w:eastAsia="Times New Roman"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931C4142-1AEB-45DE-8602-3BF955DD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revision>85</cp:revision>
  <dcterms:created xsi:type="dcterms:W3CDTF">2021-12-13T10:43:00Z</dcterms:created>
  <dcterms:modified xsi:type="dcterms:W3CDTF">2023-04-13T11:36:39Z</dcterms:modified>
</cp:coreProperties>
</file>