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709" w:leader="none"/>
        </w:tabs>
        <w:spacing w:after="0" w:line="240" w:lineRule="auto"/>
        <w:jc w:val="center"/>
        <w:rPr>
          <w:rFonts w:ascii="Times New Roman" w:hAnsi="Times New Roman" w:cs="Times New Roman" w:eastAsia="Times New Roman"/>
        </w:rPr>
      </w:pPr>
      <w:bookmarkStart w:id="0" w:name="_GoBack"/>
      <w:bookmarkEnd w:id="0"/>
      <w:r>
        <w:rPr>
          <w:rFonts w:ascii="Times New Roman" w:hAnsi="Times New Roman" w:cs="Times New Roman" w:eastAsia="Times New Roma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8.8pt;height:57.8pt;" filled="f" stroked="f">
            <v:path textboxrect="0,0,0,0"/>
            <v:imagedata r:id="rId11" o:title=""/>
          </v:shape>
          <o:OLEObject DrawAspect="Content" r:id="rId12" ObjectID="_1525040" ProgID="Word.Document.12" ShapeID="_x0000_i0" Type="Embed"/>
        </w:object>
      </w:r>
    </w:p>
    <w:p>
      <w:pPr>
        <w:pStyle w:val="863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КРАСНОСЕЛЬКУПСКОГО РАЙОНА</w:t>
      </w:r>
    </w:p>
    <w:p>
      <w:pPr>
        <w:pStyle w:val="863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ПОСТАНОВЛЕНИЕ</w:t>
      </w:r>
    </w:p>
    <w:p>
      <w:pPr>
        <w:pStyle w:val="863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</w:p>
    <w:p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«04» апреля 202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г.     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                                 № 81-П</w:t>
      </w:r>
    </w:p>
    <w:p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0"/>
          <w:szCs w:val="20"/>
        </w:rPr>
      </w:r>
    </w:p>
    <w:p>
      <w:pPr>
        <w:pStyle w:val="859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b/>
          <w:sz w:val="28"/>
          <w:szCs w:val="28"/>
        </w:rPr>
      </w:r>
    </w:p>
    <w:p>
      <w:pPr>
        <w:pStyle w:val="859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«Управление муниципальным имуществом» </w:t>
      </w:r>
      <w:r>
        <w:rPr>
          <w:rFonts w:ascii="Liberation Serif" w:hAnsi="Liberation Serif"/>
          <w:b/>
          <w:sz w:val="28"/>
          <w:szCs w:val="28"/>
        </w:rPr>
      </w:r>
    </w:p>
    <w:p>
      <w:pPr>
        <w:pStyle w:val="861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jc w:val="both"/>
        <w:rPr>
          <w:sz w:val="24"/>
          <w:szCs w:val="24"/>
        </w:rPr>
      </w:pPr>
      <w:r>
        <w:rPr>
          <w:rFonts w:ascii="Liberation Serif" w:hAnsi="Liberation Serif"/>
          <w:b/>
          <w:sz w:val="32"/>
          <w:szCs w:val="32"/>
        </w:rPr>
      </w:r>
      <w:r>
        <w:rPr>
          <w:sz w:val="24"/>
          <w:szCs w:val="24"/>
        </w:rPr>
      </w:r>
    </w:p>
    <w:p>
      <w:pPr>
        <w:pStyle w:val="861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jc w:val="both"/>
        <w:rPr>
          <w:sz w:val="24"/>
          <w:szCs w:val="24"/>
        </w:rPr>
      </w:pPr>
      <w:r>
        <w:rPr>
          <w:rFonts w:ascii="Liberation Serif" w:hAnsi="Liberation Serif"/>
          <w:b/>
          <w:sz w:val="32"/>
          <w:szCs w:val="32"/>
        </w:rPr>
      </w:r>
      <w:r>
        <w:rPr>
          <w:sz w:val="24"/>
          <w:szCs w:val="24"/>
        </w:rPr>
      </w:r>
    </w:p>
    <w:p>
      <w:pPr>
        <w:pStyle w:val="859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решением Думы Красноселькупског</w:t>
      </w:r>
      <w:r>
        <w:rPr>
          <w:rFonts w:ascii="Liberation Serif" w:hAnsi="Liberation Serif" w:cs="Liberation Serif"/>
          <w:sz w:val="28"/>
          <w:szCs w:val="28"/>
        </w:rPr>
        <w:t xml:space="preserve">о района от 20.12.2022 № 160 «О внесении изменений в решение Думы Красноселькупского района «О бюджете Красноселькупского района на 2022 год и плановый период 2023 и 2024 годов», распоряжением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Красноселькупского района от 22.12.2022 № 647-Р «О перераспределении бюджетн</w:t>
      </w:r>
      <w:r>
        <w:rPr>
          <w:rFonts w:ascii="Liberation Serif" w:hAnsi="Liberation Serif" w:cs="Liberation Serif"/>
          <w:sz w:val="28"/>
          <w:szCs w:val="28"/>
        </w:rPr>
        <w:t xml:space="preserve">ых ассигнований», распоряжением Администрации Красноселькупского района от 29.12.2022 № 676-Р «О перераспределении бюджетных ассигнований», решением Думы Красноселькупского района от 20.12.2022 № 161 «О бюджете Красноселькупского района на 2023 год и плано</w:t>
      </w:r>
      <w:r>
        <w:rPr>
          <w:rFonts w:ascii="Liberation Serif" w:hAnsi="Liberation Serif" w:cs="Liberation Serif"/>
          <w:sz w:val="28"/>
          <w:szCs w:val="28"/>
        </w:rPr>
        <w:t xml:space="preserve">вый период 2024 и 2025 годов», в соответствии с порядком разработки и реализации муниципальных программ муниципального округа Красноселькупский район Ямало-Ненецкого автономного округа, утвержденным постановлением Администрации Красноселькупского района от</w:t>
      </w:r>
      <w:r>
        <w:rPr>
          <w:rFonts w:ascii="Liberation Serif" w:hAnsi="Liberation Serif" w:cs="Liberation Serif"/>
          <w:sz w:val="28"/>
          <w:szCs w:val="28"/>
        </w:rPr>
        <w:t xml:space="preserve"> 07.12.2021 № 51-П,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sz w:val="28"/>
          <w:szCs w:val="28"/>
        </w:rPr>
        <w:t xml:space="preserve">постановляет</w:t>
      </w:r>
      <w:r>
        <w:rPr>
          <w:rFonts w:ascii="Liberation Serif" w:hAnsi="Liberation Serif"/>
          <w:sz w:val="28"/>
          <w:szCs w:val="28"/>
        </w:rPr>
        <w:t xml:space="preserve">:</w:t>
      </w:r>
      <w:r>
        <w:rPr>
          <w:rFonts w:ascii="Liberation Serif" w:hAnsi="Liberation Serif"/>
          <w:sz w:val="28"/>
          <w:szCs w:val="28"/>
        </w:rPr>
      </w:r>
    </w:p>
    <w:p>
      <w:pPr>
        <w:tabs>
          <w:tab w:val="left" w:pos="709" w:leader="none"/>
          <w:tab w:val="left" w:pos="9638" w:leader="none"/>
        </w:tabs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1. Утвердить прилагаемые изменения, которые вносятся в муниципальную </w:t>
      </w:r>
      <w:r>
        <w:rPr>
          <w:rFonts w:ascii="Liberation Serif" w:hAnsi="Liberation Serif" w:cs="Times New Roman"/>
          <w:sz w:val="28"/>
          <w:szCs w:val="28"/>
        </w:rPr>
        <w:t xml:space="preserve">программу муниципального округа Красноселькупский район Ямало-Ненецкого автономного округа «</w:t>
      </w:r>
      <w:r>
        <w:rPr>
          <w:rFonts w:ascii="Liberation Serif" w:hAnsi="Liberation Serif"/>
          <w:sz w:val="28"/>
          <w:szCs w:val="28"/>
        </w:rPr>
        <w:t xml:space="preserve">Управление муниципальным имуществом</w:t>
      </w:r>
      <w:r>
        <w:rPr>
          <w:rFonts w:ascii="Liberation Serif" w:hAnsi="Liberation Serif" w:cs="Times New Roman"/>
          <w:sz w:val="28"/>
          <w:szCs w:val="28"/>
        </w:rPr>
        <w:t xml:space="preserve">», утвержденную постановлением Администрации Красноселькупского района от 20.12.2021 № 92-П.</w:t>
      </w:r>
      <w:r>
        <w:rPr>
          <w:rFonts w:ascii="Liberation Serif" w:hAnsi="Liberation Serif" w:cs="Times New Roman"/>
          <w:sz w:val="28"/>
          <w:szCs w:val="28"/>
        </w:rPr>
      </w:r>
    </w:p>
    <w:p>
      <w:pPr>
        <w:tabs>
          <w:tab w:val="left" w:pos="709" w:leader="none"/>
        </w:tabs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Times New Roman"/>
          <w:color w:val="000000"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yellow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 </w:t>
      </w:r>
      <w:r>
        <w:rPr>
          <w:rFonts w:ascii="Liberation Serif" w:hAnsi="Liberation Serif" w:cs="Liberation Serif" w:eastAsia="Verdana"/>
          <w:color w:val="000000"/>
          <w:sz w:val="28"/>
          <w:szCs w:val="28"/>
        </w:rPr>
        <w:t xml:space="preserve">Н</w:t>
      </w:r>
      <w:r>
        <w:rPr>
          <w:rFonts w:ascii="Liberation Serif" w:hAnsi="Liberation Serif" w:cs="Liberation Serif" w:eastAsia="Verdana"/>
          <w:color w:val="000000"/>
          <w:sz w:val="28"/>
          <w:szCs w:val="28"/>
        </w:rPr>
        <w:t xml:space="preserve">астоящее постановление вступает в силу с момента его опубликования и в части объемов финансового обеспечения на 2022 год распространяется на правоотношения, возникшие  с 23 декабря 2022 года, а в части объемов финансового обеспечения на 2023 год распростра</w:t>
      </w:r>
      <w:r>
        <w:rPr>
          <w:rFonts w:ascii="Liberation Serif" w:hAnsi="Liberation Serif" w:cs="Liberation Serif" w:eastAsia="Verdana"/>
          <w:color w:val="000000"/>
          <w:sz w:val="28"/>
          <w:szCs w:val="28"/>
        </w:rPr>
        <w:t xml:space="preserve">няется на правоотношения, возникшие с 01 января 2023 года.</w:t>
      </w:r>
      <w:r>
        <w:rPr>
          <w:rFonts w:ascii="Liberation Serif" w:hAnsi="Liberation Serif" w:cs="Liberation Serif"/>
          <w:sz w:val="28"/>
          <w:szCs w:val="28"/>
          <w:highlight w:val="yellow"/>
        </w:rPr>
      </w:r>
    </w:p>
    <w:p>
      <w:p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sz w:val="22"/>
          <w:szCs w:val="22"/>
        </w:rPr>
      </w:r>
    </w:p>
    <w:p>
      <w:p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</w:p>
    <w:p>
      <w:p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sz w:val="22"/>
          <w:szCs w:val="22"/>
        </w:rPr>
      </w:r>
    </w:p>
    <w:p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Красноселькупского района                                                        Ю.В. Фишер</w:t>
      </w:r>
      <w:r>
        <w:rPr>
          <w:rFonts w:ascii="Liberation Serif" w:hAnsi="Liberation Serif" w:cs="Times New Roman"/>
          <w:sz w:val="28"/>
          <w:szCs w:val="28"/>
        </w:rPr>
      </w:r>
    </w:p>
    <w:p>
      <w:pPr>
        <w:spacing w:after="0" w:line="240" w:lineRule="auto"/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</w:p>
    <w:p>
      <w:pPr>
        <w:tabs>
          <w:tab w:val="left" w:pos="5103" w:leader="none"/>
        </w:tabs>
        <w:spacing w:after="0" w:line="240" w:lineRule="auto"/>
        <w:ind w:left="5669" w:right="0"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Приложение</w:t>
      </w:r>
    </w:p>
    <w:p>
      <w:pPr>
        <w:tabs>
          <w:tab w:val="left" w:pos="5103" w:leader="none"/>
        </w:tabs>
        <w:spacing w:after="0" w:line="240" w:lineRule="auto"/>
        <w:ind w:left="5669" w:right="0"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</w:p>
    <w:p>
      <w:pPr>
        <w:spacing w:after="0" w:line="240" w:lineRule="auto"/>
        <w:ind w:left="5669" w:right="0" w:firstLine="0"/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УТВЕРЖДЕНЫ </w:t>
      </w:r>
    </w:p>
    <w:p>
      <w:pPr>
        <w:spacing w:after="0" w:line="240" w:lineRule="auto"/>
        <w:ind w:left="5669" w:right="0" w:firstLine="0"/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Красноселькупского района </w:t>
      </w:r>
    </w:p>
    <w:p>
      <w:pPr>
        <w:spacing w:after="0" w:line="240" w:lineRule="auto"/>
        <w:ind w:left="5669" w:right="0" w:firstLine="0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«04» апреля 202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 г. № 81-П</w:t>
      </w:r>
    </w:p>
    <w:p>
      <w:pPr>
        <w:spacing w:after="0" w:line="240" w:lineRule="auto"/>
        <w:ind w:left="5669" w:right="0" w:firstLine="0"/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</w:p>
    <w:p>
      <w:pPr>
        <w:ind w:left="5669" w:right="0" w:firstLine="0"/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</w:p>
    <w:p>
      <w:pPr>
        <w:spacing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ИЗМЕНЕНИЯ, </w:t>
      </w:r>
    </w:p>
    <w:p>
      <w:pPr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</w:t>
      </w:r>
    </w:p>
    <w:p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Управление муниципальным имуществ</w:t>
      </w:r>
      <w:r>
        <w:rPr>
          <w:rFonts w:ascii="Liberation Serif" w:hAnsi="Liberation Serif"/>
          <w:sz w:val="28"/>
          <w:szCs w:val="28"/>
        </w:rPr>
        <w:t xml:space="preserve">ом</w:t>
      </w:r>
      <w:r>
        <w:rPr>
          <w:rFonts w:ascii="Liberation Serif" w:hAnsi="Liberation Serif" w:cs="Times New Roman"/>
          <w:sz w:val="28"/>
          <w:szCs w:val="28"/>
        </w:rPr>
        <w:t xml:space="preserve">»</w:t>
      </w:r>
      <w:r>
        <w:rPr>
          <w:rFonts w:ascii="Liberation Serif" w:hAnsi="Liberation Serif" w:cs="Times New Roman"/>
          <w:sz w:val="28"/>
          <w:szCs w:val="28"/>
        </w:rPr>
        <w:t xml:space="preserve">, утвержденную постановлением Администрации Красноселькупского района от 20.12.2021 № 92-П</w:t>
      </w:r>
    </w:p>
    <w:p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</w:p>
    <w:p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</w:p>
    <w:p>
      <w:pPr>
        <w:spacing w:after="0" w:line="240" w:lineRule="auto"/>
        <w:ind w:firstLine="708"/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sz w:val="28"/>
          <w:szCs w:val="28"/>
        </w:rPr>
        <w:t xml:space="preserve">1. Раздел «Финансовое обеспечение</w:t>
      </w:r>
      <w:r>
        <w:rPr>
          <w:rFonts w:ascii="Liberation Serif" w:hAnsi="Liberation Serif"/>
          <w:sz w:val="28"/>
        </w:rPr>
        <w:t xml:space="preserve"> муниципальной программы</w:t>
      </w:r>
      <w:r>
        <w:rPr>
          <w:rFonts w:ascii="Liberation Serif" w:hAnsi="Liberation Serif"/>
          <w:bCs/>
          <w:sz w:val="28"/>
        </w:rPr>
        <w:t xml:space="preserve">» паспорта муниципальной программы изложить в следующей редакции: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«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4496"/>
        <w:gridCol w:w="3310"/>
        <w:gridCol w:w="1955"/>
      </w:tblGrid>
      <w:tr>
        <w:trPr>
          <w:trHeight w:val="300"/>
        </w:trPr>
        <w:tc>
          <w:tcPr>
            <w:tcW w:w="9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Финансовое обеспечение муниципальной программы (тыс. руб.)</w:t>
            </w:r>
          </w:p>
        </w:tc>
      </w:tr>
      <w:tr>
        <w:trPr>
          <w:trHeight w:val="510"/>
        </w:trPr>
        <w:tc>
          <w:tcPr>
            <w:tcW w:w="449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Общий объем финансирования муниципальной программы</w:t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Всего, в том числе: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677 613,117</w:t>
            </w:r>
          </w:p>
        </w:tc>
      </w:tr>
      <w:tr>
        <w:trPr>
          <w:trHeight w:val="215"/>
        </w:trPr>
        <w:tc>
          <w:tcPr>
            <w:tcW w:w="449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федерального бюджета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449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334 015,000</w:t>
            </w:r>
          </w:p>
        </w:tc>
      </w:tr>
      <w:tr>
        <w:trPr>
          <w:trHeight w:val="300"/>
        </w:trPr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rPr>
                <w:rFonts w:ascii="Liberation Serif" w:hAnsi="Liberation Serif" w:cs="Calibri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alibri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343 598,117</w:t>
            </w:r>
          </w:p>
        </w:tc>
      </w:tr>
      <w:tr>
        <w:trPr>
          <w:trHeight w:val="300"/>
        </w:trPr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- в том числе по этапам реализации:</w:t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 </w:t>
            </w:r>
          </w:p>
        </w:tc>
      </w:tr>
      <w:tr>
        <w:trPr>
          <w:trHeight w:val="300"/>
        </w:trPr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  <w:u w:val="single"/>
              </w:rPr>
              <w:t xml:space="preserve">I этап реализации 2022-2025 годы</w:t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Всего, в том числе: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677 613,117</w:t>
            </w:r>
          </w:p>
        </w:tc>
      </w:tr>
      <w:tr>
        <w:trPr>
          <w:trHeight w:val="300"/>
        </w:trPr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федерального бюджета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334 015,000</w:t>
            </w:r>
          </w:p>
        </w:tc>
      </w:tr>
      <w:tr>
        <w:trPr>
          <w:trHeight w:val="300"/>
        </w:trPr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rPr>
                <w:rFonts w:ascii="Liberation Serif" w:hAnsi="Liberation Serif" w:cs="Calibri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alibri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343 598,117</w:t>
            </w:r>
          </w:p>
        </w:tc>
      </w:tr>
      <w:tr>
        <w:trPr>
          <w:trHeight w:val="300"/>
        </w:trPr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                        - в том числе по годам:</w:t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 </w:t>
            </w:r>
          </w:p>
        </w:tc>
      </w:tr>
      <w:tr>
        <w:trPr>
          <w:trHeight w:val="300"/>
        </w:trPr>
        <w:tc>
          <w:tcPr>
            <w:tcW w:w="4496" w:type="dxa"/>
            <w:vMerge w:val="restar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righ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2022 год</w:t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Всего, в том числе: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375 </w:t>
            </w: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864</w:t>
            </w: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17</w:t>
            </w:r>
          </w:p>
        </w:tc>
      </w:tr>
      <w:tr>
        <w:trPr>
          <w:trHeight w:val="300"/>
        </w:trPr>
        <w:tc>
          <w:tcPr>
            <w:tcW w:w="4496" w:type="dxa"/>
            <w:vMerge w:val="continue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федерального бюджета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4496" w:type="dxa"/>
            <w:vMerge w:val="continue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253 785,000</w:t>
            </w:r>
          </w:p>
        </w:tc>
      </w:tr>
      <w:tr>
        <w:trPr>
          <w:trHeight w:val="300"/>
        </w:trPr>
        <w:tc>
          <w:tcPr>
            <w:tcW w:w="4496" w:type="dxa"/>
            <w:vMerge w:val="continue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122 079,117</w:t>
            </w:r>
          </w:p>
        </w:tc>
      </w:tr>
      <w:tr>
        <w:trPr>
          <w:trHeight w:val="300"/>
        </w:trPr>
        <w:tc>
          <w:tcPr>
            <w:tcW w:w="4496" w:type="dxa"/>
            <w:vMerge w:val="restar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righ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2023 год</w:t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Всего, в том числе: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165 411,000</w:t>
            </w:r>
          </w:p>
        </w:tc>
      </w:tr>
      <w:tr>
        <w:trPr>
          <w:trHeight w:val="300"/>
        </w:trPr>
        <w:tc>
          <w:tcPr>
            <w:tcW w:w="4496" w:type="dxa"/>
            <w:vMerge w:val="continue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федерального бюджета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4496" w:type="dxa"/>
            <w:vMerge w:val="continue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80 230,000</w:t>
            </w:r>
          </w:p>
        </w:tc>
      </w:tr>
      <w:tr>
        <w:trPr>
          <w:trHeight w:val="300"/>
        </w:trPr>
        <w:tc>
          <w:tcPr>
            <w:tcW w:w="4496" w:type="dxa"/>
            <w:vMerge w:val="continue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85 181,000</w:t>
            </w:r>
          </w:p>
        </w:tc>
      </w:tr>
      <w:tr>
        <w:trPr>
          <w:trHeight w:val="315"/>
        </w:trPr>
        <w:tc>
          <w:tcPr>
            <w:tcW w:w="4496" w:type="dxa"/>
            <w:vMerge w:val="restar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righ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2024 год</w:t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Всего, в том числе: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68 169,000</w:t>
            </w:r>
          </w:p>
        </w:tc>
      </w:tr>
      <w:tr>
        <w:trPr>
          <w:trHeight w:val="315"/>
        </w:trPr>
        <w:tc>
          <w:tcPr>
            <w:tcW w:w="4496" w:type="dxa"/>
            <w:vMerge w:val="continue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федерального бюджета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4496" w:type="dxa"/>
            <w:vMerge w:val="continue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00"/>
        </w:trPr>
        <w:tc>
          <w:tcPr>
            <w:tcW w:w="4496" w:type="dxa"/>
            <w:vMerge w:val="continue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68 169,000</w:t>
            </w:r>
          </w:p>
        </w:tc>
      </w:tr>
      <w:tr>
        <w:trPr>
          <w:trHeight w:val="315"/>
        </w:trPr>
        <w:tc>
          <w:tcPr>
            <w:tcW w:w="4496" w:type="dxa"/>
            <w:vMerge w:val="restart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righ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2025 год</w:t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Всего, в том числе: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68 169,000</w:t>
            </w:r>
          </w:p>
        </w:tc>
      </w:tr>
      <w:tr>
        <w:trPr>
          <w:trHeight w:val="315"/>
        </w:trPr>
        <w:tc>
          <w:tcPr>
            <w:tcW w:w="4496" w:type="dxa"/>
            <w:vMerge w:val="continue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федерального бюджета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4496" w:type="dxa"/>
            <w:vMerge w:val="continue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4496" w:type="dxa"/>
            <w:vMerge w:val="continue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68 169,000</w:t>
            </w:r>
          </w:p>
        </w:tc>
      </w:tr>
      <w:tr>
        <w:trPr>
          <w:trHeight w:val="300"/>
        </w:trPr>
        <w:tc>
          <w:tcPr>
            <w:tcW w:w="449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Объём налоговых расходов</w:t>
            </w:r>
          </w:p>
        </w:tc>
        <w:tc>
          <w:tcPr>
            <w:tcW w:w="331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55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Calibri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alibri" w:eastAsia="Times New Roman"/>
                <w:color w:val="000000"/>
                <w:sz w:val="24"/>
                <w:szCs w:val="24"/>
              </w:rPr>
              <w:t xml:space="preserve"> -</w:t>
            </w:r>
          </w:p>
        </w:tc>
      </w:tr>
    </w:tbl>
    <w:p>
      <w:pPr>
        <w:spacing w:after="160" w:line="259" w:lineRule="auto"/>
        <w:jc w:val="right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».</w:t>
      </w:r>
    </w:p>
    <w:p>
      <w:pPr>
        <w:spacing w:after="160" w:line="259" w:lineRule="auto"/>
        <w:jc w:val="right"/>
        <w:rPr>
          <w:rFonts w:ascii="Liberation Serif" w:hAnsi="Liberation Serif" w:cs="Times New Roman" w:eastAsia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707" w:bottom="1134" w:left="1276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 w:eastAsia="Times New Roman"/>
          <w:sz w:val="24"/>
          <w:szCs w:val="24"/>
        </w:rPr>
      </w:r>
    </w:p>
    <w:p>
      <w:pPr>
        <w:pStyle w:val="859"/>
        <w:ind w:firstLine="709"/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Times New Roman"/>
          <w:sz w:val="28"/>
          <w:szCs w:val="28"/>
        </w:rPr>
        <w:t xml:space="preserve">2. Структуру муниципальной программы изложить в следующей редакции:</w:t>
      </w:r>
    </w:p>
    <w:p>
      <w:pPr>
        <w:pStyle w:val="859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Liberation Serif" w:hAnsi="Liberation Serif" w:cs="Times New Roman"/>
          <w:sz w:val="28"/>
          <w:szCs w:val="28"/>
          <w:highlight w:val="none"/>
        </w:rPr>
      </w:r>
    </w:p>
    <w:p>
      <w:pPr>
        <w:spacing w:after="0" w:line="240" w:lineRule="auto"/>
        <w:ind w:left="10205" w:righ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УТВЕРЖДЕНА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ind w:left="10205" w:right="0" w:firstLine="0"/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</w:t>
      </w:r>
    </w:p>
    <w:p>
      <w:pPr>
        <w:spacing w:after="0" w:line="240" w:lineRule="auto"/>
        <w:ind w:left="10205" w:right="0" w:firstLine="0"/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Красноселькупского района</w:t>
      </w:r>
    </w:p>
    <w:p>
      <w:pPr>
        <w:pStyle w:val="859"/>
        <w:ind w:left="10205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8"/>
          <w:szCs w:val="28"/>
        </w:rPr>
        <w:t xml:space="preserve">от «04» апреля 202</w:t>
      </w:r>
      <w:r>
        <w:rPr>
          <w:rFonts w:ascii="Liberation Serif" w:hAnsi="Liberation Serif" w:cs="Times New Roman"/>
          <w:sz w:val="28"/>
          <w:szCs w:val="28"/>
        </w:rPr>
        <w:t xml:space="preserve">3</w:t>
      </w:r>
      <w:r>
        <w:rPr>
          <w:rFonts w:ascii="Liberation Serif" w:hAnsi="Liberation Serif" w:cs="Times New Roman"/>
          <w:sz w:val="28"/>
          <w:szCs w:val="28"/>
        </w:rPr>
        <w:t xml:space="preserve"> г. № 81-П</w:t>
      </w:r>
    </w:p>
    <w:p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  <w:highlight w:val="none"/>
        </w:rPr>
      </w:r>
      <w:r>
        <w:rPr>
          <w:rFonts w:ascii="Liberation Serif" w:hAnsi="Liberation Serif" w:cs="Times New Roman"/>
          <w:b/>
          <w:sz w:val="28"/>
          <w:szCs w:val="28"/>
          <w:highlight w:val="none"/>
        </w:rPr>
      </w:r>
    </w:p>
    <w:p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  <w:highlight w:val="none"/>
        </w:rPr>
      </w:pPr>
      <w:r>
        <w:rPr>
          <w:rFonts w:ascii="Liberation Serif" w:hAnsi="Liberation Serif" w:cs="Times New Roman"/>
          <w:b/>
          <w:sz w:val="28"/>
          <w:szCs w:val="28"/>
          <w:highlight w:val="none"/>
        </w:rPr>
      </w:r>
      <w:r>
        <w:rPr>
          <w:rFonts w:ascii="Liberation Serif" w:hAnsi="Liberation Serif" w:cs="Times New Roman"/>
          <w:b/>
          <w:sz w:val="28"/>
          <w:szCs w:val="28"/>
          <w:highlight w:val="none"/>
        </w:rPr>
      </w:r>
    </w:p>
    <w:p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  <w:highlight w:val="none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СТРУКТУРА</w:t>
      </w:r>
    </w:p>
    <w:p>
      <w:pPr>
        <w:pStyle w:val="86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муниципальной программы муниципального округа Красноселькупский район </w:t>
      </w:r>
    </w:p>
    <w:p>
      <w:pPr>
        <w:pStyle w:val="86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Ямало-Ненецкого автономного округа </w:t>
      </w:r>
      <w:r>
        <w:rPr>
          <w:rFonts w:ascii="Liberation Serif" w:hAnsi="Liberation Serif" w:cs="Times New Roman"/>
          <w:sz w:val="28"/>
          <w:szCs w:val="28"/>
        </w:rPr>
        <w:t xml:space="preserve">«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Управление муниципальным имуществом</w:t>
      </w:r>
      <w:r>
        <w:rPr>
          <w:rFonts w:ascii="Liberation Serif" w:hAnsi="Liberation Serif" w:cs="Times New Roman"/>
          <w:sz w:val="28"/>
          <w:szCs w:val="28"/>
        </w:rPr>
        <w:t xml:space="preserve">»</w:t>
      </w:r>
    </w:p>
    <w:p>
      <w:pPr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</w:r>
      <w:r>
        <w:rPr>
          <w:rFonts w:ascii="Liberation Serif" w:hAnsi="Liberation Serif" w:cs="Times New Roman"/>
          <w:bCs/>
          <w:sz w:val="28"/>
          <w:szCs w:val="28"/>
        </w:rPr>
      </w:r>
    </w:p>
    <w:p>
      <w:pPr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</w:r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6182"/>
        <w:gridCol w:w="1701"/>
        <w:gridCol w:w="1559"/>
        <w:gridCol w:w="1559"/>
        <w:gridCol w:w="1417"/>
        <w:gridCol w:w="1559"/>
      </w:tblGrid>
      <w:tr>
        <w:trPr>
          <w:trHeight w:val="1259"/>
          <w:tblHeader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№ п/п</w:t>
            </w: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</w:p>
        </w:tc>
        <w:tc>
          <w:tcPr>
            <w:tcW w:w="1701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Всего за I этап/ единицы измерения показателя</w:t>
            </w:r>
          </w:p>
        </w:tc>
        <w:tc>
          <w:tcPr>
            <w:tcW w:w="1559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2022 год</w:t>
            </w:r>
          </w:p>
        </w:tc>
        <w:tc>
          <w:tcPr>
            <w:tcW w:w="1559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417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559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2025 год </w:t>
            </w:r>
          </w:p>
        </w:tc>
      </w:tr>
      <w:tr>
        <w:trPr>
          <w:trHeight w:val="158"/>
          <w:tblHeader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</w:p>
        </w:tc>
        <w:tc>
          <w:tcPr>
            <w:tcW w:w="6182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</w:p>
        </w:tc>
      </w:tr>
      <w:tr>
        <w:trPr>
          <w:trHeight w:val="331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</w:t>
            </w:r>
          </w:p>
        </w:tc>
        <w:tc>
          <w:tcPr>
            <w:tcW w:w="13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«Управление муниципальным имуществом»</w:t>
            </w:r>
          </w:p>
        </w:tc>
      </w:tr>
      <w:tr>
        <w:trPr>
          <w:trHeight w:val="579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</w:t>
            </w:r>
          </w:p>
        </w:tc>
        <w:tc>
          <w:tcPr>
            <w:tcW w:w="13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Цель муниципальной программы: «Обеспечение эффективного управления и распоряжения муниципальным имуществом и земельным фондом Красноселькупского района»</w:t>
            </w:r>
          </w:p>
        </w:tc>
      </w:tr>
      <w:tr>
        <w:trPr>
          <w:trHeight w:val="633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2.1</w:t>
            </w:r>
          </w:p>
        </w:tc>
        <w:tc>
          <w:tcPr>
            <w:tcW w:w="6182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bottom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Показатель 1.  Доля поступивших доходов от использования и распоряжения муниципального имущества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%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</w:tr>
      <w:tr>
        <w:trPr>
          <w:trHeight w:val="233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2.2</w:t>
            </w:r>
          </w:p>
        </w:tc>
        <w:tc>
          <w:tcPr>
            <w:tcW w:w="6182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Весовое значение показателя 1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Х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</w:p>
        </w:tc>
      </w:tr>
      <w:tr>
        <w:trPr>
          <w:trHeight w:val="949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Общий объём бюджетных ассигнований на реализацию муниципальной программы муниципального округа Красноселькупский район Ямало-Ненецкого автономного округа, в том числе: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ind w:left="-93"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instrText xml:space="preserve"> LINK Excel.Sheet.12 "\\\\192.168.0.21\\obmen\\files obmen\\3_1 Ксения\\Проект\\5 Программа.xlsx" Структура!R11C3 \a \f 5 \h  \* MERGEFORMAT </w:instrText>
            </w: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fldChar w:fldCharType="separate"/>
            </w:r>
          </w:p>
          <w:p>
            <w:pPr>
              <w:spacing w:after="0" w:line="240" w:lineRule="auto"/>
              <w:ind w:left="-93" w:right="-112"/>
              <w:jc w:val="center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677 613,117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375</w:t>
            </w: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 864,117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165 411,000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68 169,000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68 169,000</w:t>
            </w:r>
          </w:p>
        </w:tc>
      </w:tr>
      <w:tr>
        <w:trPr>
          <w:trHeight w:val="158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3.1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за счёт федерального бюджета 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158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3.2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за счет окружного бюджета 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334 015,000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253 785,000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80 230,000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158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3.3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за счет местного бюджета  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343 598,117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122 079,117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85 181,000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68 169,000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68 169,000</w:t>
            </w:r>
          </w:p>
        </w:tc>
      </w:tr>
      <w:tr>
        <w:trPr>
          <w:trHeight w:val="339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</w:t>
            </w:r>
          </w:p>
        </w:tc>
        <w:tc>
          <w:tcPr>
            <w:tcW w:w="13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Направление 1 «Развитие земельной реформы на территории Красноселькупского района»</w:t>
            </w:r>
          </w:p>
        </w:tc>
      </w:tr>
      <w:tr>
        <w:trPr>
          <w:trHeight w:val="249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Весовое значение направления 1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Х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0,3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0,3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0,3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0,3</w:t>
            </w:r>
          </w:p>
        </w:tc>
      </w:tr>
      <w:tr>
        <w:trPr>
          <w:trHeight w:val="279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</w:t>
            </w:r>
          </w:p>
        </w:tc>
        <w:tc>
          <w:tcPr>
            <w:tcW w:w="13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Комплексы процессных мероприятий</w:t>
            </w:r>
          </w:p>
        </w:tc>
      </w:tr>
      <w:tr>
        <w:trPr>
          <w:trHeight w:val="295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Показатель № 1.1 «Количество карт (планов) границ»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шт.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8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8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8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8</w:t>
            </w:r>
          </w:p>
        </w:tc>
      </w:tr>
      <w:tr>
        <w:trPr>
          <w:trHeight w:val="286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4.4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Весовое значение показателя 1.1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Х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0,1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0,1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0,1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0,1</w:t>
            </w:r>
          </w:p>
        </w:tc>
      </w:tr>
      <w:tr>
        <w:trPr>
          <w:trHeight w:val="286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4.5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Показатель № 1.2 «Количество земельных участков, прошедших государственный кадастровый учет»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шт.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45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45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45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45</w:t>
            </w:r>
          </w:p>
        </w:tc>
      </w:tr>
      <w:tr>
        <w:trPr>
          <w:trHeight w:val="286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4.6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Весовое значение показателя 1.2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Х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0,1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0,1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0,1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0,1</w:t>
            </w:r>
          </w:p>
        </w:tc>
      </w:tr>
      <w:tr>
        <w:trPr>
          <w:trHeight w:val="286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4.7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Показатель №1.3 «Количество цифровых топографических планов и координат пунктов ОМС»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шт.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64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64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64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64</w:t>
            </w:r>
          </w:p>
        </w:tc>
      </w:tr>
      <w:tr>
        <w:trPr>
          <w:trHeight w:val="286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4.8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Весовое значение показателя 1.3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Х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0,1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0,1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0,1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0,1</w:t>
            </w:r>
          </w:p>
        </w:tc>
      </w:tr>
      <w:tr>
        <w:trPr>
          <w:trHeight w:val="316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4.9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1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«Организация и проведение работ в отношении земельного фонда муниципального округа» всего тыс. руб., в том числе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8 870,952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1 091,952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2 593,000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2 593,000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2 593,000</w:t>
            </w:r>
          </w:p>
        </w:tc>
      </w:tr>
      <w:tr>
        <w:trPr>
          <w:trHeight w:val="271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4.10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за счёт федерального бюджета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6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4.11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за счет окружного бюджета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24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4.12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за счет местного бюджета  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8 870,952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1 091,952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593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,000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2 593,000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2 593,000</w:t>
            </w:r>
          </w:p>
        </w:tc>
      </w:tr>
      <w:tr>
        <w:trPr>
          <w:trHeight w:val="271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</w:t>
            </w:r>
          </w:p>
        </w:tc>
        <w:tc>
          <w:tcPr>
            <w:tcW w:w="13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Направление 2 «Обеспечение реализации муниципальной программы»</w:t>
            </w:r>
          </w:p>
        </w:tc>
      </w:tr>
      <w:tr>
        <w:trPr>
          <w:trHeight w:val="264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5.1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Весовое значение направления 2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Х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0,2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0,2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0,2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0,2</w:t>
            </w:r>
          </w:p>
        </w:tc>
      </w:tr>
      <w:tr>
        <w:trPr>
          <w:trHeight w:val="292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5.2</w:t>
            </w:r>
          </w:p>
        </w:tc>
        <w:tc>
          <w:tcPr>
            <w:tcW w:w="13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Комплексы процессных мероприятий</w:t>
            </w:r>
          </w:p>
        </w:tc>
      </w:tr>
      <w:tr>
        <w:trPr>
          <w:trHeight w:val="316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5.3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Показатель № 2.1 «Доля обращений граждан в Управление муниципальным имуществом, рассмотренных в установленные законодательством муниципального округа сроки, от общего количества обращений в Управление муниципальным имуществом»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%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</w:tr>
      <w:tr>
        <w:trPr>
          <w:trHeight w:val="158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5.4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Весовое значение показателя 2.1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Х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0,2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0,2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0,2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0,2</w:t>
            </w:r>
          </w:p>
        </w:tc>
      </w:tr>
      <w:tr>
        <w:trPr>
          <w:trHeight w:val="772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5.5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2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«Руководство в сфере установленных функций органов местного самоуправления» всего тыс. руб., в том числе: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209 623,324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54 309,324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62 572,000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46 371,000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46 371,000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475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5.6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за счёт федерального бюджета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286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5.7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за счет окружного бюджета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226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5.8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за счет местного бюджета  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209 623,324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54 309,324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62 572,000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46 371,000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46 371,000</w:t>
            </w:r>
          </w:p>
        </w:tc>
      </w:tr>
      <w:tr>
        <w:trPr>
          <w:trHeight w:val="241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6.</w:t>
            </w:r>
          </w:p>
        </w:tc>
        <w:tc>
          <w:tcPr>
            <w:tcW w:w="13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Направление 3 «Управление и распоряжение муниципальным имуществом»</w:t>
            </w:r>
          </w:p>
        </w:tc>
      </w:tr>
      <w:tr>
        <w:trPr>
          <w:trHeight w:val="301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6.1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Весовое значение направления 3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Х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0,5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0,5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0,5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0,5</w:t>
            </w:r>
          </w:p>
        </w:tc>
      </w:tr>
      <w:tr>
        <w:trPr>
          <w:trHeight w:val="279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6.2</w:t>
            </w:r>
          </w:p>
        </w:tc>
        <w:tc>
          <w:tcPr>
            <w:tcW w:w="13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Комплексы процессных мероприятий</w:t>
            </w:r>
          </w:p>
        </w:tc>
      </w:tr>
      <w:tr>
        <w:trPr>
          <w:trHeight w:val="377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6.3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Показатель № 3.1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Доля принятого к учету муниципального имущества района в реестре муниципальной собственности района к заявленному к учету в реестре муниципальной собственности района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%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</w:tr>
      <w:tr>
        <w:trPr>
          <w:trHeight w:val="211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6.4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Весовое значение показателя 3.1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Х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0,3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0,2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0,3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0,3</w:t>
            </w:r>
          </w:p>
        </w:tc>
      </w:tr>
      <w:tr>
        <w:trPr>
          <w:trHeight w:val="211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6.5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Показатель № 3.2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Доля выполненных мероприятий по государственной регистрации прав собственности района на объекты недвижимого имущества, в т.ч. земельные участки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%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</w:tr>
      <w:tr>
        <w:trPr>
          <w:trHeight w:val="211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6.6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Весовое значение показателя 3.2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Х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0,1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0,1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0,1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0,1</w:t>
            </w:r>
          </w:p>
        </w:tc>
      </w:tr>
      <w:tr>
        <w:trPr>
          <w:trHeight w:val="211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6.7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Показатель № 3.3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Доля объектов, прошедших оценку рыночной стоимости к заявленным объектам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%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</w:t>
            </w:r>
          </w:p>
        </w:tc>
      </w:tr>
      <w:tr>
        <w:trPr>
          <w:trHeight w:val="211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6.8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Весовое значение показателя 3.3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Х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0,1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0,1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0,1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0,1</w:t>
            </w:r>
          </w:p>
        </w:tc>
      </w:tr>
      <w:tr>
        <w:trPr>
          <w:trHeight w:val="211"/>
        </w:trPr>
        <w:tc>
          <w:tcPr>
            <w:tcW w:w="63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6.9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618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Показатель № 3.4 Количество приобретенных комплектов (мобильных) инвентарных зданий мини спортивных комплексов и лыжных баз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155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155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yellow"/>
              </w:rPr>
            </w:r>
          </w:p>
        </w:tc>
      </w:tr>
      <w:tr>
        <w:trPr>
          <w:trHeight w:val="211"/>
        </w:trPr>
        <w:tc>
          <w:tcPr>
            <w:tcW w:w="63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6.10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618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Весовое значение показателя 3.4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155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  <w:t xml:space="preserve">0</w:t>
            </w:r>
            <w:r>
              <w:rPr>
                <w:highlight w:val="yellow"/>
              </w:rPr>
            </w:r>
          </w:p>
        </w:tc>
        <w:tc>
          <w:tcPr>
            <w:tcW w:w="155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yellow"/>
              </w:rPr>
            </w:r>
          </w:p>
        </w:tc>
      </w:tr>
      <w:tr>
        <w:trPr>
          <w:trHeight w:val="316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6.11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3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«Эффективное управление и распоряжение муниципальным имуществом» </w:t>
            </w: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всего тыс. руб., в том числе: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459 118,841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320 462,841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100 246,000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19 205,000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19 205,000</w:t>
            </w:r>
          </w:p>
        </w:tc>
      </w:tr>
      <w:tr>
        <w:trPr>
          <w:trHeight w:val="316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6.12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за счёт федерального бюджета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289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6.13</w:t>
            </w:r>
          </w:p>
        </w:tc>
        <w:tc>
          <w:tcPr>
            <w:tcW w:w="618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за счет окружного бюджета</w:t>
            </w:r>
          </w:p>
        </w:tc>
        <w:tc>
          <w:tcPr>
            <w:tcW w:w="1701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334 015,000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253 785,000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80 230,000</w:t>
            </w:r>
          </w:p>
        </w:tc>
        <w:tc>
          <w:tcPr>
            <w:tcW w:w="141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  <w:tc>
          <w:tcPr>
            <w:tcW w:w="155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271"/>
        </w:trPr>
        <w:tc>
          <w:tcPr>
            <w:tcW w:w="63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6.14</w:t>
            </w:r>
          </w:p>
        </w:tc>
        <w:tc>
          <w:tcPr>
            <w:tcW w:w="6182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за счет местного бюджета  </w:t>
            </w:r>
          </w:p>
        </w:tc>
        <w:tc>
          <w:tcPr>
            <w:tcW w:w="1701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125 103,841</w:t>
            </w:r>
          </w:p>
        </w:tc>
        <w:tc>
          <w:tcPr>
            <w:tcW w:w="1559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66 677,841</w:t>
            </w:r>
          </w:p>
        </w:tc>
        <w:tc>
          <w:tcPr>
            <w:tcW w:w="1559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20 016,000</w:t>
            </w:r>
          </w:p>
        </w:tc>
        <w:tc>
          <w:tcPr>
            <w:tcW w:w="1417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19 205,000</w:t>
            </w:r>
          </w:p>
        </w:tc>
        <w:tc>
          <w:tcPr>
            <w:tcW w:w="1559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19 205,000</w:t>
            </w:r>
          </w:p>
        </w:tc>
      </w:tr>
    </w:tbl>
    <w:p>
      <w:pPr>
        <w:spacing w:after="0" w:line="240" w:lineRule="auto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».</w:t>
      </w:r>
      <w:r>
        <w:rPr>
          <w:rFonts w:ascii="Liberation Serif" w:hAnsi="Liberation Serif" w:cs="Times New Roman"/>
        </w:rPr>
      </w:r>
    </w:p>
    <w:p>
      <w:pPr>
        <w:spacing w:after="0" w:line="240" w:lineRule="auto"/>
        <w:ind w:firstLine="709"/>
        <w:jc w:val="both"/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3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 xml:space="preserve">Приложение № 1 к муниципальной программе изложить в следующей редакции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:</w:t>
      </w:r>
      <w:r>
        <w:rPr>
          <w:rFonts w:ascii="Liberation Serif" w:hAnsi="Liberation Serif" w:cs="Times New Roman" w:eastAsia="Times New Roman"/>
          <w:sz w:val="28"/>
          <w:szCs w:val="28"/>
          <w:highlight w:val="none"/>
        </w:rPr>
      </w:r>
    </w:p>
    <w:p>
      <w:pPr>
        <w:keepNext/>
        <w:keepLines/>
        <w:spacing w:after="0" w:line="240" w:lineRule="auto"/>
        <w:ind w:left="9923"/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</w:r>
      <w:r>
        <w:rPr>
          <w:rFonts w:ascii="Liberation Serif" w:hAnsi="Liberation Serif" w:cs="Times New Roman" w:eastAsiaTheme="majorEastAsia"/>
          <w:sz w:val="28"/>
          <w:szCs w:val="28"/>
        </w:rPr>
      </w:r>
    </w:p>
    <w:p>
      <w:pPr>
        <w:keepNext/>
        <w:keepLines/>
        <w:spacing w:after="0" w:line="240" w:lineRule="auto"/>
        <w:ind w:left="9923"/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  <w:t xml:space="preserve">«Приложение № 1.</w:t>
      </w:r>
      <w:r>
        <w:rPr>
          <w:rFonts w:ascii="Liberation Serif" w:hAnsi="Liberation Serif" w:cs="Times New Roman" w:eastAsia="Times New Roman"/>
          <w:sz w:val="24"/>
          <w:szCs w:val="20"/>
        </w:rPr>
      </w:r>
    </w:p>
    <w:p>
      <w:pPr>
        <w:spacing w:after="0" w:line="240" w:lineRule="auto"/>
        <w:ind w:left="9923"/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>
        <w:rPr>
          <w:rFonts w:ascii="Liberation Serif" w:hAnsi="Liberation Serif" w:cs="Times New Roman" w:eastAsia="Times New Roman"/>
          <w:sz w:val="24"/>
          <w:szCs w:val="20"/>
        </w:rPr>
      </w:r>
    </w:p>
    <w:p>
      <w:pPr>
        <w:spacing w:after="0" w:line="240" w:lineRule="auto"/>
        <w:ind w:left="9923"/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Times New Roman" w:eastAsia="Times New Roman"/>
          <w:sz w:val="24"/>
          <w:szCs w:val="20"/>
        </w:rPr>
      </w:r>
    </w:p>
    <w:p>
      <w:pPr>
        <w:spacing w:after="0" w:line="240" w:lineRule="auto"/>
        <w:ind w:left="9923"/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«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Управление муниципальным имуществом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»</w:t>
      </w:r>
      <w:r>
        <w:rPr>
          <w:rFonts w:ascii="Liberation Serif" w:hAnsi="Liberation Serif" w:cs="Times New Roman" w:eastAsia="Times New Roman"/>
          <w:sz w:val="24"/>
          <w:szCs w:val="20"/>
        </w:rPr>
      </w:r>
    </w:p>
    <w:p>
      <w:pPr>
        <w:spacing w:after="0" w:line="240" w:lineRule="auto"/>
        <w:ind w:left="9923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after="0" w:line="240" w:lineRule="auto"/>
        <w:ind w:left="9923"/>
        <w:rPr>
          <w:sz w:val="28"/>
          <w:szCs w:val="28"/>
        </w:rPr>
      </w:pPr>
      <w:r>
        <w:rPr>
          <w:rFonts w:ascii="Liberation Serif" w:hAnsi="Liberation Serif" w:cs="Times New Roman" w:eastAsia="Times New Roman"/>
          <w:sz w:val="32"/>
          <w:szCs w:val="24"/>
        </w:rPr>
      </w:r>
      <w:r>
        <w:rPr>
          <w:sz w:val="28"/>
          <w:szCs w:val="28"/>
        </w:rPr>
      </w:r>
    </w:p>
    <w:p>
      <w:pPr>
        <w:spacing w:after="0" w:line="240" w:lineRule="auto"/>
        <w:jc w:val="center"/>
      </w:pPr>
      <w:r>
        <w:rPr>
          <w:rFonts w:ascii="Liberation Serif" w:hAnsi="Liberation Serif" w:cs="Times New Roman" w:eastAsia="Times New Roman"/>
          <w:b/>
          <w:bCs/>
          <w:sz w:val="28"/>
          <w:szCs w:val="28"/>
        </w:rPr>
        <w:t xml:space="preserve">ХАРАКТЕРИСТИКА МЕРОПРИЯТИЙ</w:t>
      </w:r>
      <w:r>
        <w:rPr>
          <w:rFonts w:ascii="Liberation Serif" w:hAnsi="Liberation Serif" w:cs="Times New Roman" w:eastAsia="Times New Roman"/>
          <w:sz w:val="24"/>
          <w:szCs w:val="20"/>
        </w:rPr>
      </w:r>
    </w:p>
    <w:p>
      <w:pPr>
        <w:spacing w:after="0" w:line="240" w:lineRule="auto"/>
        <w:jc w:val="center"/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 муниципальной программы муниципального округа Красноселькупский район Ямало-Ненецкого автономного округа «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Управление муниципальным имуществом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»</w:t>
      </w:r>
      <w:r>
        <w:rPr>
          <w:rFonts w:ascii="Liberation Serif" w:hAnsi="Liberation Serif" w:cs="Times New Roman" w:eastAsia="Times New Roman"/>
          <w:sz w:val="24"/>
          <w:szCs w:val="20"/>
        </w:rPr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14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5103"/>
        <w:gridCol w:w="4110"/>
        <w:gridCol w:w="4252"/>
      </w:tblGrid>
      <w:tr>
        <w:trPr>
          <w:trHeight w:val="1858"/>
          <w:tblHeader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N п/п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Наименование комплекса процессных мероприятий, регионального проекта ( проекта Ямало, проекта Красноселькупского района), ответственного исполнителя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Характеристика (состав) мероприятия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4252" w:type="dxa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Результат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300"/>
          <w:tblHeader/>
        </w:trPr>
        <w:tc>
          <w:tcPr>
            <w:tcW w:w="86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1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2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4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4252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628"/>
        </w:trPr>
        <w:tc>
          <w:tcPr>
            <w:tcW w:w="86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3465" w:type="dxa"/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Направление 1 «Развитие земельной реформы на территории Красноселькупского района»</w:t>
            </w: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Комплекс процессных мероприятий «Организация и проведение работ в отношении земельного фонда муниципального округа»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ероприятие 1.1. Выполнение работ по координатному описанию с подготовкой карт (планов) границ населенных пунктов, мероприятия по определению территориальных зон и зон с особыми условиями использования, выполнение работ  по координатному описанию с подготов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кой карт (планов) границ территориальных зон и зон с особыми условиями использования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4252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Количество полученных карт (планов) границ в 2022 году - 1 шт.</w:t>
            </w:r>
            <w:r>
              <w:rPr>
                <w:rFonts w:ascii="Liberation Serif" w:hAnsi="Liberation Serif" w:cs="Times New Roman" w:eastAsia="Times New Roman"/>
              </w:rPr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планируется.</w:t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/>
        </w:tc>
        <w:tc>
          <w:tcPr>
            <w:tcW w:w="5103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 (Управление муниципальным имуществом Администрации Красноселькупского района)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1.2. Выполнение кадастровых работ и постановка на государственный кадастровый учет земельных участков земель населенных пунктов района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4252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Количество земельных участков, прошедших государственный кадастровый учет в 2022 году - 70 шт.</w:t>
            </w:r>
            <w:r>
              <w:rPr>
                <w:rFonts w:ascii="Liberation Serif" w:hAnsi="Liberation Serif" w:cs="Times New Roman" w:eastAsia="Times New Roman"/>
              </w:rPr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Планируемое количество земельных участков, прошедших государственный кадастровый учет в 2023 году- 50 шт.</w:t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/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/>
        </w:tc>
        <w:tc>
          <w:tcPr>
            <w:tcW w:w="4110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1.3. Выполнение работ по трансформированию цифровых топографических планов, ортофотопланов с. Толька, с. Красноселькуп, с. Ратта, с. Киккиакки и координат пунктов ОМС в систему координат ведения государственного кадастрового учета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4252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Количество цифровых топографических планов и координат пунктов ОМС в 2022 году- 64 шт.</w:t>
            </w:r>
            <w:r>
              <w:rPr>
                <w:rFonts w:ascii="Liberation Serif" w:hAnsi="Liberation Serif" w:cs="Times New Roman" w:eastAsia="Times New Roman"/>
              </w:rPr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</w:p>
        </w:tc>
      </w:tr>
      <w:tr>
        <w:trPr>
          <w:trHeight w:val="315"/>
        </w:trPr>
        <w:tc>
          <w:tcPr>
            <w:tcW w:w="86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465" w:type="dxa"/>
            <w:gridSpan w:val="3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Направление 2 «Обеспечение реализации муниципальной программы»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1"/>
        </w:trPr>
        <w:tc>
          <w:tcPr>
            <w:tcW w:w="86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Комплекс процессных мероприятий «Руководство в сфере установленных функций органов местного самоуправления»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2.1. Обеспечение деятельности органов местного самоуправления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2022 году произведена оплата услуг связи, выплата заработной платы, прочих денежных выплат персоналу.</w:t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2023 году планируется :</w:t>
            </w:r>
          </w:p>
          <w:p>
            <w:pPr>
              <w:spacing w:after="0" w:line="240" w:lineRule="auto"/>
              <w:jc w:val="left"/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1. Повышение эффективности правового обеспечения юр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идически значимых действий совершенных от имени ответственного исполнителя муниципальной программы, а также реализации обязательств, принятых ответственным исполнителем муниципальной программы в соответствии с заключенными договорами.</w:t>
            </w:r>
          </w:p>
          <w:p>
            <w:pPr>
              <w:spacing w:after="0" w:line="240" w:lineRule="auto"/>
              <w:jc w:val="left"/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 Обеспечение высокого профессионального уровня юридической защиты интересов ответственного исполнителя муниципальной программы при рассмотрении споров в судебных и иных органах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/>
        </w:tc>
        <w:tc>
          <w:tcPr>
            <w:tcW w:w="5103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 (Управление муниципальным имуществом Администрации Красноселькупского района)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/>
        </w:tc>
        <w:tc>
          <w:tcPr>
            <w:tcW w:w="4252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/>
        </w:tc>
      </w:tr>
      <w:tr>
        <w:trPr>
          <w:trHeight w:val="315"/>
        </w:trPr>
        <w:tc>
          <w:tcPr>
            <w:tcW w:w="86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465" w:type="dxa"/>
            <w:gridSpan w:val="3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Направление 3 «Управление и распоряжение муниципальным имуществом»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Комплекс процессных мероприятий «Эффективное управление и распоряжение муниципальным имуществом»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 (Управление муниципальным имуществом Администрации Красноселькупского района)</w:t>
            </w:r>
            <w:r>
              <w:rPr>
                <w:rFonts w:ascii="Liberation Serif" w:hAnsi="Liberation Serif" w:cs="Times New Roman" w:eastAsia="Times New Roman"/>
                <w:color w:val="000000"/>
              </w:rPr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3.1 «Содержание и обслуживание казны» Содержание движимого и недвижимого имущества, изготовление проектно-сметной документации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2022 году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сполнены контракты на: обязательное страхование гражданской ответственности владельцев транспортных средств, электроснабжение, оказание услуг по обращению с твердыми коммунальными отходами, услуги по горячему водоснабжению,услуги по теплоснабжению,услуги п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 холодному водоснабжению,теплоснабжение,оказание услуг по уборке снега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3.2 «Государственная регистрация, паспортизация объектов муниципальной собственности»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2022 году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исполнены контракты на: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оказание услуг по определению рыночной стоимости муниципального имущества,оказание услуг по определению рыночной стоимости муниципального имущества и арендной платы за пользование муниципальным имуществом,оказание услуг по техническо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инвентаризации, оказание услуг по изготовлению технических планов и технических паспортов, оказание услуг по изготовлению актов обследования и отчетов по техническому обследованию, оказание услуг по определению арендной платы за пользование муниципальным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имуществом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3.3 «Содержание и обслуживание казны» Оплата транспортного налога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2022 году исполнено мероприятие по оплате транспортного налога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3.4 «Содержание и обслуживание казны» Приобретение квартир и индивидуальных жилых домов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2022 году приобретено две квартиры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3.5 «Содержание и обслуживание казны» Текущий ремонт недвижимого имущества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2022 году исполнены мероприятия по замене двери склада УМИ, выполнены работы по ремонту недвижимого имущества, проведены работы по текущему ремонту квартир,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проведены работы по текущему ремонту ограждения п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ромзоны КРСУ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3.7 «Содержание и обслуживание казны»Уборка специализированного жилищного фонда во временно пустующих квартирах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2022 году исполнены мероприятия по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оказанию услуг по уборке жилых помещений во временно пустующих квартирах жилищного фонда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3.8 «Содержание и обслуживание казны» Взносы на капитальный ремонт общего имущества в МДК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2022 году произведена оплата взносов на капитальный ремонт общего имущества в МДК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3.9 «Содержание и обслуживание казны» Приобретение транспортных средств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2022 году  исполнены контракты на поставку внедорожного транспортного средства, поставку снегоходной техники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3.10 «Содержание и обслуживание казны» Приобретение ТМЦ для муниципального жилищного фонда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2022 году исполнены контракты на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поставку бытовой техники для нужд муниципального округа Красноселькупский район,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поставку мягкого и хозяйственного инвентаря для нужд муниципального округа Красноселькупский район,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поставку корпусной мебели для нужд муниципального округа Красноселькупский район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3.11 «Содержание и обслуживание казны»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Охрана объектов муниципальной собственности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2022 году исполнено мероприятие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по наблюдению за недвижимым имуществом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3.13 «Содержание и обслуживание казны» Снос здания «Лабораторный комплекс» по адресу с. Толька, ул. Комсомольская, д.1, строение 1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2022 году исполнено мероприятие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сносу здания «Лабораторный комплекс» по адресу с. Толька, ул. Комсомольская, д.1, строение 1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/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3.14 «Содержание и обслуживание казны» Снос здания «Гараж для снегоходов» по адресу с. Красноселькуп, промышленная зона МУП Совхоз «Полярный»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2022 году исполнено мероприятие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сносу здания «Гараж для снегоходов» по адресу с. Красноселькуп, промышленная зона МУП Совхоз «Полярный»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3.15 «Содержание и обслуживание казны» Очистка территории базы УМИ по адресу с. Красноселькуп, ул. Набережная, д.24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2022 году исполнено мероприятие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очистке территории базы УМИ по адресу с. Красноселькуп, ул. Набережная, д.24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3.16 «Содержание и обслуживание казны» Поставка и монтаж модульного здания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2022 году завершены поставка и монтаж модульного здания (с оборудованием для переработки молока, объект передан в безвозмездное пользование ООО Агрофирма «Приполярная»)</w:t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  <w:t xml:space="preserve">В 2023 году запланированы поставка и монтаж здания по проекту борцовского зала «Северный характер»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3.17 «Содержание и обслуживание казны» Устройство ограждения на территории МТФ и свинарника с. Толька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2022 году исполнено мероприятие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устройству ограждения на территории МТФ и свинарника с. Толька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3.18 «Содержание и обслуживание казны» Оснащение объекта муниципальной собственности «Гостиница «Приполярье»с. Красноселькуп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2022 году проведены работы по у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становке охранного видеонаблюдения,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монтажу электроосвещения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по монтажу оповещения о пожаре,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установке вывода сигналов на ПЦН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3.19 «Содержание и обслуживание казны» Снос (демонтаж) объектов недвижимости расположенных на территории детского дома «Родничок»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2022 году выполнены работы по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сносу объектов недвижимости расположенных на территории Детского дома "Родничок",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уборке территории Детский дом "Родничок" в с. Красноселькуп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3.20 «Содержание и обслуживание казны» Изъятие объекта недвижимости для муниципальных нужд (возмещение)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2023 году планируется изъятие объекта недвижимости для возмещения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202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3.21 «Содержание и обслуживание казны» Разработка проектов организации работ по сносу объектов муниципальной собственности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2023 году планируется разработка проекта по сносу объектов муниципальной собственности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3.22 «Содержание и обслуживание казны» Приобретение оборудования для общественного кафе с. Толька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 2022 году выполнена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поставка профессиональной кофемашины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и оборудования для кафе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</w:p>
        </w:tc>
      </w:tr>
      <w:tr>
        <w:trPr>
          <w:trHeight w:val="315"/>
        </w:trPr>
        <w:tc>
          <w:tcPr>
            <w:tcW w:w="865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11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Мероприятие 3.23 «Содержание и обслуживание казны» Объект незавершенного строительства по адресу:Ямало-Ненецкий автономный округ, Красноселькупский район, с. Толька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25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Приобретение объекта незавершенного строительства по адресу: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Ямало-Ненецкий автономный округ, Красноселькупский район, с. Толька.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Реализация мероприятия планируется в 2023 году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</w:tr>
    </w:tbl>
    <w:p>
      <w:pPr>
        <w:spacing w:after="160" w:line="259" w:lineRule="auto"/>
        <w:jc w:val="right"/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Times New Roman"/>
        </w:rPr>
      </w:r>
      <w:r>
        <w:rPr>
          <w:rFonts w:ascii="Liberation Serif" w:hAnsi="Liberation Serif" w:cs="Times New Roman"/>
          <w:bCs/>
          <w:sz w:val="28"/>
          <w:szCs w:val="28"/>
        </w:rPr>
        <w:t xml:space="preserve">».</w:t>
      </w:r>
      <w:r>
        <w:rPr>
          <w:rFonts w:ascii="Liberation Serif" w:hAnsi="Liberation Serif" w:cs="Times New Roman"/>
        </w:rPr>
      </w:r>
    </w:p>
    <w:p>
      <w:pPr>
        <w:spacing w:after="160" w:line="259" w:lineRule="auto"/>
        <w:jc w:val="left"/>
        <w:rPr>
          <w:rFonts w:ascii="Liberation Serif" w:hAnsi="Liberation Serif" w:cs="Times New Roman" w:eastAsia="Times New Roman"/>
          <w:b/>
          <w:bCs/>
          <w:sz w:val="28"/>
          <w:szCs w:val="28"/>
          <w:highlight w:val="none"/>
        </w:rPr>
      </w:pPr>
      <w:r>
        <w:rPr>
          <w:rFonts w:ascii="Liberation Serif" w:hAnsi="Liberation Serif" w:cs="Times New Roman"/>
          <w:bCs/>
          <w:sz w:val="28"/>
          <w:szCs w:val="28"/>
          <w:highlight w:val="none"/>
        </w:rPr>
      </w:r>
      <w:r>
        <w:rPr>
          <w:rFonts w:ascii="Liberation Serif" w:hAnsi="Liberation Serif" w:cs="Times New Roman"/>
          <w:bCs/>
          <w:sz w:val="28"/>
          <w:szCs w:val="28"/>
          <w:highlight w:val="none"/>
        </w:rPr>
      </w:r>
    </w:p>
    <w:p>
      <w:pPr>
        <w:pStyle w:val="85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859"/>
        <w:rPr>
          <w:rFonts w:ascii="Liberation Serif" w:hAnsi="Liberation Serif" w:cs="Times New Roman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859"/>
        <w:ind w:left="0" w:righ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4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 xml:space="preserve">Приложение № 1.1. к муниципальной программе изложить в следующей редакции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:</w:t>
      </w:r>
      <w:r>
        <w:rPr>
          <w:rFonts w:ascii="Liberation Serif" w:hAnsi="Liberation Serif" w:cs="Times New Roman"/>
          <w:sz w:val="28"/>
          <w:szCs w:val="28"/>
        </w:rPr>
      </w:r>
    </w:p>
    <w:tbl>
      <w:tblPr>
        <w:tblW w:w="95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75"/>
        <w:gridCol w:w="1482"/>
        <w:gridCol w:w="86"/>
        <w:gridCol w:w="3998"/>
      </w:tblGrid>
      <w:tr>
        <w:trPr>
          <w:trHeight w:val="1470"/>
        </w:trPr>
        <w:tc>
          <w:tcPr>
            <w:tcW w:w="3975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/>
            <w:textDirection w:val="lrTb"/>
            <w:vAlign w:val="bottom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/>
            <w:textDirection w:val="lrTb"/>
            <w:vAlign w:val="bottom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«Приложение № 1.1. к муниципальной программе муниципального округа Красноселькупский район Ямало-Ненецкого автономного округа "Управление муниципальным имуществом"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489"/>
        </w:trPr>
        <w:tc>
          <w:tcPr>
            <w:tcW w:w="3975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/>
            <w:textDirection w:val="lrTb"/>
            <w:vAlign w:val="bottom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/>
            <w:textDirection w:val="lrTb"/>
            <w:vAlign w:val="bottom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9540" w:type="dxa"/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4"/>
                <w:szCs w:val="24"/>
              </w:rPr>
              <w:t xml:space="preserve">МЕТОДИКА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по расчету показателей муниципальной программы</w:t>
            </w:r>
          </w:p>
        </w:tc>
      </w:tr>
      <w:tr>
        <w:trPr>
          <w:trHeight w:val="255"/>
        </w:trPr>
        <w:tc>
          <w:tcPr>
            <w:tcW w:w="9540" w:type="dxa"/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shd w:val="clear" w:color="ffffff" w:fill="ffffff"/>
            <w:noWrap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  <w:highlight w:val="none"/>
              </w:rPr>
            </w:r>
          </w:p>
        </w:tc>
      </w:tr>
      <w:tr>
        <w:trPr>
          <w:trHeight w:val="79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4"/>
                <w:szCs w:val="24"/>
              </w:rPr>
              <w:t xml:space="preserve">Доля поступивших доходов от использования муниципального имущества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02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Единица измерения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%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85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Определения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отношение фактической суммы поступивших неналоговых доходов от использования муниципального имущества к плановому значению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Д% = Дф / Дп *100%,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397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765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доходы от эффективного управления и распоряжения муниципальным имуществом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Д%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Положительной динамикой показателя является 100% или перевыполнение плана. Невыполнение - отрицательной.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фактическая сумма доходов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  <w:vertAlign w:val="subscript"/>
              </w:rPr>
              <w:t xml:space="preserve">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плановая сумма доходов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  <w:vertAlign w:val="subscript"/>
              </w:rPr>
              <w:t xml:space="preserve"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Сведения об исполнении бюджета (ф. 0503164)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9540" w:type="dxa"/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shd w:val="clear" w:color="ffffff" w:fill="ffffff"/>
            <w:noWrap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4"/>
                <w:szCs w:val="24"/>
              </w:rPr>
              <w:t xml:space="preserve">Количество  карт (планов) границ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429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Единица измерения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шт.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51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Определения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Сумма количества полученных карт (планов) границ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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/>
                <w:sz w:val="24"/>
                <w:szCs w:val="24"/>
              </w:rPr>
              <w:t xml:space="preserve">К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/>
                <w:sz w:val="24"/>
                <w:szCs w:val="24"/>
              </w:rPr>
              <w:t xml:space="preserve">(п)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397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539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Количество  карт (планов) границ населенных пунктов, территориальных зон и зон с особыми условиями использования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К(п)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Положительной динамикой показателя является 100% выполнение работ, запланированных в текущем году. Выполнение работ не в полном объеме является отрицательной динамикой.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557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Аналитическая информация УМИ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3975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/>
            <w:textDirection w:val="lrTb"/>
            <w:vAlign w:val="bottom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/>
            <w:textDirection w:val="lrTb"/>
            <w:vAlign w:val="bottom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/>
            <w:textDirection w:val="lrTb"/>
            <w:vAlign w:val="bottom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600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4"/>
                <w:szCs w:val="24"/>
              </w:rPr>
              <w:t xml:space="preserve">Количество земельных участков, прошедших государственный кадастровый учет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188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Единица измерения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шт.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64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Определения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Сумма количества земельных участков, прошедших государственный кадастровый учет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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/>
                <w:sz w:val="24"/>
                <w:szCs w:val="24"/>
              </w:rPr>
              <w:t xml:space="preserve">ЗУку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397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694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Количество земельных участков, прошедших государственный кадастровый учет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ЗУку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Положительной динамикой показателя является 100% выполнение работ, запланированных в текущем году. Выполнение работ не в полном объеме является отрицательной динамикой.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557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Аналитическая информация УМИ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444"/>
        </w:trPr>
        <w:tc>
          <w:tcPr>
            <w:tcW w:w="3975" w:type="dxa"/>
            <w:vMerge w:val="restart"/>
            <w:tcBorders>
              <w:top w:val="single" w:color="000000" w:sz="4" w:space="0"/>
              <w:left w:val="single" w:color="FFFFFF" w:themeColor="background1" w:sz="4" w:space="0"/>
              <w:bottom w:val="single" w:color="000000" w:sz="4" w:space="0"/>
              <w:right w:val="non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998" w:type="dxa"/>
            <w:vMerge w:val="restart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FFFFFF" w:themeColor="background1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57"/>
        </w:trPr>
        <w:tc>
          <w:tcPr>
            <w:tcW w:w="3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4"/>
                <w:szCs w:val="24"/>
              </w:rPr>
              <w:t xml:space="preserve">Количество цифровых топографических планов и координат пунктов ОМС</w:t>
            </w: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57"/>
        </w:trPr>
        <w:tc>
          <w:tcPr>
            <w:tcW w:w="3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57"/>
        </w:trPr>
        <w:tc>
          <w:tcPr>
            <w:tcW w:w="3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Единица измерения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vMerge w:val="restart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шт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557"/>
        </w:trPr>
        <w:tc>
          <w:tcPr>
            <w:tcW w:w="397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Определения показателя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vMerge w:val="restart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Сумма количества цифровых топографических планов и координат пунктов ОМС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57"/>
        </w:trPr>
        <w:tc>
          <w:tcPr>
            <w:tcW w:w="397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vMerge w:val="restart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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/>
                <w:sz w:val="24"/>
                <w:szCs w:val="24"/>
              </w:rPr>
              <w:t xml:space="preserve">ТПкп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57"/>
        </w:trPr>
        <w:tc>
          <w:tcPr>
            <w:tcW w:w="397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</w:tc>
        <w:tc>
          <w:tcPr>
            <w:tcW w:w="3998" w:type="dxa"/>
            <w:vMerge w:val="restart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557"/>
        </w:trPr>
        <w:tc>
          <w:tcPr>
            <w:tcW w:w="397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Количество земельных участков, прошедших государственный кадастровый учет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ТПкп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998" w:type="dxa"/>
            <w:vMerge w:val="restart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Положительной динамикой показателя является 100% выполнение работ, запланированных в текущем году. Выполнение работ не в полном объеме является отрицательной динамикой.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57"/>
        </w:trPr>
        <w:tc>
          <w:tcPr>
            <w:tcW w:w="397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vMerge w:val="restart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Аналитическая информация УМИ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3975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635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4"/>
                <w:szCs w:val="24"/>
              </w:rPr>
              <w:t xml:space="preserve">Доля обращений граждан в Управление муниципальным имуществом, рассмотренных в установленные  законодательством муниципального образования сроки, от общего количества обращений в Управление муниципальным имуществом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138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Единица измерения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%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96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Определения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Отношение количества обращений граждан, рассмотренных в установленные законодательством сроки, к общему числу обращений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Дог=  Ко/ОЧ * 100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397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Общее число обращений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Выполнение планового значения показателя является - положительной динамикой, невыполнение- отрицательной.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02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Количество обращений граждан, рассмотренных в установленные законодательством муниципального образования сроки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3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Показатель определяется на основании данных Управления (журнал обращения граждан)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3975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305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4"/>
                <w:szCs w:val="24"/>
              </w:rPr>
              <w:t xml:space="preserve">Доля принятого к учету муниципального имущества района в реестре муниципальной собственности района к заявленному к учету в реестре муниципальной собственности района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02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Единица измерения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%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33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Определения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отношение количества принятого к учету в реестре муниципальной собственности муниципального образования муниципального имущества муниципального образования, к заявленному к учету в реестре муниципальной собственности муниципального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Уи% = Кп / Кз*100%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834"/>
        </w:trPr>
        <w:tc>
          <w:tcPr>
            <w:tcW w:w="397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06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доля принятого к учету муниципального имущества района в реестре муниципальной собственности района к заявленному к учету в реестре муниципальной собственности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  <w:vertAlign w:val="subscript"/>
              </w:rPr>
              <w:t xml:space="preserve">и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%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Положительной динамикой показателя является 100% или перевыполнение плана. Невыполнение - отрицательной.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02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количество заявленного к учету в реестре муниципального собственности района муниципального имущества района в текущем году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К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  <w:vertAlign w:val="subscript"/>
              </w:rPr>
              <w:t xml:space="preserve">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82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количество муниципального имущества района принятого к учету в реестре муниципального собственности района в текущем году.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К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  <w:vertAlign w:val="subscript"/>
              </w:rPr>
              <w:t xml:space="preserve"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76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Показатель определяется на основании сведений о вновь приобретенном имуществе в  муниципальную собственность муниципального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3975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305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4"/>
                <w:szCs w:val="24"/>
              </w:rPr>
              <w:t xml:space="preserve">Доля выполненных мероприятий по государственной регистрации прав собственности района на объекты недвижимого имущества, в т.ч. земельные участки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02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Единица измерения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%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48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Определения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отношение рассмотренных заявлений к количеству направленных заявлений для регистрации права собственности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ОН% = ОНп / ОНс *100%,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397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320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доля выполненных мероприятий по государственной регистрации прав собственности района на объекты недвижимого имущества, составляющие казну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ОН%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Положительной динамикой показателя является 100% или перевыполнение плана. Невыполнение - отрицательной.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90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количество объектов недвижимого имущества, прошедших государственную регистрацию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ОН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  <w:vertAlign w:val="subscript"/>
              </w:rPr>
              <w:t xml:space="preserve"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106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количество объектов недвижимого имущества, подлежащих государственной регистрации, по которым получен сформированный (полный) пакет документов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ОН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  <w:vertAlign w:val="subscript"/>
              </w:rPr>
              <w:t xml:space="preserve">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Показатель определяется на основании свидетельств о гос. регистрации права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3975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/>
            <w:textDirection w:val="lrTb"/>
            <w:vAlign w:val="bottom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/>
            <w:textDirection w:val="lrTb"/>
            <w:vAlign w:val="bottom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shd w:val="clear" w:color="ffffff" w:fill="ffffff"/>
            <w:noWrap/>
            <w:textDirection w:val="lrTb"/>
            <w:vAlign w:val="bottom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795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4"/>
                <w:szCs w:val="24"/>
              </w:rPr>
              <w:t xml:space="preserve">Доля объектов прошедших оценку рыночной стоимости к заявленным объектам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102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Единица измерения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%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85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Определения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отношение фактической суммы поступивших неналоговых доходов от использования и распоряжения муниципального имущества к плановому значению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Д% = Дп / Дз *100%,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W w:w="397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765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Доля объектов прошедших оценку рыночной стоимости арендной платы к заявленным объектам.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Д%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Положительной динамикой показателя является 100% или перевыполнение плана. Невыполнение - отрицательной.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51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Объекты прошедшие оценку рыночной стоимости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  <w:vertAlign w:val="subscript"/>
              </w:rPr>
              <w:t xml:space="preserve"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3975" w:type="dxa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Заявленные объекты для прохождения оценки рыночной стоимости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82" w:type="dxa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  <w:vertAlign w:val="subscript"/>
              </w:rPr>
              <w:t xml:space="preserve">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083" w:type="dxa"/>
            <w:gridSpan w:val="2"/>
            <w:vMerge w:val="continue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Показатель определяется на основании данных Управления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>
          <w:trHeight w:val="510"/>
        </w:trPr>
        <w:tc>
          <w:tcPr>
            <w:tcW w:w="3975" w:type="dxa"/>
            <w:vMerge w:val="restart"/>
            <w:tcBorders>
              <w:top w:val="single" w:color="000000" w:sz="4" w:space="0"/>
              <w:left w:val="single" w:color="FFFFFF" w:themeColor="background1" w:sz="4" w:space="0"/>
              <w:bottom w:val="single" w:color="000000" w:sz="4" w:space="0"/>
              <w:right w:val="single" w:color="FFFFFF" w:themeColor="background1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000000" w:sz="4" w:space="0"/>
              <w:left w:val="single" w:color="FFFFFF" w:themeColor="background1" w:sz="4" w:space="0"/>
              <w:bottom w:val="single" w:color="000000" w:sz="4" w:space="0"/>
              <w:right w:val="single" w:color="FFFFFF" w:themeColor="background1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998" w:type="dxa"/>
            <w:vMerge w:val="restart"/>
            <w:tcBorders>
              <w:top w:val="single" w:color="000000" w:sz="4" w:space="0"/>
              <w:left w:val="single" w:color="FFFFFF" w:themeColor="background1" w:sz="4" w:space="0"/>
              <w:bottom w:val="single" w:color="000000" w:sz="4" w:space="0"/>
              <w:right w:val="single" w:color="FFFFFF" w:themeColor="background1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10"/>
        </w:trPr>
        <w:tc>
          <w:tcPr>
            <w:tcW w:w="3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4"/>
                <w:szCs w:val="24"/>
              </w:rPr>
              <w:t xml:space="preserve">Количество приобретенных комплектов (мобильных) инвентарных зданий мини спортивных комплексов и лыжных баз</w:t>
            </w: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10"/>
        </w:trPr>
        <w:tc>
          <w:tcPr>
            <w:tcW w:w="3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vMerge w:val="restart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510"/>
        </w:trPr>
        <w:tc>
          <w:tcPr>
            <w:tcW w:w="397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Единица измерения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10"/>
        </w:trPr>
        <w:tc>
          <w:tcPr>
            <w:tcW w:w="397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Определения показателя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Сумма количества приобретенных комплектов (мобильных) инвентарных зданий мини спортивных комплексов и лыжных баз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10"/>
        </w:trPr>
        <w:tc>
          <w:tcPr>
            <w:tcW w:w="397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Times New Roman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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/>
                <w:sz w:val="24"/>
                <w:szCs w:val="24"/>
              </w:rPr>
              <w:t xml:space="preserve">Киз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10"/>
        </w:trPr>
        <w:tc>
          <w:tcPr>
            <w:tcW w:w="397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</w:tc>
        <w:tc>
          <w:tcPr>
            <w:tcW w:w="1567" w:type="dxa"/>
            <w:gridSpan w:val="2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</w:tc>
        <w:tc>
          <w:tcPr>
            <w:tcW w:w="3998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10"/>
        </w:trPr>
        <w:tc>
          <w:tcPr>
            <w:tcW w:w="397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Доля объектов прошедших оценку рыночной стоимости арендной платы к заявленным объектам.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567" w:type="dxa"/>
            <w:gridSpan w:val="2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Киз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998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Положительной динамикой показателя является 100% или перевыполнение плана. Невыполнение - отрицательной.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510"/>
        </w:trPr>
        <w:tc>
          <w:tcPr>
            <w:tcW w:w="3975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</w:tc>
        <w:tc>
          <w:tcPr>
            <w:tcW w:w="5565" w:type="dxa"/>
            <w:gridSpan w:val="3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  <w:t xml:space="preserve">Показатель определяется на основании данных Управления 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859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».</w:t>
      </w: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85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859"/>
        <w:rPr>
          <w:rFonts w:ascii="Liberation Serif" w:hAnsi="Liberation Serif" w:cs="Times New Roman"/>
          <w:sz w:val="28"/>
          <w:szCs w:val="28"/>
        </w:rPr>
        <w:sectPr>
          <w:footnotePr/>
          <w:endnotePr/>
          <w:type w:val="continuous"/>
          <w:pgSz w:w="11906" w:h="16838" w:orient="portrait"/>
          <w:pgMar w:top="820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859"/>
        <w:ind w:left="0" w:right="0" w:firstLine="709"/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Times New Roman"/>
          <w:sz w:val="28"/>
          <w:szCs w:val="28"/>
        </w:rPr>
        <w:t xml:space="preserve">5</w:t>
      </w:r>
      <w:r>
        <w:rPr>
          <w:rFonts w:ascii="Liberation Serif" w:hAnsi="Liberation Serif" w:cs="Times New Roman"/>
        </w:rPr>
        <w:t xml:space="preserve">.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Приложение № 2 к муниципальной программе изложить в следующей редакции:</w:t>
      </w: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859"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highlight w:val="none"/>
        </w:rPr>
      </w:r>
      <w:r>
        <w:rPr>
          <w:rFonts w:ascii="Liberation Serif" w:hAnsi="Liberation Serif" w:cs="Times New Roman"/>
          <w:sz w:val="28"/>
          <w:szCs w:val="28"/>
          <w:highlight w:val="none"/>
        </w:rPr>
      </w:r>
    </w:p>
    <w:p>
      <w:pPr>
        <w:keepNext/>
        <w:keepLines/>
        <w:spacing w:after="0" w:line="240" w:lineRule="auto"/>
        <w:ind w:left="9780" w:right="0" w:firstLine="0"/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  <w:t xml:space="preserve">«Приложение № 2.</w:t>
      </w:r>
    </w:p>
    <w:p>
      <w:pPr>
        <w:spacing w:after="0" w:line="240" w:lineRule="auto"/>
        <w:ind w:left="9923"/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к муниципальной программе муниципального округа Красноселькупский район </w:t>
      </w:r>
    </w:p>
    <w:p>
      <w:pPr>
        <w:spacing w:after="0" w:line="240" w:lineRule="auto"/>
        <w:ind w:left="9923"/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Ямало-Ненецкого автономного округа</w:t>
      </w:r>
    </w:p>
    <w:p>
      <w:pPr>
        <w:spacing w:after="0" w:line="240" w:lineRule="auto"/>
        <w:ind w:left="9923"/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«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Управление муниципальным имуществом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»</w:t>
      </w:r>
    </w:p>
    <w:p>
      <w:pPr>
        <w:spacing w:after="0" w:line="240" w:lineRule="auto"/>
        <w:ind w:left="992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36"/>
          <w:szCs w:val="36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after="0" w:line="240" w:lineRule="auto"/>
        <w:ind w:left="992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ДЕТАЛИЗИРОВАННЫЙ ПЕРЕЧЕНЬ</w:t>
      </w: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мероприятий муниципальной программы муниципального округа Красноселькупский район Ямало-Ненецкого автономного округа «Управление муниципальным имуществом»</w:t>
      </w: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2022 год</w:t>
      </w:r>
    </w:p>
    <w:p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>
        <w:rPr>
          <w:rFonts w:ascii="Liberation Serif" w:hAnsi="Liberation Serif" w:cs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</w:p>
    <w:tbl>
      <w:tblPr>
        <w:tblW w:w="13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5637"/>
        <w:gridCol w:w="1836"/>
        <w:gridCol w:w="3519"/>
        <w:gridCol w:w="1984"/>
      </w:tblGrid>
      <w:tr>
        <w:trPr>
          <w:trHeight w:val="1858"/>
          <w:tblHeader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N п/п</w:t>
            </w:r>
          </w:p>
        </w:tc>
        <w:tc>
          <w:tcPr>
            <w:tcW w:w="5637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</w:p>
        </w:tc>
        <w:tc>
          <w:tcPr>
            <w:tcW w:w="1836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Код бюджетной классификации </w:t>
            </w:r>
          </w:p>
        </w:tc>
        <w:tc>
          <w:tcPr>
            <w:tcW w:w="3519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НПА, регламентирующие порядок реализации мероприятий (при их наличии)</w:t>
            </w:r>
          </w:p>
        </w:tc>
        <w:tc>
          <w:tcPr>
            <w:tcW w:w="1984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Объем финансирования (тыс. руб.)</w:t>
            </w:r>
          </w:p>
        </w:tc>
      </w:tr>
      <w:tr>
        <w:trPr>
          <w:trHeight w:val="300"/>
          <w:tblHeader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1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2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3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4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5</w:t>
            </w:r>
          </w:p>
        </w:tc>
      </w:tr>
      <w:tr>
        <w:trPr>
          <w:trHeight w:val="954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1.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«Управление муниципальным имуществом» - всего, в том числе: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375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864,117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1.1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1.2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253 785,000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1.3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122 079,117</w:t>
            </w:r>
          </w:p>
        </w:tc>
      </w:tr>
      <w:tr>
        <w:trPr>
          <w:trHeight w:val="918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1.4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356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499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45</w:t>
            </w:r>
          </w:p>
        </w:tc>
      </w:tr>
      <w:tr>
        <w:trPr>
          <w:trHeight w:val="790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1.5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12 623,368</w:t>
            </w:r>
          </w:p>
        </w:tc>
      </w:tr>
      <w:tr>
        <w:trPr>
          <w:trHeight w:val="499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1.6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6 137,897</w:t>
            </w:r>
          </w:p>
        </w:tc>
      </w:tr>
      <w:tr>
        <w:trPr>
          <w:trHeight w:val="550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1.7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Администрация села Ратта 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603,207</w:t>
            </w:r>
          </w:p>
        </w:tc>
      </w:tr>
      <w:tr>
        <w:trPr>
          <w:trHeight w:val="770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2.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Направление 1 «Развитие земельной реформы на территории Красноселькупского района» всего, в том числе: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1 091,952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2.1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2.2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0,000</w:t>
            </w:r>
          </w:p>
        </w:tc>
      </w:tr>
      <w:tr>
        <w:trPr>
          <w:trHeight w:val="198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2.3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FF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FF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1 091,952</w:t>
            </w:r>
          </w:p>
        </w:tc>
      </w:tr>
      <w:tr>
        <w:trPr>
          <w:trHeight w:val="856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2.4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FF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FF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1 091,952</w:t>
            </w:r>
          </w:p>
        </w:tc>
      </w:tr>
      <w:tr>
        <w:trPr>
          <w:trHeight w:val="918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2.5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1 «Организация и проведение работ в отношении земельного фонда муниципального округа» - всего, в том числе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1091,952</w:t>
            </w:r>
          </w:p>
        </w:tc>
      </w:tr>
      <w:tr>
        <w:trPr>
          <w:trHeight w:val="239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2.6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244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2.7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233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2.8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1091,952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2.9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1091,952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2.10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1.1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Выполнение работ по координатному описанию с подготовкой карт (план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ов) границ населенных пунктов, мероприятия по определению территориальных зон и зон с особыми условиями использования, выполнение работ по координатному описанию с подготовкой карт (планов) границ территориальных зон и зон с особыми условиями использования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58,821</w:t>
            </w:r>
          </w:p>
        </w:tc>
      </w:tr>
      <w:tr>
        <w:trPr>
          <w:trHeight w:val="803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2.11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9660530162400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58,821</w:t>
            </w:r>
          </w:p>
        </w:tc>
      </w:tr>
      <w:tr>
        <w:trPr>
          <w:trHeight w:val="308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2.12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281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2.13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209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2.14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58,821</w:t>
            </w:r>
          </w:p>
        </w:tc>
      </w:tr>
      <w:tr>
        <w:trPr>
          <w:trHeight w:val="918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2.15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1.2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Выполнение кадастровых работ и постановка на государственный кадастровый учет земельных участков земель населенных пунктов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793,131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2.16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9660530162400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793,131</w:t>
            </w:r>
          </w:p>
        </w:tc>
      </w:tr>
      <w:tr>
        <w:trPr>
          <w:trHeight w:val="252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2.17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2.18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176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2.19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793,131</w:t>
            </w:r>
          </w:p>
        </w:tc>
      </w:tr>
      <w:tr>
        <w:trPr>
          <w:trHeight w:val="331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2.20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1.3 </w:t>
            </w: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Выполнение работ по трансформированию цифровых топографических планов, ортофотопланов с. Толька, с. Красноселькуп, с. Ратта, с. Киккиакки и координат пунктов ОМС в систему координат ведения государственного кадастрового учета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240,000</w:t>
            </w:r>
          </w:p>
        </w:tc>
      </w:tr>
      <w:tr>
        <w:trPr>
          <w:trHeight w:val="331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2.21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9660530162400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240,000</w:t>
            </w:r>
          </w:p>
        </w:tc>
      </w:tr>
      <w:tr>
        <w:trPr>
          <w:trHeight w:val="331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2.22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31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2.23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31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2.24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240,000</w:t>
            </w:r>
          </w:p>
        </w:tc>
      </w:tr>
      <w:tr>
        <w:trPr>
          <w:trHeight w:val="932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3.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Направление 2 «Обеспечение реализации муниципальной программы» всего, в том числе: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54 309,324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3.1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3.2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173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3.3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54 309,324</w:t>
            </w:r>
          </w:p>
        </w:tc>
      </w:tr>
      <w:tr>
        <w:trPr>
          <w:trHeight w:val="789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3.4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54 309,324</w:t>
            </w:r>
          </w:p>
        </w:tc>
      </w:tr>
      <w:tr>
        <w:trPr>
          <w:trHeight w:val="630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3.5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2 «Руководство в сфере установленных функций органов местного самоуправления» всего тыс. руб., в том числе: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4"/>
                <w:szCs w:val="24"/>
              </w:rPr>
              <w:t xml:space="preserve">54 309,324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3.6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3.7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209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3.8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54 309,324</w:t>
            </w:r>
          </w:p>
        </w:tc>
      </w:tr>
      <w:tr>
        <w:trPr>
          <w:trHeight w:val="922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3.8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54 309,324</w:t>
            </w:r>
          </w:p>
        </w:tc>
      </w:tr>
      <w:tr>
        <w:trPr>
          <w:trHeight w:val="738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3.10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2.1. Обеспечение деятельности органов местного самоуправления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4"/>
                <w:szCs w:val="24"/>
              </w:rPr>
              <w:t xml:space="preserve">54 309,324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3.11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9660530211040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54 309,324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3.12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294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3.13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3.14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54 309,324</w:t>
            </w:r>
          </w:p>
        </w:tc>
      </w:tr>
      <w:tr>
        <w:trPr>
          <w:trHeight w:val="803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4.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Направление 3 «Управление и распоряжение муниципальным имуществом» всего, в том числе: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320 4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62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,841</w:t>
            </w:r>
          </w:p>
        </w:tc>
      </w:tr>
      <w:tr>
        <w:trPr>
          <w:trHeight w:val="347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78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253 785,000</w:t>
            </w:r>
          </w:p>
        </w:tc>
      </w:tr>
      <w:tr>
        <w:trPr>
          <w:trHeight w:val="181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66 677,841</w:t>
            </w:r>
          </w:p>
        </w:tc>
      </w:tr>
      <w:tr>
        <w:trPr>
          <w:trHeight w:val="776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4.4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301 098,369</w:t>
            </w:r>
          </w:p>
        </w:tc>
      </w:tr>
      <w:tr>
        <w:trPr>
          <w:trHeight w:val="806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4.5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12 623,368</w:t>
            </w:r>
          </w:p>
        </w:tc>
      </w:tr>
      <w:tr>
        <w:trPr>
          <w:trHeight w:val="403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4.6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6 137,897</w:t>
            </w:r>
          </w:p>
        </w:tc>
      </w:tr>
      <w:tr>
        <w:trPr>
          <w:trHeight w:val="351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4.7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Администрация села Ратта 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603,207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4.8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3 «Эффективное управление и распоряжение муниципальным имуществом»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320 462,841</w:t>
            </w:r>
          </w:p>
        </w:tc>
      </w:tr>
      <w:tr>
        <w:trPr>
          <w:trHeight w:val="222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4.9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183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4.10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253 785,000</w:t>
            </w:r>
          </w:p>
        </w:tc>
      </w:tr>
      <w:tr>
        <w:trPr>
          <w:trHeight w:val="174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4.11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66 677,841</w:t>
            </w:r>
          </w:p>
        </w:tc>
      </w:tr>
      <w:tr>
        <w:trPr>
          <w:trHeight w:val="420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4.12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301 098,369</w:t>
            </w:r>
          </w:p>
        </w:tc>
      </w:tr>
      <w:tr>
        <w:trPr>
          <w:trHeight w:val="480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4.13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12 623,368</w:t>
            </w:r>
          </w:p>
        </w:tc>
      </w:tr>
      <w:tr>
        <w:trPr>
          <w:trHeight w:val="38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4.14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6 137,897</w:t>
            </w:r>
          </w:p>
        </w:tc>
      </w:tr>
      <w:tr>
        <w:trPr>
          <w:trHeight w:val="419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4.15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Администрация села Ратта 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603,207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4.16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3.1. «Содержание и обслуживание казны»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 Содержание движимого и недвижимого имущества, изготовление проектно-сметной документации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19 024,469</w:t>
            </w:r>
          </w:p>
        </w:tc>
      </w:tr>
      <w:tr>
        <w:trPr>
          <w:trHeight w:val="753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4.17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9 224,250</w:t>
            </w:r>
          </w:p>
        </w:tc>
      </w:tr>
      <w:tr>
        <w:trPr>
          <w:trHeight w:val="289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4.18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4.19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9660530372070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354,535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9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4.20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9660530380030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8 869,715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4.21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6 550,389</w:t>
            </w:r>
          </w:p>
        </w:tc>
      </w:tr>
      <w:tr>
        <w:trPr>
          <w:trHeight w:val="209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4.22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214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4.23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9110530372070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5 405,943</w:t>
            </w:r>
          </w:p>
        </w:tc>
      </w:tr>
      <w:tr>
        <w:trPr>
          <w:trHeight w:val="217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4.24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9110530380030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1 144,446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4.25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2 646,623</w:t>
            </w:r>
          </w:p>
        </w:tc>
      </w:tr>
      <w:tr>
        <w:trPr>
          <w:trHeight w:val="311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4.26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274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4.27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9020530372070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524,522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4.28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left"/>
              <w:rPr>
                <w:rFonts w:ascii="Liberation Serif" w:hAnsi="Liberation Serif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9020530380030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2 122,101</w:t>
            </w:r>
          </w:p>
        </w:tc>
      </w:tr>
      <w:tr>
        <w:trPr>
          <w:trHeight w:val="367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4.29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Администрация села Ратта 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603,207</w:t>
            </w:r>
          </w:p>
        </w:tc>
      </w:tr>
      <w:tr>
        <w:trPr>
          <w:trHeight w:val="396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4.30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4.31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198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4.32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Местный бюджет</w:t>
            </w:r>
            <w:r>
              <w:rPr>
                <w:highlight w:val="white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9030530380030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603,207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4.33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3.2. «Государственная регистрация, паспортизация объектов муниципальной собственности»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536,427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4.34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691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459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4.35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4.36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4.37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966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0530380040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691,459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4.38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264,000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4.39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4.40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4.41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911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0530380040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264,000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4.42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580,968</w:t>
            </w:r>
          </w:p>
        </w:tc>
      </w:tr>
      <w:tr>
        <w:trPr>
          <w:trHeight w:val="379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4.43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4.44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4.45</w:t>
            </w:r>
          </w:p>
        </w:tc>
        <w:tc>
          <w:tcPr>
            <w:tcW w:w="5637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902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0530380040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198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580,968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4.46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3.3. «Содержание и обслуживание казны» Оплата транспортного налога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1 693,000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4.47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1 676,000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4.48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4.49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4.50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1 676,000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4.51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Соисполнитель: Администрация села Толька 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9020530380030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4.52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4.53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4.54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4.55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3.4. «Содержание и обслуживание казны» Приобретение квартир и индивидуальных жилых домов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10 260,406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4.56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4 691,421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4.57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4.58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4.59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4 691,421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4.60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Соисполнитель: Управление по обеспечению жизнедеятельности села Красноселькуп Администрации Красноселькупского района 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9110530380030 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3 468,979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4.61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4.62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4.63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3 468,979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4.64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Соисполнитель: Администрация села Толька 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9020530380030 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2 100,006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4.65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4.66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4.67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2 100,006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4.68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3.5. «Содержание и обслуживание казны» Текущий ремонт недвижимого имущества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3 330,334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4.69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3 330,334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4.70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4.71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4.72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3 330,334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4.73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3.7. «Содержание и обслуживание казны» Уборка специализированного жилищного фонда во временно пустующих квартирах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482,000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4.74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482,000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4.75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4.76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4.77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482,000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4.78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3.8. «Содержание и обслуживание казны» Взносы на капитальный ремонт общего имущества в МКД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444,000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4.79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326,000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4.80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4.81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4.82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326,000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4.83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Соисполнитель: Управление по обеспечению жизнедеятельности села Красноселькуп Администрации Красноселькупского района 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9110530380030 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4.84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4.85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4.86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4.87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Соисполнитель: Администрация села Толька 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9020530380030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83,000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4.88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4.89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4.90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83,000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4.91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3.9. «Содержание и обслуживание казны» Приобретение транспортных средств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10 362,333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4.92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10 362,333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4.93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4.94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4.95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10 362,333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4.96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3.10. «Содержание и обслуживание казны» Приобретение ТМЦ для муниципального жилищного фонда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2 775,919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4.97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2 065,619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4.98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4.99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4.100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2 065,619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4.101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Соисполнитель: Администрация села Толька 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9020530380030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710,300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4.102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4.103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4.104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710,300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4.105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3.11. «Содержание и обслуживание казны» Охрана объектов муниципальной собственности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3 251,383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4.106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3 251,383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4.107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4.108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4.109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3 251,383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4.110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3.13. «Содержание и обслуживание казны» Снос здания "Лабораторный комплекс" по адресу с. Толька ул. Комсомольская д.1 строение 1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420,731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4.111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420,731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4.112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4.113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4.114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420,731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4.115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3.14. «Содержание и обслуживание казны» Снос здания "Гараж для снегоходов" по адресу с. Красноселькуп , промышленная зона МУП Совхоз "Полярный"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365,754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4.116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365,754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4.117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4.118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4.119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365,754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4.120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3.15. «Содержание и обслуживание казны» Очистка территории базы УМИ по адресу с.Красноселькуп, ул.Набережная, д.24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360,900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4.121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360,900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4.122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4.123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4.124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360,900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4.125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3.16. «Содержание и обслуживание казны» Поставка и монтаж модульного здания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2 014,775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4.126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2 014,775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4.127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4.128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4.129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2 014,775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4.130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3.17. «Содержание и обслуживание казны» Устройство ограждения на территории МТФ и свинарника с.Толька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2 855,668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4.131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2 855,668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4.132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4.133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4.134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2 855,668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4.135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3.18. «Содержание и обслуживание казны» Оснащение объекта муниципальной собственности "Гостиница "Приполярье" с. Красноселькуп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1 452,447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4.136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1 452,447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4.137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4.138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4.139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1 452,447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4.140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3.19. «Содержание и обслуживание казны» Снос (демонтаж) объектов недвижимости расположенных на территории детского дома "Родничок"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5 756,295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4.141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5 756,295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4.142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4.143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4.144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5 756,295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4.145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3.20. «Содержание и обслуживание казны» Изъятие объекта недвижимости для муниципальных нужд (возмещение)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2 230,000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4.146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Соисполнитель: Управление по обеспечению жизнедеятельности села Красноселькуп Администрации Красноселькупского района 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9110530380030 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2 230,000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4.147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4.148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4.149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2 230,000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4.150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3.21. «Содержание и обслуживание казны» Разработка проектов организации работ по сносу объектов муниципальной собственности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75,000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4.151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Соисполнитель: Управление по обеспечению жизнедеятельности села Красноселькуп Администрации Красноселькупского района 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9110530380030</w:t>
            </w:r>
            <w:r>
              <w:rPr>
                <w:highlight w:val="white"/>
              </w:rPr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4.152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4.153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4.154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4.155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3.22. «Содержание и обслуживание казны» Приобретение оборудования для общественного кафе с. Толька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771,000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4.156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771,000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4.157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4.158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4.159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771,000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4.160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3.23. «Содержание и обслуживание казны» Объект незавершенного строительства по адресу: Ямало-Ненецкий автономный округ, Красноселькупский район, с. Толька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250 000,000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4.161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250 000,000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4.162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4.163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9660530371600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247 500,000</w:t>
            </w:r>
          </w:p>
        </w:tc>
      </w:tr>
      <w:tr>
        <w:trPr>
          <w:trHeight w:val="315"/>
        </w:trPr>
        <w:tc>
          <w:tcPr>
            <w:tcW w:w="928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4.164</w:t>
            </w:r>
          </w:p>
        </w:tc>
        <w:tc>
          <w:tcPr>
            <w:tcW w:w="5637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96605303S1600</w:t>
            </w:r>
          </w:p>
        </w:tc>
        <w:tc>
          <w:tcPr>
            <w:tcW w:w="3519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1984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2 500,000</w:t>
            </w:r>
          </w:p>
        </w:tc>
      </w:tr>
    </w:tbl>
    <w:p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».</w:t>
      </w:r>
    </w:p>
    <w:p>
      <w:pPr>
        <w:spacing w:after="160" w:line="259" w:lineRule="auto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</w:p>
    <w:p>
      <w:pPr>
        <w:spacing w:after="160" w:line="259" w:lineRule="auto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</w:p>
    <w:p>
      <w:pPr>
        <w:spacing w:after="160" w:line="259" w:lineRule="auto"/>
        <w:jc w:val="lef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>
        <w:rPr>
          <w:rFonts w:ascii="Liberation Serif" w:hAnsi="Liberation Serif" w:cs="Times New Roman"/>
        </w:rPr>
      </w:r>
    </w:p>
    <w:p>
      <w:pPr>
        <w:spacing w:after="160" w:line="259" w:lineRule="auto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>
        <w:rPr>
          <w:rFonts w:ascii="Liberation Serif" w:hAnsi="Liberation Serif" w:cs="Times New Roman"/>
        </w:rPr>
      </w:r>
    </w:p>
    <w:p>
      <w:pPr>
        <w:spacing w:after="0" w:line="240" w:lineRule="auto"/>
        <w:ind w:firstLine="0"/>
        <w:jc w:val="both"/>
        <w:rPr>
          <w:rFonts w:ascii="Liberation Serif" w:hAnsi="Liberation Serif" w:cs="Times New Roman" w:eastAsia="Times New Roman"/>
          <w:sz w:val="28"/>
          <w:szCs w:val="28"/>
          <w:highlight w:val="none"/>
        </w:rPr>
      </w:pPr>
      <w:r>
        <w:rPr>
          <w:rFonts w:ascii="Liberation Serif" w:hAnsi="Liberation Serif" w:cs="Times New Roman" w:eastAsia="Times New Roman"/>
          <w:sz w:val="28"/>
          <w:szCs w:val="28"/>
          <w:highlight w:val="none"/>
        </w:rPr>
      </w:r>
      <w:r>
        <w:rPr>
          <w:rFonts w:ascii="Liberation Serif" w:hAnsi="Liberation Serif" w:cs="Times New Roman" w:eastAsia="Times New Roman"/>
          <w:sz w:val="28"/>
          <w:szCs w:val="28"/>
          <w:highlight w:val="none"/>
        </w:rPr>
      </w:r>
    </w:p>
    <w:p>
      <w:pPr>
        <w:spacing w:after="0" w:line="240" w:lineRule="auto"/>
        <w:ind w:firstLine="0"/>
        <w:jc w:val="both"/>
        <w:rPr>
          <w:rFonts w:ascii="Liberation Serif" w:hAnsi="Liberation Serif" w:cs="Times New Roman" w:eastAsia="Times New Roman"/>
          <w:sz w:val="28"/>
          <w:szCs w:val="28"/>
          <w:highlight w:val="none"/>
        </w:rPr>
      </w:pPr>
      <w:r>
        <w:rPr>
          <w:rFonts w:ascii="Liberation Serif" w:hAnsi="Liberation Serif" w:cs="Times New Roman" w:eastAsia="Times New Roman"/>
          <w:sz w:val="28"/>
          <w:szCs w:val="28"/>
          <w:highlight w:val="none"/>
        </w:rPr>
      </w:r>
      <w:r>
        <w:rPr>
          <w:rFonts w:ascii="Liberation Serif" w:hAnsi="Liberation Serif" w:cs="Times New Roman" w:eastAsia="Times New Roman"/>
          <w:sz w:val="28"/>
          <w:szCs w:val="28"/>
          <w:highlight w:val="none"/>
        </w:rPr>
      </w:r>
    </w:p>
    <w:p>
      <w:pPr>
        <w:spacing w:after="0" w:line="240" w:lineRule="auto"/>
        <w:ind w:firstLine="0"/>
        <w:jc w:val="both"/>
        <w:rPr>
          <w:rFonts w:ascii="Liberation Serif" w:hAnsi="Liberation Serif" w:cs="Times New Roman" w:eastAsia="Times New Roman"/>
          <w:sz w:val="28"/>
          <w:szCs w:val="28"/>
          <w:highlight w:val="none"/>
        </w:rPr>
      </w:pPr>
      <w:r>
        <w:rPr>
          <w:rFonts w:ascii="Liberation Serif" w:hAnsi="Liberation Serif" w:cs="Times New Roman" w:eastAsia="Times New Roman"/>
          <w:sz w:val="28"/>
          <w:szCs w:val="28"/>
          <w:highlight w:val="none"/>
        </w:rPr>
      </w:r>
      <w:r>
        <w:rPr>
          <w:rFonts w:ascii="Liberation Serif" w:hAnsi="Liberation Serif" w:cs="Times New Roman" w:eastAsia="Times New Roman"/>
          <w:sz w:val="28"/>
          <w:szCs w:val="28"/>
          <w:highlight w:val="none"/>
        </w:rPr>
      </w:r>
    </w:p>
    <w:p>
      <w:pPr>
        <w:spacing w:after="0" w:line="240" w:lineRule="auto"/>
        <w:ind w:firstLine="0"/>
        <w:jc w:val="both"/>
        <w:rPr>
          <w:rFonts w:ascii="Liberation Serif" w:hAnsi="Liberation Serif" w:cs="Times New Roman" w:eastAsia="Times New Roman"/>
          <w:sz w:val="28"/>
          <w:szCs w:val="28"/>
          <w:highlight w:val="none"/>
        </w:rPr>
      </w:pPr>
      <w:r>
        <w:rPr>
          <w:rFonts w:ascii="Liberation Serif" w:hAnsi="Liberation Serif" w:cs="Times New Roman" w:eastAsia="Times New Roman"/>
          <w:sz w:val="28"/>
          <w:szCs w:val="28"/>
          <w:highlight w:val="none"/>
        </w:rPr>
      </w:r>
      <w:r>
        <w:rPr>
          <w:rFonts w:ascii="Liberation Serif" w:hAnsi="Liberation Serif" w:cs="Times New Roman" w:eastAsia="Times New Roman"/>
          <w:sz w:val="28"/>
          <w:szCs w:val="28"/>
          <w:highlight w:val="none"/>
        </w:rPr>
      </w:r>
    </w:p>
    <w:p>
      <w:pPr>
        <w:spacing w:after="0" w:line="240" w:lineRule="auto"/>
        <w:ind w:firstLine="0"/>
        <w:jc w:val="both"/>
        <w:rPr>
          <w:rFonts w:ascii="Liberation Serif" w:hAnsi="Liberation Serif" w:cs="Times New Roman" w:eastAsia="Times New Roman"/>
          <w:sz w:val="28"/>
          <w:szCs w:val="28"/>
          <w:highlight w:val="none"/>
        </w:rPr>
      </w:pPr>
      <w:r>
        <w:rPr>
          <w:rFonts w:ascii="Liberation Serif" w:hAnsi="Liberation Serif" w:cs="Times New Roman" w:eastAsia="Times New Roman"/>
          <w:sz w:val="28"/>
          <w:szCs w:val="28"/>
          <w:highlight w:val="none"/>
        </w:rPr>
      </w:r>
      <w:r>
        <w:rPr>
          <w:rFonts w:ascii="Liberation Serif" w:hAnsi="Liberation Serif" w:cs="Times New Roman" w:eastAsia="Times New Roman"/>
          <w:sz w:val="28"/>
          <w:szCs w:val="28"/>
          <w:highlight w:val="none"/>
        </w:rPr>
      </w:r>
    </w:p>
    <w:p>
      <w:pPr>
        <w:suppressLineNumbers w:val="0"/>
        <w:spacing w:after="0" w:line="240" w:lineRule="auto"/>
        <w:ind w:firstLine="720"/>
        <w:jc w:val="both"/>
        <w:rPr>
          <w:rFonts w:ascii="Liberation Serif" w:hAnsi="Liberation Serif" w:cs="Times New Roman" w:eastAsia="Times New Roman"/>
          <w:sz w:val="28"/>
          <w:szCs w:val="28"/>
          <w:highlight w:val="none"/>
        </w:rPr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6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. Муниципальную программу дополнить пр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иложением № 2.1. следующего содержания:</w:t>
      </w:r>
    </w:p>
    <w:p>
      <w:pPr>
        <w:keepNext/>
        <w:keepLines/>
        <w:spacing w:after="0" w:line="240" w:lineRule="auto"/>
        <w:ind w:left="9923"/>
        <w:outlineLvl w:val="0"/>
        <w:rPr>
          <w:rFonts w:ascii="Liberation Serif" w:hAnsi="Liberation Serif" w:cs="Times New Roman" w:eastAsiaTheme="majorEastAsia"/>
          <w:sz w:val="28"/>
          <w:szCs w:val="28"/>
        </w:rPr>
      </w:pPr>
      <w:r>
        <w:rPr>
          <w:rFonts w:ascii="Liberation Serif" w:hAnsi="Liberation Serif" w:cs="Times New Roman" w:eastAsiaTheme="majorEastAsia"/>
          <w:sz w:val="28"/>
          <w:szCs w:val="28"/>
        </w:rPr>
      </w:r>
    </w:p>
    <w:p>
      <w:pPr>
        <w:keepNext/>
        <w:keepLines/>
        <w:spacing w:after="0" w:line="240" w:lineRule="auto"/>
        <w:ind w:left="9923"/>
        <w:outlineLvl w:val="0"/>
        <w:rPr>
          <w:rFonts w:ascii="Liberation Serif" w:hAnsi="Liberation Serif" w:cs="Times New Roman" w:eastAsia="Times New Roman"/>
          <w:sz w:val="24"/>
          <w:szCs w:val="20"/>
        </w:rPr>
      </w:pPr>
      <w:r>
        <w:rPr>
          <w:rFonts w:ascii="Liberation Serif" w:hAnsi="Liberation Serif" w:cs="Times New Roman" w:eastAsiaTheme="majorEastAsia"/>
          <w:sz w:val="28"/>
          <w:szCs w:val="28"/>
        </w:rPr>
        <w:t xml:space="preserve">«Приложение № 2.1.</w:t>
      </w:r>
    </w:p>
    <w:p>
      <w:pPr>
        <w:spacing w:after="0" w:line="240" w:lineRule="auto"/>
        <w:ind w:left="9923"/>
        <w:rPr>
          <w:rFonts w:ascii="Liberation Serif" w:hAnsi="Liberation Serif" w:cs="Times New Roman" w:eastAsia="Times New Roman"/>
          <w:sz w:val="24"/>
          <w:szCs w:val="20"/>
        </w:rPr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к муниципальной программе муниципального округа Красноселькупский район </w:t>
      </w:r>
    </w:p>
    <w:p>
      <w:pPr>
        <w:spacing w:after="0" w:line="240" w:lineRule="auto"/>
        <w:ind w:left="9923"/>
        <w:rPr>
          <w:rFonts w:ascii="Liberation Serif" w:hAnsi="Liberation Serif" w:cs="Times New Roman" w:eastAsia="Times New Roman"/>
          <w:sz w:val="24"/>
          <w:szCs w:val="20"/>
        </w:rPr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Ямало-Ненецкого автономного округа</w:t>
      </w:r>
    </w:p>
    <w:p>
      <w:pPr>
        <w:spacing w:after="0" w:line="240" w:lineRule="auto"/>
        <w:ind w:left="9923"/>
        <w:rPr>
          <w:rFonts w:ascii="Liberation Serif" w:hAnsi="Liberation Serif" w:cs="Times New Roman" w:eastAsia="Times New Roman"/>
          <w:sz w:val="24"/>
          <w:szCs w:val="20"/>
        </w:rPr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«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Управление муниципальным имуществом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»</w:t>
      </w:r>
    </w:p>
    <w:p>
      <w:pPr>
        <w:spacing w:after="0" w:line="240" w:lineRule="auto"/>
        <w:ind w:left="9923"/>
        <w:rPr>
          <w:rFonts w:ascii="Liberation Serif" w:hAnsi="Liberation Serif" w:cs="Times New Roman" w:eastAsia="Times New Roman"/>
          <w:sz w:val="28"/>
          <w:szCs w:val="28"/>
        </w:rPr>
      </w:pPr>
      <w:r>
        <w:rPr>
          <w:rFonts w:ascii="Liberation Serif" w:hAnsi="Liberation Serif" w:cs="Times New Roman" w:eastAsia="Times New Roman"/>
          <w:sz w:val="28"/>
          <w:szCs w:val="22"/>
        </w:rPr>
      </w:r>
      <w:r>
        <w:rPr>
          <w:rFonts w:ascii="Liberation Serif" w:hAnsi="Liberation Serif" w:cs="Times New Roman" w:eastAsia="Times New Roman"/>
          <w:sz w:val="28"/>
          <w:szCs w:val="22"/>
        </w:rPr>
      </w:r>
    </w:p>
    <w:p>
      <w:pPr>
        <w:spacing w:after="0" w:line="240" w:lineRule="auto"/>
        <w:ind w:left="9923"/>
        <w:rPr>
          <w:rFonts w:ascii="Liberation Serif" w:hAnsi="Liberation Serif" w:cs="Times New Roman" w:eastAsia="Times New Roman"/>
          <w:sz w:val="28"/>
          <w:szCs w:val="28"/>
        </w:rPr>
      </w:pPr>
      <w:r>
        <w:rPr>
          <w:rFonts w:ascii="Liberation Serif" w:hAnsi="Liberation Serif" w:cs="Times New Roman" w:eastAsia="Times New Roman"/>
          <w:sz w:val="28"/>
          <w:szCs w:val="22"/>
        </w:rPr>
      </w:r>
      <w:r>
        <w:rPr>
          <w:sz w:val="24"/>
          <w:szCs w:val="24"/>
        </w:rPr>
      </w:r>
    </w:p>
    <w:p>
      <w:pPr>
        <w:spacing w:after="0" w:line="240" w:lineRule="auto"/>
        <w:jc w:val="center"/>
        <w:rPr>
          <w:rFonts w:ascii="Liberation Serif" w:hAnsi="Liberation Serif" w:cs="Times New Roman" w:eastAsia="Times New Roman"/>
          <w:sz w:val="24"/>
          <w:szCs w:val="20"/>
        </w:rPr>
      </w:pPr>
      <w:r>
        <w:rPr>
          <w:rFonts w:ascii="Liberation Serif" w:hAnsi="Liberation Serif" w:cs="Times New Roman" w:eastAsia="Times New Roman"/>
          <w:b/>
          <w:bCs/>
          <w:sz w:val="28"/>
          <w:szCs w:val="28"/>
        </w:rPr>
        <w:t xml:space="preserve">ДЕТАЛИЗИРОВАННЫЙ ПЕРЕЧЕНЬ</w:t>
      </w:r>
    </w:p>
    <w:p>
      <w:pPr>
        <w:spacing w:after="0" w:line="240" w:lineRule="auto"/>
        <w:jc w:val="center"/>
        <w:rPr>
          <w:rFonts w:ascii="Liberation Serif" w:hAnsi="Liberation Serif" w:cs="Times New Roman" w:eastAsia="Times New Roman"/>
          <w:sz w:val="24"/>
          <w:szCs w:val="20"/>
        </w:rPr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мероприятий муниципальной программы муниципального округа Красноселькупский район Ямало-Ненецкого автономного округа «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Управление муниципальным имуществом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»</w:t>
      </w:r>
    </w:p>
    <w:p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Times New Roman"/>
          <w:sz w:val="28"/>
          <w:szCs w:val="28"/>
        </w:rPr>
        <w:t xml:space="preserve">на 2023 год</w:t>
      </w:r>
    </w:p>
    <w:p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>
        <w:rPr>
          <w:rFonts w:ascii="Liberation Serif" w:hAnsi="Liberation Serif" w:cs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  <w:highlight w:val="none"/>
        </w:rPr>
      </w:r>
      <w:r>
        <w:rPr>
          <w:rFonts w:ascii="Liberation Serif" w:hAnsi="Liberation Serif" w:cs="Times New Roman"/>
          <w:b/>
          <w:bCs/>
          <w:sz w:val="28"/>
          <w:szCs w:val="28"/>
          <w:highlight w:val="none"/>
        </w:rPr>
      </w:r>
    </w:p>
    <w:tbl>
      <w:tblPr>
        <w:tblW w:w="14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6"/>
        <w:gridCol w:w="5640"/>
        <w:gridCol w:w="1836"/>
        <w:gridCol w:w="3802"/>
        <w:gridCol w:w="2126"/>
      </w:tblGrid>
      <w:tr>
        <w:trPr>
          <w:trHeight w:val="1858"/>
          <w:tblHeader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N п/п</w:t>
            </w:r>
          </w:p>
        </w:tc>
        <w:tc>
          <w:tcPr>
            <w:tcW w:w="5640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</w:p>
        </w:tc>
        <w:tc>
          <w:tcPr>
            <w:tcW w:w="1836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Код бюджетной классификации </w:t>
            </w:r>
          </w:p>
        </w:tc>
        <w:tc>
          <w:tcPr>
            <w:tcW w:w="3802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НПА, регламентирующие порядок реализации мероприятий (при их наличии)</w:t>
            </w:r>
          </w:p>
        </w:tc>
        <w:tc>
          <w:tcPr>
            <w:tcW w:w="2126" w:type="dxa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Объем финансирования (тыс. руб.)</w:t>
            </w:r>
          </w:p>
        </w:tc>
      </w:tr>
      <w:tr>
        <w:trPr>
          <w:trHeight w:val="300"/>
          <w:tblHeader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1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2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3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4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0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0"/>
              </w:rPr>
              <w:t xml:space="preserve">5</w:t>
            </w:r>
          </w:p>
        </w:tc>
      </w:tr>
      <w:tr>
        <w:trPr>
          <w:trHeight w:val="954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1.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«Управление муниципальным имуществом» - всего, в том числе: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165 411,000</w:t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1.1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1.2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80 230,000</w:t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1.3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85 181,000</w:t>
            </w:r>
          </w:p>
        </w:tc>
      </w:tr>
      <w:tr>
        <w:trPr>
          <w:trHeight w:val="918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1.4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163 565,000</w:t>
            </w:r>
          </w:p>
        </w:tc>
      </w:tr>
      <w:tr>
        <w:trPr>
          <w:trHeight w:val="790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1.5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143,000</w:t>
            </w:r>
          </w:p>
        </w:tc>
      </w:tr>
      <w:tr>
        <w:trPr>
          <w:trHeight w:val="499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1.6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982,000</w:t>
            </w:r>
          </w:p>
        </w:tc>
      </w:tr>
      <w:tr>
        <w:trPr>
          <w:trHeight w:val="550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1.7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Администрация села Ратта 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721,000</w:t>
            </w:r>
          </w:p>
        </w:tc>
      </w:tr>
      <w:tr>
        <w:trPr>
          <w:trHeight w:val="770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2.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Направление 1 «Развитие земельной реформы на территории Красноселькупского района» всего, в том числе: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5 293,000</w:t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2.1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2.2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0,000</w:t>
            </w:r>
          </w:p>
        </w:tc>
      </w:tr>
      <w:tr>
        <w:trPr>
          <w:trHeight w:val="198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2.3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FF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FF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2 593,000</w:t>
            </w:r>
          </w:p>
        </w:tc>
      </w:tr>
      <w:tr>
        <w:trPr>
          <w:trHeight w:val="856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2.4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FF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FF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2 593,000</w:t>
            </w:r>
          </w:p>
        </w:tc>
      </w:tr>
      <w:tr>
        <w:trPr>
          <w:trHeight w:val="918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2.5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1 «Организация и проведение работ в отношении земельного фонда муниципального округа» - всего, в том числе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2 593,000</w:t>
            </w:r>
          </w:p>
        </w:tc>
      </w:tr>
      <w:tr>
        <w:trPr>
          <w:trHeight w:val="239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2.6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244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2.7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233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2.8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2 593,000</w:t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2.9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2 593,000</w:t>
            </w:r>
          </w:p>
        </w:tc>
      </w:tr>
      <w:tr>
        <w:trPr>
          <w:trHeight w:val="918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2.10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1.2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Выполнение кадастровых работ и постановка на государственный кадастровый учет земельных участков земель населенных пунктов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2 593,000</w:t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2.11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9660530162400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2 593,000</w:t>
            </w:r>
          </w:p>
        </w:tc>
      </w:tr>
      <w:tr>
        <w:trPr>
          <w:trHeight w:val="252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2.12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2.13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176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2.14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2 593,000</w:t>
            </w:r>
          </w:p>
        </w:tc>
      </w:tr>
      <w:tr>
        <w:trPr>
          <w:trHeight w:val="932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3.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Направление 2 «Обеспечение реализации муниципальной программы» всего, в том числе: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62 572,000</w:t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3.1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3.2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173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3.3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62 572,000</w:t>
            </w:r>
          </w:p>
        </w:tc>
      </w:tr>
      <w:tr>
        <w:trPr>
          <w:trHeight w:val="789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3.4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62 572,000</w:t>
            </w:r>
          </w:p>
        </w:tc>
      </w:tr>
      <w:tr>
        <w:trPr>
          <w:trHeight w:val="630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3.5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2 «Руководство в сфере установленных функций органов местного самоуправления» всего тыс. руб., в том числе: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4"/>
                <w:szCs w:val="24"/>
              </w:rPr>
              <w:t xml:space="preserve">62 572,000</w:t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3.6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3.7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209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3.8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62 572,000</w:t>
            </w:r>
          </w:p>
        </w:tc>
      </w:tr>
      <w:tr>
        <w:trPr>
          <w:trHeight w:val="922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3.8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62 572,000</w:t>
            </w:r>
          </w:p>
        </w:tc>
      </w:tr>
      <w:tr>
        <w:trPr>
          <w:trHeight w:val="738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3.10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2.1. Обеспечение деятельности органов местного самоуправления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4"/>
                <w:szCs w:val="24"/>
              </w:rPr>
              <w:t xml:space="preserve">62 572,000</w:t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3.11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9660530211040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62 572,000</w:t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3.12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294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3.13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3.14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62 572,000</w:t>
            </w:r>
          </w:p>
        </w:tc>
      </w:tr>
      <w:tr>
        <w:trPr>
          <w:trHeight w:val="803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</w:rPr>
              <w:t xml:space="preserve">4.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Направление 3 «Управление и распоряжение муниципальным имуществом» всего, в том числе: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100 246,000</w:t>
            </w:r>
          </w:p>
        </w:tc>
      </w:tr>
      <w:tr>
        <w:trPr>
          <w:trHeight w:val="347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78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80 230,000</w:t>
            </w:r>
          </w:p>
        </w:tc>
      </w:tr>
      <w:tr>
        <w:trPr>
          <w:trHeight w:val="181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20 016,000</w:t>
            </w:r>
          </w:p>
        </w:tc>
      </w:tr>
      <w:tr>
        <w:trPr>
          <w:trHeight w:val="776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4.4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98 400,000</w:t>
            </w:r>
          </w:p>
        </w:tc>
      </w:tr>
      <w:tr>
        <w:trPr>
          <w:trHeight w:val="806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4.5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143,000</w:t>
            </w:r>
          </w:p>
        </w:tc>
      </w:tr>
      <w:tr>
        <w:trPr>
          <w:trHeight w:val="403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4.6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982,000</w:t>
            </w:r>
          </w:p>
        </w:tc>
      </w:tr>
      <w:tr>
        <w:trPr>
          <w:trHeight w:val="351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4.7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Администрация села Ратта 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721,000</w:t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4.8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3 «Эффективное управление и распоряжение муниципальным имуществом»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100 246,000</w:t>
            </w:r>
          </w:p>
        </w:tc>
      </w:tr>
      <w:tr>
        <w:trPr>
          <w:trHeight w:val="222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4.9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</w:p>
        </w:tc>
      </w:tr>
      <w:tr>
        <w:trPr>
          <w:trHeight w:val="183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4.10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80 230,000</w:t>
            </w:r>
          </w:p>
        </w:tc>
      </w:tr>
      <w:tr>
        <w:trPr>
          <w:trHeight w:val="174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4.11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20 016,000</w:t>
            </w:r>
          </w:p>
        </w:tc>
      </w:tr>
      <w:tr>
        <w:trPr>
          <w:trHeight w:val="420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4.12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98 400,000</w:t>
            </w:r>
          </w:p>
        </w:tc>
      </w:tr>
      <w:tr>
        <w:trPr>
          <w:trHeight w:val="480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4.13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143,000</w:t>
            </w:r>
          </w:p>
        </w:tc>
      </w:tr>
      <w:tr>
        <w:trPr>
          <w:trHeight w:val="38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4.14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982,000</w:t>
            </w:r>
          </w:p>
        </w:tc>
      </w:tr>
      <w:tr>
        <w:trPr>
          <w:trHeight w:val="419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4.15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Администрация села Ратта </w:t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721,000</w:t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4.16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3.1. «Содержание и обслуживание казны»  Содержание движимого и недвижимого имущества, изготовление проектно-сметной документации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9 679,000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753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4.17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9660530380030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8 296,000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289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4.18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4.19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209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i/>
                <w:iCs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8 296,000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4.21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9020530380030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color w:val="000000"/>
                <w:highlight w:val="non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662,000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none"/>
              </w:rPr>
            </w:r>
          </w:p>
        </w:tc>
      </w:tr>
      <w:tr>
        <w:trPr>
          <w:trHeight w:val="209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4.22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214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4.23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Cs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217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4.24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662,000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4.25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Cs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Администрация села Ратта </w:t>
            </w:r>
            <w:r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9030530380030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721,000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311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4.26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274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4.27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Cs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4.28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721,000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367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4.29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Cs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Мероприятие 3.2. «Государственная регистрация, паспортизация объектов муниципальной собственности»</w:t>
            </w:r>
            <w:r>
              <w:rPr>
                <w:rFonts w:ascii="Liberation Serif" w:hAnsi="Liberation Serif" w:cs="Times New Roman" w:eastAsia="Times New Roman"/>
                <w:i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2 793,000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9660530380030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2 521,000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4.31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198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4.32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4.33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2 521,000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4.34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9110530380040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106,000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4.35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4.36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4.37</w:t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106,000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4.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38</w:t>
            </w:r>
            <w:r>
              <w:rPr>
                <w:highlight w:val="white"/>
              </w:rPr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Соисполнитель: Администрация села Толька </w:t>
            </w:r>
            <w:r>
              <w:rPr>
                <w:highlight w:val="white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9020530380040 </w:t>
            </w:r>
            <w:r>
              <w:rPr>
                <w:highlight w:val="white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166,000</w:t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4.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39</w:t>
            </w:r>
            <w:r>
              <w:rPr>
                <w:highlight w:val="white"/>
              </w:rPr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Федеральный бюджет</w:t>
            </w:r>
            <w:r>
              <w:rPr>
                <w:highlight w:val="white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0,000</w:t>
            </w:r>
            <w:r>
              <w:rPr>
                <w:highlight w:val="white"/>
              </w:rPr>
            </w:r>
          </w:p>
        </w:tc>
      </w:tr>
      <w:tr>
        <w:trPr>
          <w:trHeight w:val="315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4.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40</w:t>
            </w:r>
            <w:r>
              <w:rPr>
                <w:highlight w:val="white"/>
              </w:rPr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Окружной бюджет</w:t>
            </w:r>
            <w:r>
              <w:rPr>
                <w:highlight w:val="white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0,000</w:t>
            </w:r>
            <w:r>
              <w:rPr>
                <w:highlight w:val="white"/>
              </w:rPr>
            </w:r>
          </w:p>
        </w:tc>
      </w:tr>
      <w:tr>
        <w:trPr>
          <w:trHeight w:val="281"/>
        </w:trPr>
        <w:tc>
          <w:tcPr>
            <w:tcW w:w="926" w:type="dxa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4.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41</w:t>
            </w:r>
            <w:r>
              <w:rPr>
                <w:highlight w:val="white"/>
              </w:rPr>
            </w:r>
          </w:p>
        </w:tc>
        <w:tc>
          <w:tcPr>
            <w:tcW w:w="5640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Местный бюджет</w:t>
            </w:r>
            <w:r>
              <w:rPr>
                <w:highlight w:val="white"/>
              </w:rPr>
            </w:r>
          </w:p>
        </w:tc>
        <w:tc>
          <w:tcPr>
            <w:tcW w:w="183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802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="Liberation Serif" w:hAnsi="Liberation Serif" w:cs="Times New Roman" w:eastAsia="Times New Roman"/>
                <w:highlight w:val="white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highlight w:val="white"/>
              </w:rPr>
              <w:t xml:space="preserve">166,000</w:t>
            </w:r>
            <w:r>
              <w:rPr>
                <w:highlight w:val="white"/>
              </w:rPr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4.42</w:t>
            </w:r>
            <w:r>
              <w:rPr>
                <w:highlight w:val="white"/>
              </w:rPr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highlight w:val="white"/>
              </w:rPr>
              <w:t xml:space="preserve">Мероприятие 3.3. «Содержание и обслуживание казны» Оплата транспортного налога</w:t>
            </w:r>
            <w:r>
              <w:rPr>
                <w:highlight w:val="white"/>
              </w:rPr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highlight w:val="white"/>
              </w:rPr>
              <w:t xml:space="preserve">1 844,000</w:t>
            </w:r>
            <w:r>
              <w:rPr>
                <w:highlight w:val="white"/>
              </w:rPr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4.43</w:t>
            </w:r>
            <w:r>
              <w:rPr>
                <w:highlight w:val="white"/>
              </w:rPr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highlight w:val="white"/>
              </w:rPr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9660530380030 </w:t>
            </w:r>
            <w:r>
              <w:rPr>
                <w:highlight w:val="white"/>
              </w:rPr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1 778,000</w:t>
            </w:r>
            <w:r>
              <w:rPr>
                <w:highlight w:val="white"/>
              </w:rPr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4.44</w:t>
            </w:r>
            <w:r>
              <w:rPr>
                <w:highlight w:val="white"/>
              </w:rPr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Федеральный бюджет</w:t>
            </w:r>
            <w:r>
              <w:rPr>
                <w:highlight w:val="white"/>
              </w:rPr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0,000</w:t>
            </w:r>
            <w:r>
              <w:rPr>
                <w:highlight w:val="white"/>
              </w:rPr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4.45</w:t>
            </w:r>
            <w:r>
              <w:rPr>
                <w:highlight w:val="white"/>
              </w:rPr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Окружной бюджет</w:t>
            </w:r>
            <w:r>
              <w:rPr>
                <w:highlight w:val="white"/>
              </w:rPr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0,000</w:t>
            </w:r>
            <w:r>
              <w:rPr>
                <w:highlight w:val="white"/>
              </w:rPr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4.46</w:t>
            </w:r>
            <w:r>
              <w:rPr>
                <w:highlight w:val="white"/>
              </w:rPr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Местный бюджет</w:t>
            </w:r>
            <w:r>
              <w:rPr>
                <w:highlight w:val="white"/>
              </w:rPr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1 778,000</w:t>
            </w:r>
            <w:r>
              <w:rPr>
                <w:highlight w:val="white"/>
              </w:rPr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4.47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Соисполнитель: Администрация села Толька 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9020530380030 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4.48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4.49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4.50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4.51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3.5. «Содержание и обслуживание казны» Текущий ремонт недвижимого имущества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433,000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4.52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433,000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4.53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4.54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4.55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433,000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4.56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3.7. «Содержание и обслуживание казны» Уборка специализированного жилищного фонда во временно пустующих квартирах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128,000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4.57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128,000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4.58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4.59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4.60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128,000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4.61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3.8. «Содержание и обслуживание казны»  Взносы на капитальный ремонт общего имущества в МКД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471,000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4.62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346,000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4.63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4.64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4.65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346,000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4.66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Соисполнитель: Управление по обеспечению жизнедеятельности села Красноселькуп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9110530380030 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37,000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4.67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4.68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4.69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37,000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4.70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Соисполнитель: Администрация села Толька 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9020530380030 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4.71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4.72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4.73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4.74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3.11. «Содержание и обслуживание казны»  Охрана объектов муниципальной собственности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3857,000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4.75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9660530380030 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3 857,000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4.76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4.77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4.78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3 857,000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4.79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Мероприятие 3.16. «Содержание и обслуживание казны»  Поставка и монтаж модульного здания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81 041,000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4.80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81 041,000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4.81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Федеральный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4.82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Окружной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9660530371680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80 230,000</w:t>
            </w:r>
          </w:p>
        </w:tc>
      </w:tr>
      <w:tr>
        <w:trPr>
          <w:trHeight w:val="281"/>
        </w:trPr>
        <w:tc>
          <w:tcPr>
            <w:tcW w:w="92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4.83</w:t>
            </w:r>
          </w:p>
        </w:tc>
        <w:tc>
          <w:tcPr>
            <w:tcW w:w="5640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Местный бюджет</w:t>
            </w:r>
          </w:p>
        </w:tc>
        <w:tc>
          <w:tcPr>
            <w:tcW w:w="183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96605303S1680</w:t>
            </w:r>
          </w:p>
        </w:tc>
        <w:tc>
          <w:tcPr>
            <w:tcW w:w="3802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</w:p>
        </w:tc>
        <w:tc>
          <w:tcPr>
            <w:tcW w:w="2126" w:type="dxa"/>
            <w:vMerge w:val="restart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false"/>
            <w:textDirection w:val="lrTb"/>
            <w:vAlign w:val="center"/>
          </w:tcPr>
          <w:p>
            <w:pPr>
              <w:spacing w:before="0" w:after="0" w:line="57" w:lineRule="atLeast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811,000</w:t>
            </w:r>
          </w:p>
        </w:tc>
      </w:tr>
    </w:tbl>
    <w:p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».</w:t>
      </w:r>
    </w:p>
    <w:p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</w:r>
    </w:p>
    <w:sectPr>
      <w:footnotePr/>
      <w:endnotePr/>
      <w:type w:val="continuous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6030504020204"/>
  </w:font>
  <w:font w:name="Liberation Serif">
    <w:panose1 w:val="02020603050405020304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07551288"/>
      <w:docPartObj>
        <w:docPartGallery w:val="Page Numbers (Top of Page)"/>
        <w:docPartUnique w:val="true"/>
      </w:docPartObj>
      <w:rPr/>
    </w:sdtPr>
    <w:sdtContent>
      <w:p>
        <w:pPr>
          <w:pStyle w:val="866"/>
          <w:jc w:val="center"/>
          <w:rPr>
            <w:rFonts w:ascii="Liberation Serif" w:hAnsi="Liberation Serif"/>
            <w:sz w:val="24"/>
            <w:szCs w:val="24"/>
          </w:rPr>
        </w:pPr>
        <w:r>
          <w:rPr>
            <w:rFonts w:ascii="Liberation Serif" w:hAnsi="Liberation Serif"/>
            <w:sz w:val="24"/>
            <w:szCs w:val="24"/>
          </w:rPr>
          <w:fldChar w:fldCharType="begin"/>
        </w:r>
        <w:r>
          <w:rPr>
            <w:rFonts w:ascii="Liberation Serif" w:hAnsi="Liberation Serif"/>
            <w:sz w:val="24"/>
            <w:szCs w:val="24"/>
          </w:rPr>
          <w:instrText xml:space="preserve">PAGE   \* MERGEFORMAT</w:instrText>
        </w:r>
        <w:r>
          <w:rPr>
            <w:rFonts w:ascii="Liberation Serif" w:hAnsi="Liberation Serif"/>
            <w:sz w:val="24"/>
            <w:szCs w:val="24"/>
          </w:rPr>
          <w:fldChar w:fldCharType="separate"/>
        </w:r>
        <w:r>
          <w:rPr>
            <w:rFonts w:ascii="Liberation Serif" w:hAnsi="Liberation Serif"/>
            <w:sz w:val="24"/>
            <w:szCs w:val="24"/>
          </w:rPr>
          <w:t xml:space="preserve">2</w:t>
        </w:r>
        <w:r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>
    <w:pPr>
      <w:pStyle w:val="86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7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1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8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74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667">
    <w:name w:val="Heading 1"/>
    <w:basedOn w:val="666"/>
    <w:next w:val="666"/>
    <w:link w:val="694"/>
    <w:uiPriority w:val="9"/>
    <w:qFormat/>
    <w:pPr>
      <w:keepNext/>
      <w:keepLines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68">
    <w:name w:val="Heading 2"/>
    <w:basedOn w:val="666"/>
    <w:next w:val="666"/>
    <w:link w:val="695"/>
    <w:uiPriority w:val="9"/>
    <w:unhideWhenUsed/>
    <w:qFormat/>
    <w:pPr>
      <w:keepNext/>
      <w:keepLines/>
      <w:spacing w:before="360"/>
      <w:outlineLvl w:val="1"/>
    </w:pPr>
    <w:rPr>
      <w:rFonts w:ascii="Arial" w:hAnsi="Arial" w:cs="Arial" w:eastAsia="Arial"/>
      <w:sz w:val="34"/>
    </w:rPr>
  </w:style>
  <w:style w:type="paragraph" w:styleId="669">
    <w:name w:val="Heading 3"/>
    <w:basedOn w:val="666"/>
    <w:next w:val="666"/>
    <w:link w:val="696"/>
    <w:uiPriority w:val="9"/>
    <w:unhideWhenUsed/>
    <w:qFormat/>
    <w:pPr>
      <w:keepNext/>
      <w:keepLines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70">
    <w:name w:val="Heading 4"/>
    <w:basedOn w:val="666"/>
    <w:next w:val="666"/>
    <w:link w:val="697"/>
    <w:uiPriority w:val="9"/>
    <w:unhideWhenUsed/>
    <w:qFormat/>
    <w:pPr>
      <w:keepNext/>
      <w:keepLines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71">
    <w:name w:val="Heading 5"/>
    <w:basedOn w:val="666"/>
    <w:next w:val="666"/>
    <w:link w:val="698"/>
    <w:uiPriority w:val="9"/>
    <w:unhideWhenUsed/>
    <w:qFormat/>
    <w:pPr>
      <w:keepNext/>
      <w:keepLines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72">
    <w:name w:val="Heading 6"/>
    <w:basedOn w:val="666"/>
    <w:next w:val="666"/>
    <w:link w:val="699"/>
    <w:uiPriority w:val="9"/>
    <w:unhideWhenUsed/>
    <w:qFormat/>
    <w:pPr>
      <w:keepNext/>
      <w:keepLines/>
      <w:spacing w:before="320"/>
      <w:outlineLvl w:val="5"/>
    </w:pPr>
    <w:rPr>
      <w:rFonts w:ascii="Arial" w:hAnsi="Arial" w:cs="Arial" w:eastAsia="Arial"/>
      <w:b/>
      <w:bCs/>
    </w:rPr>
  </w:style>
  <w:style w:type="paragraph" w:styleId="673">
    <w:name w:val="Heading 7"/>
    <w:basedOn w:val="666"/>
    <w:next w:val="666"/>
    <w:link w:val="700"/>
    <w:uiPriority w:val="9"/>
    <w:unhideWhenUsed/>
    <w:qFormat/>
    <w:pPr>
      <w:keepNext/>
      <w:keepLines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74">
    <w:name w:val="Heading 8"/>
    <w:basedOn w:val="666"/>
    <w:next w:val="666"/>
    <w:link w:val="701"/>
    <w:uiPriority w:val="9"/>
    <w:unhideWhenUsed/>
    <w:qFormat/>
    <w:pPr>
      <w:keepNext/>
      <w:keepLines/>
      <w:spacing w:before="320"/>
      <w:outlineLvl w:val="7"/>
    </w:pPr>
    <w:rPr>
      <w:rFonts w:ascii="Arial" w:hAnsi="Arial" w:cs="Arial" w:eastAsia="Arial"/>
      <w:i/>
      <w:iCs/>
    </w:rPr>
  </w:style>
  <w:style w:type="paragraph" w:styleId="675">
    <w:name w:val="Heading 9"/>
    <w:basedOn w:val="666"/>
    <w:next w:val="666"/>
    <w:link w:val="702"/>
    <w:uiPriority w:val="9"/>
    <w:unhideWhenUsed/>
    <w:qFormat/>
    <w:pPr>
      <w:keepNext/>
      <w:keepLines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uiPriority w:val="9"/>
    <w:rPr>
      <w:rFonts w:ascii="Arial" w:hAnsi="Arial" w:cs="Arial" w:eastAsia="Arial"/>
      <w:sz w:val="40"/>
      <w:szCs w:val="40"/>
    </w:rPr>
  </w:style>
  <w:style w:type="character" w:styleId="680" w:customStyle="1">
    <w:name w:val="Heading 2 Char"/>
    <w:basedOn w:val="676"/>
    <w:uiPriority w:val="9"/>
    <w:rPr>
      <w:rFonts w:ascii="Arial" w:hAnsi="Arial" w:cs="Arial" w:eastAsia="Arial"/>
      <w:sz w:val="34"/>
    </w:rPr>
  </w:style>
  <w:style w:type="character" w:styleId="681" w:customStyle="1">
    <w:name w:val="Heading 3 Char"/>
    <w:basedOn w:val="676"/>
    <w:uiPriority w:val="9"/>
    <w:rPr>
      <w:rFonts w:ascii="Arial" w:hAnsi="Arial" w:cs="Arial" w:eastAsia="Arial"/>
      <w:sz w:val="30"/>
      <w:szCs w:val="30"/>
    </w:rPr>
  </w:style>
  <w:style w:type="character" w:styleId="682" w:customStyle="1">
    <w:name w:val="Heading 4 Char"/>
    <w:basedOn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83" w:customStyle="1">
    <w:name w:val="Heading 5 Char"/>
    <w:basedOn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84" w:customStyle="1">
    <w:name w:val="Heading 6 Char"/>
    <w:basedOn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685" w:customStyle="1">
    <w:name w:val="Heading 7 Char"/>
    <w:basedOn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uiPriority w:val="9"/>
    <w:rPr>
      <w:rFonts w:ascii="Arial" w:hAnsi="Arial" w:cs="Arial" w:eastAsia="Arial"/>
      <w:i/>
      <w:iCs/>
      <w:sz w:val="22"/>
      <w:szCs w:val="22"/>
    </w:rPr>
  </w:style>
  <w:style w:type="character" w:styleId="687" w:customStyle="1">
    <w:name w:val="Heading 9 Char"/>
    <w:basedOn w:val="676"/>
    <w:uiPriority w:val="9"/>
    <w:rPr>
      <w:rFonts w:ascii="Arial" w:hAnsi="Arial" w:cs="Arial" w:eastAsia="Arial"/>
      <w:i/>
      <w:iCs/>
      <w:sz w:val="21"/>
      <w:szCs w:val="21"/>
    </w:rPr>
  </w:style>
  <w:style w:type="character" w:styleId="688" w:customStyle="1">
    <w:name w:val="Title Char"/>
    <w:basedOn w:val="676"/>
    <w:uiPriority w:val="10"/>
    <w:rPr>
      <w:sz w:val="48"/>
      <w:szCs w:val="48"/>
    </w:rPr>
  </w:style>
  <w:style w:type="character" w:styleId="689" w:customStyle="1">
    <w:name w:val="Subtitle Char"/>
    <w:basedOn w:val="676"/>
    <w:uiPriority w:val="11"/>
    <w:rPr>
      <w:sz w:val="24"/>
      <w:szCs w:val="24"/>
    </w:rPr>
  </w:style>
  <w:style w:type="character" w:styleId="690" w:customStyle="1">
    <w:name w:val="Quote Char"/>
    <w:uiPriority w:val="29"/>
    <w:rPr>
      <w:i/>
    </w:rPr>
  </w:style>
  <w:style w:type="character" w:styleId="691" w:customStyle="1">
    <w:name w:val="Intense Quote Char"/>
    <w:uiPriority w:val="30"/>
    <w:rPr>
      <w:i/>
    </w:rPr>
  </w:style>
  <w:style w:type="character" w:styleId="692" w:customStyle="1">
    <w:name w:val="Footnote Text Char"/>
    <w:uiPriority w:val="99"/>
    <w:rPr>
      <w:sz w:val="18"/>
    </w:rPr>
  </w:style>
  <w:style w:type="character" w:styleId="693" w:customStyle="1">
    <w:name w:val="Endnote Text Char"/>
    <w:uiPriority w:val="99"/>
    <w:rPr>
      <w:sz w:val="20"/>
    </w:rPr>
  </w:style>
  <w:style w:type="character" w:styleId="694" w:customStyle="1">
    <w:name w:val="Заголовок 1 Знак"/>
    <w:basedOn w:val="676"/>
    <w:link w:val="667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Заголовок 2 Знак"/>
    <w:basedOn w:val="676"/>
    <w:link w:val="668"/>
    <w:uiPriority w:val="9"/>
    <w:rPr>
      <w:rFonts w:ascii="Arial" w:hAnsi="Arial" w:cs="Arial" w:eastAsia="Arial"/>
      <w:sz w:val="34"/>
    </w:rPr>
  </w:style>
  <w:style w:type="character" w:styleId="696" w:customStyle="1">
    <w:name w:val="Заголовок 3 Знак"/>
    <w:basedOn w:val="676"/>
    <w:link w:val="669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Заголовок 4 Знак"/>
    <w:basedOn w:val="676"/>
    <w:link w:val="670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Заголовок 5 Знак"/>
    <w:basedOn w:val="676"/>
    <w:link w:val="671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Заголовок 6 Знак"/>
    <w:basedOn w:val="676"/>
    <w:link w:val="672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Заголовок 7 Знак"/>
    <w:basedOn w:val="676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Заголовок 8 Знак"/>
    <w:basedOn w:val="676"/>
    <w:link w:val="674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Заголовок 9 Знак"/>
    <w:basedOn w:val="676"/>
    <w:link w:val="675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Title"/>
    <w:basedOn w:val="666"/>
    <w:next w:val="666"/>
    <w:link w:val="704"/>
    <w:uiPriority w:val="10"/>
    <w:qFormat/>
    <w:pPr>
      <w:spacing w:before="300"/>
      <w:contextualSpacing/>
    </w:pPr>
    <w:rPr>
      <w:sz w:val="48"/>
      <w:szCs w:val="48"/>
    </w:rPr>
  </w:style>
  <w:style w:type="character" w:styleId="704" w:customStyle="1">
    <w:name w:val="Название Знак"/>
    <w:basedOn w:val="676"/>
    <w:link w:val="703"/>
    <w:uiPriority w:val="10"/>
    <w:rPr>
      <w:sz w:val="48"/>
      <w:szCs w:val="48"/>
    </w:rPr>
  </w:style>
  <w:style w:type="paragraph" w:styleId="705">
    <w:name w:val="Subtitle"/>
    <w:basedOn w:val="666"/>
    <w:next w:val="666"/>
    <w:link w:val="706"/>
    <w:uiPriority w:val="11"/>
    <w:qFormat/>
    <w:pPr>
      <w:spacing w:before="200"/>
    </w:pPr>
    <w:rPr>
      <w:sz w:val="24"/>
      <w:szCs w:val="24"/>
    </w:rPr>
  </w:style>
  <w:style w:type="character" w:styleId="706" w:customStyle="1">
    <w:name w:val="Подзаголовок Знак"/>
    <w:basedOn w:val="676"/>
    <w:link w:val="705"/>
    <w:uiPriority w:val="11"/>
    <w:rPr>
      <w:sz w:val="24"/>
      <w:szCs w:val="24"/>
    </w:rPr>
  </w:style>
  <w:style w:type="paragraph" w:styleId="707">
    <w:name w:val="Quote"/>
    <w:basedOn w:val="666"/>
    <w:next w:val="666"/>
    <w:link w:val="708"/>
    <w:uiPriority w:val="29"/>
    <w:qFormat/>
    <w:pPr>
      <w:ind w:left="720" w:right="720"/>
    </w:pPr>
    <w:rPr>
      <w:i/>
    </w:r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basedOn w:val="666"/>
    <w:next w:val="666"/>
    <w:link w:val="71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710" w:customStyle="1">
    <w:name w:val="Выделенная цитата Знак"/>
    <w:link w:val="709"/>
    <w:uiPriority w:val="30"/>
    <w:rPr>
      <w:i/>
    </w:rPr>
  </w:style>
  <w:style w:type="character" w:styleId="711" w:customStyle="1">
    <w:name w:val="Header Char"/>
    <w:basedOn w:val="676"/>
    <w:uiPriority w:val="99"/>
  </w:style>
  <w:style w:type="character" w:styleId="712" w:customStyle="1">
    <w:name w:val="Footer Char"/>
    <w:basedOn w:val="676"/>
    <w:uiPriority w:val="99"/>
  </w:style>
  <w:style w:type="paragraph" w:styleId="713">
    <w:name w:val="Caption"/>
    <w:basedOn w:val="666"/>
    <w:next w:val="666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14" w:customStyle="1">
    <w:name w:val="Caption Char"/>
    <w:uiPriority w:val="99"/>
  </w:style>
  <w:style w:type="table" w:styleId="715">
    <w:name w:val="Table Grid"/>
    <w:basedOn w:val="67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Table Grid Light"/>
    <w:basedOn w:val="67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Plain Table 1"/>
    <w:basedOn w:val="67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2"/>
    <w:basedOn w:val="6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Plain Table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Plain Table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2" w:customStyle="1">
    <w:name w:val="Grid Table 1 Light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0" w:customStyle="1">
    <w:name w:val="Grid Table 2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1" w:customStyle="1">
    <w:name w:val="Grid Table 2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2" w:customStyle="1">
    <w:name w:val="Grid Table 2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3" w:customStyle="1">
    <w:name w:val="Grid Table 2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4" w:customStyle="1">
    <w:name w:val="Grid Table 2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5" w:customStyle="1">
    <w:name w:val="Grid Table 2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6" w:customStyle="1">
    <w:name w:val="Grid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7" w:customStyle="1">
    <w:name w:val="Grid Table 3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8" w:customStyle="1">
    <w:name w:val="Grid Table 3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9" w:customStyle="1">
    <w:name w:val="Grid Table 3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0" w:customStyle="1">
    <w:name w:val="Grid Table 3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1" w:customStyle="1">
    <w:name w:val="Grid Table 3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2" w:customStyle="1">
    <w:name w:val="Grid Table 3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3" w:customStyle="1">
    <w:name w:val="Grid Table 4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 w:customStyle="1">
    <w:name w:val="Grid Table 4 - Accent 1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  <w:shd w:val="clear" w:color="537dc8" w:themeColor="accent1" w:themeTint="EA" w:fill="537dc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45" w:customStyle="1">
    <w:name w:val="Grid Table 4 - Accent 2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6" w:customStyle="1">
    <w:name w:val="Grid Table 4 - Accent 3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7" w:customStyle="1">
    <w:name w:val="Grid Table 4 - Accent 4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8" w:customStyle="1">
    <w:name w:val="Grid Table 4 - Accent 5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49" w:customStyle="1">
    <w:name w:val="Grid Table 4 - Accent 6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0" w:customStyle="1">
    <w:name w:val="Grid Table 5 Dark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751" w:customStyle="1">
    <w:name w:val="Grid Table 5 Dark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1" w:fill="4472c4" w:themeFill="accent1"/>
      </w:tcPr>
    </w:tblStylePr>
  </w:style>
  <w:style w:type="table" w:styleId="752" w:customStyle="1">
    <w:name w:val="Grid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</w:style>
  <w:style w:type="table" w:styleId="753" w:customStyle="1">
    <w:name w:val="Grid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</w:style>
  <w:style w:type="table" w:styleId="754" w:customStyle="1">
    <w:name w:val="Grid Table 5 Dark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</w:style>
  <w:style w:type="table" w:styleId="755" w:customStyle="1">
    <w:name w:val="Grid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5" w:fill="5b9bd5" w:themeFill="accent5"/>
      </w:tcPr>
    </w:tblStylePr>
  </w:style>
  <w:style w:type="table" w:styleId="756" w:customStyle="1">
    <w:name w:val="Grid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</w:style>
  <w:style w:type="table" w:styleId="757" w:customStyle="1">
    <w:name w:val="Grid Table 6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9" w:customStyle="1">
    <w:name w:val="Grid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4" w:customStyle="1">
    <w:name w:val="Grid Table 7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5" w:customStyle="1">
    <w:name w:val="Grid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6" w:customStyle="1">
    <w:name w:val="Grid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7" w:customStyle="1">
    <w:name w:val="Grid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8" w:customStyle="1">
    <w:name w:val="Grid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9" w:customStyle="1">
    <w:name w:val="Grid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70" w:customStyle="1">
    <w:name w:val="Grid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71" w:customStyle="1">
    <w:name w:val="List Table 1 Light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5" w:customStyle="1">
    <w:name w:val="List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5 Dark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themeColor="accent1" w:fill="4472c4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themeColor="accent1" w:fill="4472c4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themeColor="accent1" w:fill="4472c4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themeColor="accent1" w:fill="4472c4" w:themeFill="accent1"/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f4b184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ffd865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BC2E5" w:themeColor="accent5" w:themeTint="9A" w:sz="32" w:space="0"/>
          <w:bottom w:val="single" w:color="FFFFFF" w:themeColor="light1" w:sz="12" w:space="0"/>
        </w:tcBorders>
        <w:shd w:val="clear" w:color="9bc2e5" w:themeColor="accent5" w:themeTint="9A" w:fill="9bc2e5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6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7" w:customStyle="1">
    <w:name w:val="List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08" w:customStyle="1">
    <w:name w:val="List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9" w:customStyle="1">
    <w:name w:val="List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0" w:customStyle="1">
    <w:name w:val="List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1" w:customStyle="1">
    <w:name w:val="List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12" w:customStyle="1">
    <w:name w:val="List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3" w:customStyle="1">
    <w:name w:val="List Table 7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4" w:customStyle="1">
    <w:name w:val="List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5" w:customStyle="1">
    <w:name w:val="List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6" w:customStyle="1">
    <w:name w:val="List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7" w:customStyle="1">
    <w:name w:val="List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8" w:customStyle="1">
    <w:name w:val="List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9" w:customStyle="1">
    <w:name w:val="List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0" w:customStyle="1">
    <w:name w:val="Lined - Accent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1" w:customStyle="1">
    <w:name w:val="Lined - Accent 1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22" w:customStyle="1">
    <w:name w:val="Lined - Accent 2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3" w:customStyle="1">
    <w:name w:val="Lined - Accent 3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4" w:customStyle="1">
    <w:name w:val="Lined - Accent 4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5" w:customStyle="1">
    <w:name w:val="Lined - Accent 5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26" w:customStyle="1">
    <w:name w:val="Lined - Accent 6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7" w:customStyle="1">
    <w:name w:val="Bordered &amp; Lined - Accent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8" w:customStyle="1">
    <w:name w:val="Bordered &amp; Lined - Accent 1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29" w:customStyle="1">
    <w:name w:val="Bordered &amp; Lined - Accent 2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0" w:customStyle="1">
    <w:name w:val="Bordered &amp; Lined - Accent 3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1" w:customStyle="1">
    <w:name w:val="Bordered &amp; Lined - Accent 4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2" w:customStyle="1">
    <w:name w:val="Bordered &amp; Lined - Accent 5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33" w:customStyle="1">
    <w:name w:val="Bordered &amp; Lined - Accent 6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4" w:customStyle="1">
    <w:name w:val="Bordered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5" w:customStyle="1">
    <w:name w:val="Bordered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36" w:customStyle="1">
    <w:name w:val="Bordered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7" w:customStyle="1">
    <w:name w:val="Bordered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8" w:customStyle="1">
    <w:name w:val="Bordered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9" w:customStyle="1">
    <w:name w:val="Bordered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40" w:customStyle="1">
    <w:name w:val="Bordered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41">
    <w:name w:val="Hyperlink"/>
    <w:uiPriority w:val="99"/>
    <w:unhideWhenUsed/>
    <w:rPr>
      <w:color w:val="0563C1" w:themeColor="hyperlink"/>
      <w:u w:val="single"/>
    </w:rPr>
  </w:style>
  <w:style w:type="paragraph" w:styleId="842">
    <w:name w:val="footnote text"/>
    <w:basedOn w:val="666"/>
    <w:link w:val="843"/>
    <w:uiPriority w:val="99"/>
    <w:semiHidden/>
    <w:unhideWhenUsed/>
    <w:pPr>
      <w:spacing w:after="40" w:line="240" w:lineRule="auto"/>
    </w:pPr>
    <w:rPr>
      <w:sz w:val="18"/>
    </w:r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basedOn w:val="676"/>
    <w:uiPriority w:val="99"/>
    <w:unhideWhenUsed/>
    <w:rPr>
      <w:vertAlign w:val="superscript"/>
    </w:rPr>
  </w:style>
  <w:style w:type="paragraph" w:styleId="845">
    <w:name w:val="endnote text"/>
    <w:basedOn w:val="666"/>
    <w:link w:val="846"/>
    <w:uiPriority w:val="99"/>
    <w:semiHidden/>
    <w:unhideWhenUsed/>
    <w:pPr>
      <w:spacing w:after="0" w:line="240" w:lineRule="auto"/>
    </w:pPr>
    <w:rPr>
      <w:sz w:val="20"/>
    </w:rPr>
  </w:style>
  <w:style w:type="character" w:styleId="846" w:customStyle="1">
    <w:name w:val="Текст концевой сноски Знак"/>
    <w:link w:val="845"/>
    <w:uiPriority w:val="99"/>
    <w:rPr>
      <w:sz w:val="20"/>
    </w:rPr>
  </w:style>
  <w:style w:type="character" w:styleId="847">
    <w:name w:val="endnote reference"/>
    <w:basedOn w:val="676"/>
    <w:uiPriority w:val="99"/>
    <w:semiHidden/>
    <w:unhideWhenUsed/>
    <w:rPr>
      <w:vertAlign w:val="superscript"/>
    </w:rPr>
  </w:style>
  <w:style w:type="paragraph" w:styleId="848">
    <w:name w:val="toc 1"/>
    <w:basedOn w:val="666"/>
    <w:next w:val="666"/>
    <w:uiPriority w:val="39"/>
    <w:unhideWhenUsed/>
    <w:pPr>
      <w:spacing w:after="57"/>
    </w:pPr>
  </w:style>
  <w:style w:type="paragraph" w:styleId="849">
    <w:name w:val="toc 2"/>
    <w:basedOn w:val="666"/>
    <w:next w:val="666"/>
    <w:uiPriority w:val="39"/>
    <w:unhideWhenUsed/>
    <w:pPr>
      <w:spacing w:after="57"/>
      <w:ind w:left="283"/>
    </w:pPr>
  </w:style>
  <w:style w:type="paragraph" w:styleId="850">
    <w:name w:val="toc 3"/>
    <w:basedOn w:val="666"/>
    <w:next w:val="666"/>
    <w:uiPriority w:val="39"/>
    <w:unhideWhenUsed/>
    <w:pPr>
      <w:spacing w:after="57"/>
      <w:ind w:left="567"/>
    </w:pPr>
  </w:style>
  <w:style w:type="paragraph" w:styleId="851">
    <w:name w:val="toc 4"/>
    <w:basedOn w:val="666"/>
    <w:next w:val="666"/>
    <w:uiPriority w:val="39"/>
    <w:unhideWhenUsed/>
    <w:pPr>
      <w:spacing w:after="57"/>
      <w:ind w:left="850"/>
    </w:pPr>
  </w:style>
  <w:style w:type="paragraph" w:styleId="852">
    <w:name w:val="toc 5"/>
    <w:basedOn w:val="666"/>
    <w:next w:val="666"/>
    <w:uiPriority w:val="39"/>
    <w:unhideWhenUsed/>
    <w:pPr>
      <w:spacing w:after="57"/>
      <w:ind w:left="1134"/>
    </w:pPr>
  </w:style>
  <w:style w:type="paragraph" w:styleId="853">
    <w:name w:val="toc 6"/>
    <w:basedOn w:val="666"/>
    <w:next w:val="666"/>
    <w:uiPriority w:val="39"/>
    <w:unhideWhenUsed/>
    <w:pPr>
      <w:spacing w:after="57"/>
      <w:ind w:left="1417"/>
    </w:pPr>
  </w:style>
  <w:style w:type="paragraph" w:styleId="854">
    <w:name w:val="toc 7"/>
    <w:basedOn w:val="666"/>
    <w:next w:val="666"/>
    <w:uiPriority w:val="39"/>
    <w:unhideWhenUsed/>
    <w:pPr>
      <w:spacing w:after="57"/>
      <w:ind w:left="1701"/>
    </w:pPr>
  </w:style>
  <w:style w:type="paragraph" w:styleId="855">
    <w:name w:val="toc 8"/>
    <w:basedOn w:val="666"/>
    <w:next w:val="666"/>
    <w:uiPriority w:val="39"/>
    <w:unhideWhenUsed/>
    <w:pPr>
      <w:spacing w:after="57"/>
      <w:ind w:left="1984"/>
    </w:pPr>
  </w:style>
  <w:style w:type="paragraph" w:styleId="856">
    <w:name w:val="toc 9"/>
    <w:basedOn w:val="666"/>
    <w:next w:val="666"/>
    <w:uiPriority w:val="39"/>
    <w:unhideWhenUsed/>
    <w:pPr>
      <w:spacing w:after="57"/>
      <w:ind w:left="2268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666"/>
    <w:next w:val="666"/>
    <w:uiPriority w:val="99"/>
    <w:unhideWhenUsed/>
    <w:pPr>
      <w:spacing w:after="0"/>
    </w:pPr>
  </w:style>
  <w:style w:type="paragraph" w:styleId="859">
    <w:name w:val="No Spacing"/>
    <w:link w:val="860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860" w:customStyle="1">
    <w:name w:val="Без интервала Знак"/>
    <w:basedOn w:val="676"/>
    <w:link w:val="859"/>
    <w:uiPriority w:val="1"/>
    <w:rPr>
      <w:rFonts w:eastAsiaTheme="minorEastAsia"/>
      <w:lang w:eastAsia="ru-RU"/>
    </w:rPr>
  </w:style>
  <w:style w:type="paragraph" w:styleId="861">
    <w:name w:val="Footer"/>
    <w:basedOn w:val="666"/>
    <w:link w:val="862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62" w:customStyle="1">
    <w:name w:val="Нижний колонтитул Знак"/>
    <w:basedOn w:val="676"/>
    <w:link w:val="861"/>
    <w:uiPriority w:val="99"/>
    <w:rPr>
      <w:rFonts w:eastAsiaTheme="minorEastAsia"/>
      <w:lang w:eastAsia="ru-RU"/>
    </w:rPr>
  </w:style>
  <w:style w:type="paragraph" w:styleId="863">
    <w:name w:val="Body Text"/>
    <w:basedOn w:val="666"/>
    <w:link w:val="864"/>
    <w:unhideWhenUsed/>
    <w:pPr>
      <w:spacing w:after="120"/>
    </w:pPr>
  </w:style>
  <w:style w:type="character" w:styleId="864" w:customStyle="1">
    <w:name w:val="Основной текст Знак"/>
    <w:basedOn w:val="676"/>
    <w:link w:val="863"/>
    <w:rPr>
      <w:rFonts w:eastAsiaTheme="minorEastAsia"/>
      <w:lang w:eastAsia="ru-RU"/>
    </w:rPr>
  </w:style>
  <w:style w:type="paragraph" w:styleId="865" w:customStyle="1">
    <w:name w:val="ConsPlusNormal"/>
    <w:pPr>
      <w:widowControl w:val="off"/>
      <w:spacing w:after="0" w:line="240" w:lineRule="auto"/>
    </w:pPr>
    <w:rPr>
      <w:rFonts w:ascii="Calibri" w:hAnsi="Calibri" w:cs="Calibri" w:eastAsia="Times New Roman"/>
      <w:lang w:eastAsia="ru-RU"/>
    </w:rPr>
  </w:style>
  <w:style w:type="paragraph" w:styleId="866">
    <w:name w:val="Header"/>
    <w:basedOn w:val="666"/>
    <w:link w:val="867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67" w:customStyle="1">
    <w:name w:val="Верхний колонтитул Знак"/>
    <w:basedOn w:val="676"/>
    <w:link w:val="866"/>
    <w:uiPriority w:val="99"/>
    <w:rPr>
      <w:rFonts w:eastAsiaTheme="minorEastAsia"/>
      <w:lang w:eastAsia="ru-RU"/>
    </w:rPr>
  </w:style>
  <w:style w:type="paragraph" w:styleId="868">
    <w:name w:val="List Paragraph"/>
    <w:basedOn w:val="666"/>
    <w:uiPriority w:val="34"/>
    <w:qFormat/>
    <w:pPr>
      <w:ind w:left="720"/>
      <w:contextualSpacing/>
    </w:pPr>
  </w:style>
  <w:style w:type="paragraph" w:styleId="869">
    <w:name w:val="Balloon Text"/>
    <w:basedOn w:val="666"/>
    <w:link w:val="87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0" w:customStyle="1">
    <w:name w:val="Текст выноски Знак"/>
    <w:basedOn w:val="676"/>
    <w:link w:val="869"/>
    <w:uiPriority w:val="99"/>
    <w:semiHidden/>
    <w:rPr>
      <w:rFonts w:ascii="Tahoma" w:hAnsi="Tahoma" w:cs="Tahoma" w:eastAsiaTheme="minorEastAsi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D1A4E9E-BA58-481A-9343-4C0A7E7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Куштаева Марина Сергеевна</dc:creator>
  <cp:revision>16</cp:revision>
  <dcterms:created xsi:type="dcterms:W3CDTF">2023-02-11T15:39:00Z</dcterms:created>
  <dcterms:modified xsi:type="dcterms:W3CDTF">2023-04-04T10:49:04Z</dcterms:modified>
</cp:coreProperties>
</file>