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5"/>
        <w:jc w:val="center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5pt;height:57.5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 w:eastAsia="Liberation Serif"/>
          <w:sz w:val="28"/>
        </w:rPr>
        <w:fldChar w:fldCharType="separate"/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center"/>
        <w:widowControl w:val="off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center"/>
        <w:widowControl w:val="off"/>
        <w:rPr>
          <w:rFonts w:ascii="Liberation Serif" w:hAnsi="Liberation Serif" w:cs="Liberation Serif" w:eastAsia="Liberation Serif"/>
          <w:bCs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 w:eastAsia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 w:eastAsia="Liberation Serif"/>
          <w:b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</w:r>
      <w:r/>
    </w:p>
    <w:p>
      <w:pPr>
        <w:pStyle w:val="845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26»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апреля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23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г.     </w:t>
        <w:tab/>
        <w:tab/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ab/>
        <w:tab/>
        <w:tab/>
        <w:tab/>
        <w:t xml:space="preserve">                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              №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189-Р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center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center"/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О запрете выхода 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(вы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езда) 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на лёд рек и других водоёмов населения и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 техники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в переходный период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 весенней 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распутицы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В соответствии с Федеральными законами от 21 декабря 1994 года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от 6 октября 2003 г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ода № 131-ФЗ «Об общих принципах организации мес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тного само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управления в Российской Федерации» и в целях предотвращени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я чрезвычайных ситуаций и несчастных случаев, связанных с вых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одом на лёд населения и техники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го округа: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1. Запретить выход (выезд) на лёд рек и других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водоёмов, расположенных на территории муниципального о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круга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район, населени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и техник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в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период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весенней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распутицы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с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1 по 31 мая 2023 года.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екомендовать отделу Министерства внутренних дел России по Красноселькупскому району организовать проведение мероприятий по патрулированию мест возможного выхода (выезда) на лед населения и техники в целях недопущения несчастных случаев и чрезвычайных ситуа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ций.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3.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Рекомендовать Филиалу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осударственно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азенно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правлени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«Ямалспас» Красноселькупскому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поисково-спасательному отряду орган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з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овать к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руглосуточное дежурство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спасателей с необходимым количеством техники, спасательного и водолазного оборудования для оперативн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ого реагирования в случае возникновения чрезвычайной ситуации и других происшествий н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а воде.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Директ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униципального бюджетного учреждения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«С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редства массовой инф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ор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мации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Красноселькупского района»,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тдел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информационно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налитической деятельности 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нформационно-аналитического управления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Администрации Красносель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купского района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совместно с отделом по делам гражданской обороны и чрезвычайных ситуаций Администрации Красноселькупского района осуществлять информационно-разъяснител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ьную работу среди насел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ения о мерах безопасности и запрете выхода и выезда на лед.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5.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Управлению образования Администрации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правлению по культуре и молодежной политике Администрации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правлению по физической культуре и спорту Администрации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организовать проведение агитационно-разъяснительной работы среди детей и граждан об опасностях, связанных с выходом (выездом) на лёд в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период весенней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распутицы.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6.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Отделу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по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развитию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агропромышленного комплекса и делам коренных малочисленных народов Севера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дминистраци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Красноселькупского района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обеспечить информирование кочующего населения о возможных угрозах, связанных с выходом населения, выездом самоходной и других вид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ов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техники на поверхность водных объектов в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период весенней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распутицы, а также административной ответственности, установленной за данные действия.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Р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уководителям территориальных органов (структурных подразделений) Администрации Красносельку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пского района,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равлению жизнеобеспечения села Красноселькуп Администрации Красноселькупского района, управлению жилищно-коммунального хозяйства, транспорта и связи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Администрации Красносельку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пского района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: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7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.1.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ежегодно планировать мероприятия по обновлению информацио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нных знаков, аншлагов и объявлений с указанием ответственности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за нарушение установленных запретов;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7.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обе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спечить привлечение правонарушителей к административной ответственности, предусмотренной статьей 2.6. Закона Ямало-Ненецкого автономного округа от 1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6 декабря 2004 года № 81-ЗАО «Об административных правонарушени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ях».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8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9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Контроль за исполнением настоящего распоряжения возложить на заме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стителя Главы Администрации Красноселькупского района.</w:t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ind w:firstLine="708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jc w:val="both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r>
      <w:r>
        <w:rPr>
          <w:rFonts w:ascii="Liberation Serif" w:hAnsi="Liberation Serif" w:cs="Liberation Serif" w:eastAsia="Liberation Serif"/>
        </w:rPr>
      </w:r>
      <w:r/>
    </w:p>
    <w:p>
      <w:pPr>
        <w:pStyle w:val="845"/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Глава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района</w:t>
        <w:tab/>
        <w:tab/>
        <w:tab/>
        <w:tab/>
        <w:t xml:space="preserve">   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Cs/>
          <w:color w:val="000000"/>
          <w:sz w:val="28"/>
          <w:szCs w:val="28"/>
        </w:rPr>
        <w:t xml:space="preserve">                   Ю.В. Фишер</w:t>
      </w:r>
      <w:r>
        <w:rPr>
          <w:rFonts w:ascii="Liberation Serif" w:hAnsi="Liberation Serif" w:cs="Liberation Serif" w:eastAsia="Liberation Serif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Tahoma">
    <w:panose1 w:val="020B0606030504020204"/>
  </w:font>
  <w:font w:name="Courier New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lang w:val="ru-RU"/>
      </w:rPr>
      <w:t xml:space="preserve">2</w:t>
    </w:r>
    <w:r>
      <w:fldChar w:fldCharType="end"/>
    </w:r>
    <w:r/>
  </w:p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5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5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5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5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5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5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5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5"/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4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5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5"/>
        <w:ind w:left="216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45"/>
        <w:ind w:left="10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5"/>
        <w:ind w:left="128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5"/>
        <w:ind w:left="193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5"/>
        <w:ind w:left="22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5"/>
        <w:ind w:left="286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5"/>
        <w:ind w:left="350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5"/>
        <w:ind w:left="378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5"/>
        <w:ind w:left="4432" w:hanging="2160"/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5"/>
        <w:ind w:left="1428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5"/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5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5"/>
        <w:ind w:left="10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5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5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5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5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5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5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5"/>
        <w:ind w:left="5748" w:hanging="2160"/>
      </w:p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45"/>
        <w:ind w:left="1080" w:hanging="72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5"/>
        <w:ind w:left="2520" w:hanging="21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7">
    <w:name w:val="Heading 1"/>
    <w:basedOn w:val="845"/>
    <w:next w:val="845"/>
    <w:link w:val="66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68">
    <w:name w:val="Heading 1 Char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45"/>
    <w:next w:val="845"/>
    <w:link w:val="67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0">
    <w:name w:val="Heading 2 Char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45"/>
    <w:next w:val="845"/>
    <w:link w:val="67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2">
    <w:name w:val="Heading 3 Char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45"/>
    <w:next w:val="845"/>
    <w:link w:val="67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4">
    <w:name w:val="Heading 4 Char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45"/>
    <w:next w:val="845"/>
    <w:link w:val="67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6">
    <w:name w:val="Heading 5 Char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45"/>
    <w:next w:val="845"/>
    <w:link w:val="6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78">
    <w:name w:val="Heading 6 Char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45"/>
    <w:next w:val="845"/>
    <w:link w:val="68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0">
    <w:name w:val="Heading 7 Char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45"/>
    <w:next w:val="845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2">
    <w:name w:val="Heading 8 Char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45"/>
    <w:next w:val="845"/>
    <w:link w:val="68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4">
    <w:name w:val="Heading 9 Char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List Paragraph"/>
    <w:basedOn w:val="845"/>
    <w:uiPriority w:val="34"/>
    <w:qFormat/>
    <w:pPr>
      <w:contextualSpacing/>
      <w:ind w:left="720"/>
    </w:pPr>
  </w:style>
  <w:style w:type="paragraph" w:styleId="686">
    <w:name w:val="No Spacing"/>
    <w:uiPriority w:val="1"/>
    <w:qFormat/>
    <w:pPr>
      <w:spacing w:before="0" w:after="0" w:line="240" w:lineRule="auto"/>
    </w:pPr>
  </w:style>
  <w:style w:type="paragraph" w:styleId="687">
    <w:name w:val="Title"/>
    <w:basedOn w:val="845"/>
    <w:next w:val="845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link w:val="687"/>
    <w:uiPriority w:val="10"/>
    <w:rPr>
      <w:sz w:val="48"/>
      <w:szCs w:val="48"/>
    </w:rPr>
  </w:style>
  <w:style w:type="paragraph" w:styleId="689">
    <w:name w:val="Subtitle"/>
    <w:basedOn w:val="845"/>
    <w:next w:val="845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link w:val="689"/>
    <w:uiPriority w:val="11"/>
    <w:rPr>
      <w:sz w:val="24"/>
      <w:szCs w:val="24"/>
    </w:rPr>
  </w:style>
  <w:style w:type="paragraph" w:styleId="691">
    <w:name w:val="Quote"/>
    <w:basedOn w:val="845"/>
    <w:next w:val="845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5"/>
    <w:next w:val="845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paragraph" w:styleId="695">
    <w:name w:val="Header"/>
    <w:basedOn w:val="845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Header Char"/>
    <w:link w:val="695"/>
    <w:uiPriority w:val="99"/>
  </w:style>
  <w:style w:type="paragraph" w:styleId="697">
    <w:name w:val="Footer"/>
    <w:basedOn w:val="845"/>
    <w:link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Footer Char"/>
    <w:link w:val="697"/>
    <w:uiPriority w:val="99"/>
  </w:style>
  <w:style w:type="paragraph" w:styleId="699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>
    <w:name w:val="Caption Char"/>
    <w:basedOn w:val="699"/>
    <w:link w:val="697"/>
    <w:uiPriority w:val="99"/>
  </w:style>
  <w:style w:type="table" w:styleId="70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7">
    <w:name w:val="Hyperlink"/>
    <w:uiPriority w:val="99"/>
    <w:unhideWhenUsed/>
    <w:rPr>
      <w:color w:val="0000FF" w:themeColor="hyperlink"/>
      <w:u w:val="single"/>
    </w:r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next w:val="845"/>
    <w:link w:val="845"/>
    <w:rPr>
      <w:sz w:val="24"/>
      <w:szCs w:val="24"/>
      <w:lang w:val="ru-RU" w:bidi="ar-SA" w:eastAsia="ru-RU"/>
    </w:rPr>
  </w:style>
  <w:style w:type="paragraph" w:styleId="846">
    <w:name w:val="Заголовок 1"/>
    <w:basedOn w:val="845"/>
    <w:next w:val="845"/>
    <w:link w:val="855"/>
    <w:pPr>
      <w:jc w:val="center"/>
      <w:spacing w:before="108" w:after="108"/>
      <w:outlineLvl w:val="0"/>
    </w:pPr>
    <w:rPr>
      <w:rFonts w:ascii="Arial" w:hAnsi="Arial"/>
      <w:b/>
      <w:bCs/>
      <w:color w:val="26282F"/>
      <w:lang w:val="en-US" w:eastAsia="en-US"/>
    </w:rPr>
  </w:style>
  <w:style w:type="character" w:styleId="847">
    <w:name w:val="Основной шрифт абзаца"/>
    <w:next w:val="847"/>
    <w:link w:val="845"/>
    <w:semiHidden/>
  </w:style>
  <w:style w:type="table" w:styleId="848">
    <w:name w:val="Обычная таблица"/>
    <w:next w:val="848"/>
    <w:link w:val="845"/>
    <w:semiHidden/>
    <w:tblPr/>
  </w:style>
  <w:style w:type="numbering" w:styleId="849">
    <w:name w:val="Нет списка"/>
    <w:next w:val="849"/>
    <w:link w:val="845"/>
    <w:semiHidden/>
  </w:style>
  <w:style w:type="paragraph" w:styleId="850">
    <w:name w:val="Основной текст"/>
    <w:basedOn w:val="845"/>
    <w:next w:val="850"/>
    <w:link w:val="845"/>
    <w:pPr>
      <w:jc w:val="both"/>
      <w:spacing w:line="360" w:lineRule="auto"/>
    </w:pPr>
    <w:rPr>
      <w:sz w:val="28"/>
    </w:rPr>
  </w:style>
  <w:style w:type="paragraph" w:styleId="851">
    <w:name w:val="Верхний колонтитул"/>
    <w:basedOn w:val="845"/>
    <w:next w:val="851"/>
    <w:link w:val="852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2">
    <w:name w:val="Верхний колонтитул Знак"/>
    <w:next w:val="852"/>
    <w:link w:val="851"/>
    <w:rPr>
      <w:sz w:val="24"/>
      <w:szCs w:val="24"/>
    </w:rPr>
  </w:style>
  <w:style w:type="paragraph" w:styleId="853">
    <w:name w:val="Нижний колонтитул"/>
    <w:basedOn w:val="845"/>
    <w:next w:val="853"/>
    <w:link w:val="854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54">
    <w:name w:val="Нижний колонтитул Знак"/>
    <w:next w:val="854"/>
    <w:link w:val="853"/>
    <w:rPr>
      <w:sz w:val="24"/>
      <w:szCs w:val="24"/>
    </w:rPr>
  </w:style>
  <w:style w:type="character" w:styleId="855">
    <w:name w:val="Заголовок 1 Знак"/>
    <w:next w:val="855"/>
    <w:link w:val="846"/>
    <w:rPr>
      <w:rFonts w:ascii="Arial" w:hAnsi="Arial"/>
      <w:b/>
      <w:bCs/>
      <w:color w:val="26282F"/>
      <w:sz w:val="24"/>
      <w:szCs w:val="24"/>
    </w:rPr>
  </w:style>
  <w:style w:type="character" w:styleId="856">
    <w:name w:val="Гипертекстовая ссылка"/>
    <w:next w:val="856"/>
    <w:link w:val="845"/>
    <w:rPr>
      <w:color w:val="106BBE"/>
    </w:rPr>
  </w:style>
  <w:style w:type="character" w:styleId="857">
    <w:name w:val="Цветовое выделение"/>
    <w:next w:val="857"/>
    <w:link w:val="845"/>
    <w:rPr>
      <w:b/>
      <w:bCs/>
      <w:color w:val="26282F"/>
      <w:sz w:val="26"/>
      <w:szCs w:val="26"/>
    </w:rPr>
  </w:style>
  <w:style w:type="paragraph" w:styleId="858">
    <w:name w:val="Нормальный (таблица)"/>
    <w:basedOn w:val="845"/>
    <w:next w:val="845"/>
    <w:link w:val="845"/>
    <w:pPr>
      <w:jc w:val="both"/>
    </w:pPr>
    <w:rPr>
      <w:rFonts w:ascii="Arial" w:hAnsi="Arial"/>
    </w:rPr>
  </w:style>
  <w:style w:type="paragraph" w:styleId="859">
    <w:name w:val="Таблицы (моноширинный)"/>
    <w:basedOn w:val="845"/>
    <w:next w:val="845"/>
    <w:link w:val="845"/>
    <w:pPr>
      <w:jc w:val="both"/>
    </w:pPr>
    <w:rPr>
      <w:rFonts w:ascii="Courier New" w:hAnsi="Courier New"/>
      <w:sz w:val="22"/>
      <w:szCs w:val="22"/>
    </w:rPr>
  </w:style>
  <w:style w:type="paragraph" w:styleId="860">
    <w:name w:val="Заголовок статьи"/>
    <w:basedOn w:val="845"/>
    <w:next w:val="845"/>
    <w:link w:val="845"/>
    <w:pPr>
      <w:ind w:left="1612" w:hanging="892"/>
      <w:jc w:val="both"/>
    </w:pPr>
    <w:rPr>
      <w:rFonts w:ascii="Arial" w:hAnsi="Arial"/>
    </w:rPr>
  </w:style>
  <w:style w:type="paragraph" w:styleId="861">
    <w:name w:val="Обычный (веб)"/>
    <w:basedOn w:val="845"/>
    <w:next w:val="861"/>
    <w:link w:val="845"/>
    <w:pPr>
      <w:spacing w:before="100" w:beforeAutospacing="1" w:after="100" w:afterAutospacing="1"/>
    </w:pPr>
  </w:style>
  <w:style w:type="paragraph" w:styleId="862">
    <w:name w:val="Без интервала"/>
    <w:next w:val="862"/>
    <w:link w:val="845"/>
    <w:rPr>
      <w:sz w:val="24"/>
      <w:szCs w:val="24"/>
      <w:lang w:val="ru-RU" w:bidi="ar-SA" w:eastAsia="ru-RU"/>
    </w:rPr>
  </w:style>
  <w:style w:type="paragraph" w:styleId="863">
    <w:name w:val="Текст выноски"/>
    <w:basedOn w:val="845"/>
    <w:next w:val="863"/>
    <w:link w:val="864"/>
    <w:rPr>
      <w:rFonts w:ascii="Tahoma" w:hAnsi="Tahoma"/>
      <w:sz w:val="16"/>
      <w:szCs w:val="16"/>
      <w:lang w:val="en-US" w:eastAsia="en-US"/>
    </w:rPr>
  </w:style>
  <w:style w:type="character" w:styleId="864">
    <w:name w:val="Текст выноски Знак"/>
    <w:next w:val="864"/>
    <w:link w:val="863"/>
    <w:rPr>
      <w:rFonts w:ascii="Tahoma" w:hAnsi="Tahoma"/>
      <w:sz w:val="16"/>
      <w:szCs w:val="16"/>
    </w:rPr>
  </w:style>
  <w:style w:type="paragraph" w:styleId="865">
    <w:name w:val="Прижатый влево"/>
    <w:basedOn w:val="845"/>
    <w:next w:val="845"/>
    <w:link w:val="845"/>
    <w:pPr>
      <w:widowControl w:val="off"/>
    </w:pPr>
    <w:rPr>
      <w:rFonts w:ascii="Arial" w:hAnsi="Arial"/>
    </w:rPr>
  </w:style>
  <w:style w:type="character" w:styleId="866">
    <w:name w:val="Font Style14"/>
    <w:next w:val="866"/>
    <w:link w:val="845"/>
    <w:rPr>
      <w:rFonts w:ascii="Times New Roman" w:hAnsi="Times New Roman"/>
      <w:b/>
      <w:bCs/>
      <w:i/>
      <w:iCs/>
      <w:sz w:val="26"/>
      <w:szCs w:val="26"/>
    </w:rPr>
  </w:style>
  <w:style w:type="character" w:styleId="867">
    <w:name w:val="Гиперссылка"/>
    <w:next w:val="867"/>
    <w:link w:val="845"/>
    <w:rPr>
      <w:color w:val="0000FF"/>
      <w:u w:val="single"/>
    </w:rPr>
  </w:style>
  <w:style w:type="character" w:styleId="868" w:default="1">
    <w:name w:val="Default Paragraph Font"/>
    <w:uiPriority w:val="1"/>
    <w:semiHidden/>
    <w:unhideWhenUsed/>
  </w:style>
  <w:style w:type="numbering" w:styleId="869" w:default="1">
    <w:name w:val="No List"/>
    <w:uiPriority w:val="99"/>
    <w:semiHidden/>
    <w:unhideWhenUsed/>
  </w:style>
  <w:style w:type="table" w:styleId="87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2023-04-26T10:25:45Z</dcterms:modified>
</cp:coreProperties>
</file>