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pStyle w:val="972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20"/>
        <w:jc w:val="center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75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72"/>
        <w:tabs>
          <w:tab w:val="left" w:pos="850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06»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марта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 </w:t>
        <w:tab/>
        <w:t xml:space="preserve">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48-П</w:t>
      </w:r>
      <w:r/>
    </w:p>
    <w:p>
      <w:pPr>
        <w:pStyle w:val="917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75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8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</w:t>
      </w:r>
      <w:r/>
    </w:p>
    <w:p>
      <w:pPr>
        <w:pStyle w:val="75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8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муниципальных услуг», постановлением Правительства Российской Федерации от</w:t>
      </w:r>
      <w:r>
        <w:rPr>
          <w:rFonts w:ascii="Liberation Serif" w:hAnsi="Liberation Serif"/>
          <w:sz w:val="28"/>
          <w:szCs w:val="28"/>
        </w:rPr>
        <w:t xml:space="preserve">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Liberation Serif" w:hAnsi="Liberation Serif"/>
          <w:sz w:val="28"/>
          <w:szCs w:val="28"/>
        </w:rPr>
        <w:t xml:space="preserve">распоряжением  Администрации  Красноселькупского  района от  04.04.2022  № 159-Р «О Порядке  разработки и утверждения административных регламентов предоставления муниципальных услуг</w:t>
      </w:r>
      <w:r>
        <w:rPr>
          <w:rFonts w:ascii="Liberation Serif" w:hAnsi="Liberation Serif"/>
          <w:sz w:val="28"/>
          <w:szCs w:val="28"/>
        </w:rPr>
        <w:t xml:space="preserve">», руководствуясь Уставом муниципального округа Красноселькупский район Ямало-Ненецкого автономного округа, Администрация 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758"/>
        <w:numPr>
          <w:ilvl w:val="0"/>
          <w:numId w:val="14"/>
        </w:numPr>
        <w:ind w:firstLine="708"/>
        <w:jc w:val="both"/>
        <w:tabs>
          <w:tab w:val="left" w:pos="992" w:leader="none"/>
        </w:tabs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 прилагаемые изменения,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которые вносятся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Административный регламент по предоставлению муниципальной услуги «</w:t>
      </w:r>
      <w:r>
        <w:rPr>
          <w:rFonts w:ascii="Liberation Serif" w:hAnsi="Liberation Serif"/>
          <w:sz w:val="28"/>
          <w:szCs w:val="28"/>
        </w:rPr>
        <w:t xml:space="preserve"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утвержденный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 15.06.2022 № 222-П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/>
    </w:p>
    <w:p>
      <w:pPr>
        <w:pStyle w:val="758"/>
        <w:numPr>
          <w:ilvl w:val="0"/>
          <w:numId w:val="14"/>
        </w:numPr>
        <w:ind w:firstLine="708"/>
        <w:jc w:val="both"/>
        <w:tabs>
          <w:tab w:val="left" w:pos="992" w:leader="none"/>
        </w:tabs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758"/>
        <w:numPr>
          <w:ilvl w:val="0"/>
          <w:numId w:val="14"/>
        </w:numPr>
        <w:ind w:firstLine="708"/>
        <w:jc w:val="both"/>
        <w:tabs>
          <w:tab w:val="left" w:pos="992" w:leader="none"/>
        </w:tabs>
      </w:pP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75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75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75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Первый заместитель</w:t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Главы Администрации</w:t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                                                                 М.М. Иманов</w:t>
      </w:r>
      <w:r/>
    </w:p>
    <w:p>
      <w:pPr>
        <w:pStyle w:val="917"/>
        <w:ind w:left="4956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en-US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17"/>
        <w:ind w:left="4956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17"/>
        <w:ind w:left="4956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en-US"/>
        </w:rPr>
        <w:t xml:space="preserve">УТВЕРЖДЕНЫ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17"/>
        <w:ind w:left="4956"/>
        <w:spacing w:after="0" w:line="240" w:lineRule="auto"/>
        <w:widowControl w:val="off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17"/>
        <w:ind w:left="4956"/>
        <w:spacing w:after="0" w:line="240" w:lineRule="auto"/>
        <w:widowControl w:val="off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</w:p>
    <w:p>
      <w:pPr>
        <w:pStyle w:val="917"/>
        <w:ind w:left="4956"/>
        <w:spacing w:after="0" w:line="240" w:lineRule="auto"/>
        <w:widowControl w:val="off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от 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06»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марта 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года № </w:t>
      </w:r>
      <w:r>
        <w:rPr>
          <w:rFonts w:ascii="Liberation Serif" w:hAnsi="Liberation Serif" w:cs="Liberation Serif" w:eastAsia="Liberation Serif"/>
          <w:sz w:val="28"/>
        </w:rPr>
        <w:t xml:space="preserve">48-П</w:t>
      </w:r>
      <w:r>
        <w:rPr>
          <w:sz w:val="28"/>
        </w:rPr>
      </w:r>
    </w:p>
    <w:p>
      <w:pPr>
        <w:pStyle w:val="917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17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17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ИЗМЕНЕНИЯ,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758"/>
        <w:jc w:val="center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которые вносятся в Административный регламент по предоставлению муниципальной услуги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Признание садового дома жилым домом и жилого дома садовым домом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района от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 15.06.2022 № 222-П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17"/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Пункт 2.12 изложить в следующей редакции:</w:t>
      </w:r>
      <w:r>
        <w:rPr>
          <w:rFonts w:ascii="Liberation Serif" w:hAnsi="Liberation Serif" w:cs="Liberation Serif" w:eastAsia="Liberation Serif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highlight w:val="whit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«2.12.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</w:t>
      </w:r>
      <w:r>
        <w:rPr>
          <w:rFonts w:ascii="Liberation Serif" w:hAnsi="Liberation Serif"/>
          <w:sz w:val="28"/>
          <w:szCs w:val="28"/>
        </w:rPr>
        <w:t xml:space="preserve">счерпывающий перечень оснований для отказа </w:t>
      </w:r>
      <w:r>
        <w:rPr>
          <w:rFonts w:ascii="Liberation Serif" w:hAnsi="Liberation Serif"/>
          <w:sz w:val="28"/>
          <w:szCs w:val="28"/>
        </w:rPr>
        <w:t xml:space="preserve">в признании садового дома жилым домом или жилого дома садовым домом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757"/>
        <w:numPr>
          <w:ilvl w:val="0"/>
          <w:numId w:val="17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установленного частью 2 статьи 5, статьями 7,8 и 10 Федерального закона </w:t>
      </w:r>
      <w:r>
        <w:rPr>
          <w:rFonts w:ascii="Liberation Serif" w:hAnsi="Liberation Serif"/>
          <w:sz w:val="28"/>
          <w:szCs w:val="28"/>
          <w:highlight w:val="none"/>
        </w:rPr>
        <w:t xml:space="preserve"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992" w:leader="none"/>
        </w:tabs>
        <w:rPr>
          <w:rFonts w:ascii="Liberation Serif" w:hAnsi="Liberation Serif" w:cs="Liberation Serif"/>
          <w:sz w:val="40"/>
          <w:szCs w:val="40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 поступление в Уполномоченный орган местного самоуправления сведений, содержащихся в Едином государственном реестре недвижимости о зарегистрированном праве собственности на садовый дом или жилой дом лица, не являющегося заявителем;</w:t>
      </w:r>
      <w:r>
        <w:rPr>
          <w:rFonts w:ascii="Liberation Serif" w:hAnsi="Liberation Serif" w:cs="Liberation Serif"/>
          <w:sz w:val="40"/>
          <w:szCs w:val="40"/>
          <w:highlight w:val="none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</w:t>
      </w:r>
      <w:r>
        <w:rPr>
          <w:rFonts w:ascii="Liberation Serif" w:hAnsi="Liberation Serif" w:cs="Liberation Serif"/>
          <w:sz w:val="28"/>
          <w:szCs w:val="28"/>
        </w:rPr>
        <w:t xml:space="preserve">тупление в Уполномоченный орган местного самоуправления уведомления об отсутствии в Едином государственном реестре н</w:t>
      </w:r>
      <w:r>
        <w:rPr>
          <w:rFonts w:ascii="Liberation Serif" w:hAnsi="Liberation Serif" w:cs="Liberation Serif"/>
          <w:sz w:val="28"/>
          <w:szCs w:val="28"/>
        </w:rPr>
        <w:t xml:space="preserve">едвижимости сведений о зарегистрированных правах на садовый дом или жилой дом, если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</w:t>
      </w:r>
      <w:r>
        <w:rPr>
          <w:rFonts w:ascii="Liberation Serif" w:hAnsi="Liberation Serif" w:cs="Liberation Serif"/>
          <w:sz w:val="28"/>
          <w:szCs w:val="28"/>
        </w:rPr>
        <w:t xml:space="preserve">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</w:r>
      <w:r>
        <w:rPr>
          <w:rFonts w:ascii="Liberation Serif" w:hAnsi="Liberation Serif" w:cs="Liberation Serif"/>
          <w:sz w:val="28"/>
          <w:szCs w:val="28"/>
        </w:rPr>
        <w:t xml:space="preserve"> или нотариально заверенная копия такого документа не была представлена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</w:t>
      </w:r>
      <w:r>
        <w:rPr>
          <w:rFonts w:ascii="Liberation Serif" w:hAnsi="Liberation Serif" w:cs="Liberation Serif"/>
          <w:sz w:val="28"/>
          <w:szCs w:val="28"/>
        </w:rPr>
        <w:t xml:space="preserve">г</w:t>
      </w:r>
      <w:r>
        <w:rPr>
          <w:rFonts w:ascii="Liberation Serif" w:hAnsi="Liberation Serif" w:cs="Liberation Serif"/>
          <w:sz w:val="28"/>
          <w:szCs w:val="28"/>
        </w:rPr>
        <w:t xml:space="preserve">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</w:t>
      </w:r>
      <w:r>
        <w:rPr>
          <w:rFonts w:ascii="Liberation Serif" w:hAnsi="Liberation Serif" w:cs="Liberation Serif"/>
          <w:sz w:val="28"/>
          <w:szCs w:val="28"/>
        </w:rPr>
        <w:t xml:space="preserve">л</w:t>
      </w:r>
      <w:r>
        <w:rPr>
          <w:rFonts w:ascii="Liberation Serif" w:hAnsi="Liberation Serif" w:cs="Liberation Serif"/>
          <w:sz w:val="28"/>
          <w:szCs w:val="28"/>
        </w:rPr>
        <w:t xml:space="preserve">ения,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</w:t>
      </w:r>
      <w:r>
        <w:rPr>
          <w:rFonts w:ascii="Liberation Serif" w:hAnsi="Liberation Serif" w:cs="Liberation Serif"/>
          <w:sz w:val="28"/>
          <w:szCs w:val="28"/>
        </w:rPr>
        <w:t xml:space="preserve">й со дня направления уведомления о представлении правоустанавливающего документа;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непредставление заявителем нотариально удостоверенного согласия третьих лиц на признание садового дома жилым домом или жилого дома садовым домом, в случае если садовый дом или жилой дом обременен правами третьих лиц;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8"/>
        <w:numPr>
          <w:ilvl w:val="0"/>
          <w:numId w:val="17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8"/>
        <w:ind w:left="709" w:firstLine="0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  Абзац третий пункта 2.27 изложить в следующей редакции: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8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«На парковке Уполномоченного органа местного самоуправления выделяется не менее 10 процентов мест (но не менее одного места) для бесплатной парковки транспортных средс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тв, управляемых инвалидами I, II групп, и транспортных средств, перевозящих таких инвалидов и (или) детей-инвалидов.  На граждан из числа инвалидов III группы распространяются нормы данной части в порядке, определяемом Правительством Российской Федерации».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ourier New">
    <w:panose1 w:val="02070409020205020404"/>
  </w:font>
  <w:font w:name="Verdana">
    <w:panose1 w:val="020B060603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</w:instrText>
    </w:r>
    <w:r>
      <w:rPr>
        <w:rFonts w:ascii="Times New Roman" w:hAnsi="Times New Roman"/>
      </w:rPr>
      <w:instrText xml:space="preserve">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8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7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7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7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7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7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7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7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7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7"/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7"/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9">
    <w:name w:val="Heading 1"/>
    <w:basedOn w:val="917"/>
    <w:next w:val="917"/>
    <w:link w:val="74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0">
    <w:name w:val="Heading 1 Char"/>
    <w:link w:val="739"/>
    <w:uiPriority w:val="9"/>
    <w:rPr>
      <w:rFonts w:ascii="Arial" w:hAnsi="Arial" w:cs="Arial" w:eastAsia="Arial"/>
      <w:sz w:val="40"/>
      <w:szCs w:val="40"/>
    </w:rPr>
  </w:style>
  <w:style w:type="paragraph" w:styleId="741">
    <w:name w:val="Heading 2"/>
    <w:basedOn w:val="917"/>
    <w:next w:val="917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2">
    <w:name w:val="Heading 2 Char"/>
    <w:link w:val="741"/>
    <w:uiPriority w:val="9"/>
    <w:rPr>
      <w:rFonts w:ascii="Arial" w:hAnsi="Arial" w:cs="Arial" w:eastAsia="Arial"/>
      <w:sz w:val="34"/>
    </w:rPr>
  </w:style>
  <w:style w:type="paragraph" w:styleId="743">
    <w:name w:val="Heading 3"/>
    <w:basedOn w:val="917"/>
    <w:next w:val="917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cs="Arial" w:eastAsia="Arial"/>
      <w:sz w:val="30"/>
      <w:szCs w:val="30"/>
    </w:rPr>
  </w:style>
  <w:style w:type="paragraph" w:styleId="745">
    <w:name w:val="Heading 4"/>
    <w:basedOn w:val="917"/>
    <w:next w:val="917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cs="Arial" w:eastAsia="Arial"/>
      <w:b/>
      <w:bCs/>
      <w:sz w:val="26"/>
      <w:szCs w:val="26"/>
    </w:rPr>
  </w:style>
  <w:style w:type="paragraph" w:styleId="747">
    <w:name w:val="Heading 5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cs="Arial" w:eastAsia="Arial"/>
      <w:b/>
      <w:bCs/>
      <w:sz w:val="24"/>
      <w:szCs w:val="24"/>
    </w:rPr>
  </w:style>
  <w:style w:type="paragraph" w:styleId="749">
    <w:name w:val="Heading 6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cs="Arial" w:eastAsia="Arial"/>
      <w:b/>
      <w:bCs/>
      <w:sz w:val="22"/>
      <w:szCs w:val="22"/>
    </w:rPr>
  </w:style>
  <w:style w:type="paragraph" w:styleId="751">
    <w:name w:val="Heading 7"/>
    <w:basedOn w:val="917"/>
    <w:next w:val="917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3">
    <w:name w:val="Heading 8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cs="Arial" w:eastAsia="Arial"/>
      <w:i/>
      <w:iCs/>
      <w:sz w:val="22"/>
      <w:szCs w:val="22"/>
    </w:rPr>
  </w:style>
  <w:style w:type="paragraph" w:styleId="755">
    <w:name w:val="Heading 9"/>
    <w:basedOn w:val="917"/>
    <w:next w:val="917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List Paragraph"/>
    <w:basedOn w:val="917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7"/>
    <w:next w:val="917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7"/>
    <w:next w:val="917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7"/>
    <w:next w:val="917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7"/>
    <w:next w:val="917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paragraph" w:styleId="767">
    <w:name w:val="Header"/>
    <w:basedOn w:val="917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Header Char"/>
    <w:link w:val="767"/>
    <w:uiPriority w:val="99"/>
  </w:style>
  <w:style w:type="paragraph" w:styleId="769">
    <w:name w:val="Footer"/>
    <w:basedOn w:val="917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0">
    <w:name w:val="Footer Char"/>
    <w:link w:val="769"/>
    <w:uiPriority w:val="99"/>
  </w:style>
  <w:style w:type="paragraph" w:styleId="771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769"/>
    <w:uiPriority w:val="99"/>
  </w:style>
  <w:style w:type="table" w:styleId="7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next w:val="917"/>
    <w:link w:val="917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918">
    <w:name w:val="Заголовок 1"/>
    <w:basedOn w:val="917"/>
    <w:next w:val="917"/>
    <w:link w:val="926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9">
    <w:name w:val="Заголовок 2"/>
    <w:basedOn w:val="918"/>
    <w:next w:val="917"/>
    <w:link w:val="927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20">
    <w:name w:val="Заголовок 3"/>
    <w:basedOn w:val="919"/>
    <w:next w:val="917"/>
    <w:link w:val="928"/>
    <w:pPr>
      <w:outlineLvl w:val="2"/>
    </w:pPr>
  </w:style>
  <w:style w:type="paragraph" w:styleId="921">
    <w:name w:val="Заголовок 4"/>
    <w:basedOn w:val="920"/>
    <w:next w:val="917"/>
    <w:link w:val="929"/>
    <w:pPr>
      <w:outlineLvl w:val="3"/>
    </w:pPr>
  </w:style>
  <w:style w:type="paragraph" w:styleId="922">
    <w:name w:val="Заголовок 6"/>
    <w:basedOn w:val="917"/>
    <w:next w:val="917"/>
    <w:link w:val="930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23">
    <w:name w:val="Основной шрифт абзаца"/>
    <w:next w:val="923"/>
    <w:link w:val="917"/>
  </w:style>
  <w:style w:type="table" w:styleId="924">
    <w:name w:val="Обычная таблица"/>
    <w:next w:val="924"/>
    <w:link w:val="917"/>
    <w:semiHidden/>
    <w:tblPr/>
  </w:style>
  <w:style w:type="numbering" w:styleId="925">
    <w:name w:val="Нет списка"/>
    <w:next w:val="925"/>
    <w:link w:val="917"/>
    <w:semiHidden/>
  </w:style>
  <w:style w:type="character" w:styleId="926">
    <w:name w:val="Заголовок 1 Знак"/>
    <w:next w:val="926"/>
    <w:link w:val="918"/>
    <w:rPr>
      <w:rFonts w:ascii="Arial" w:hAnsi="Arial"/>
      <w:b/>
      <w:bCs/>
      <w:color w:val="000080"/>
      <w:sz w:val="24"/>
      <w:szCs w:val="24"/>
    </w:rPr>
  </w:style>
  <w:style w:type="character" w:styleId="927">
    <w:name w:val="Заголовок 2 Знак"/>
    <w:next w:val="927"/>
    <w:link w:val="919"/>
    <w:rPr>
      <w:rFonts w:ascii="Arial" w:hAnsi="Arial"/>
      <w:sz w:val="24"/>
      <w:szCs w:val="24"/>
    </w:rPr>
  </w:style>
  <w:style w:type="character" w:styleId="928">
    <w:name w:val="Заголовок 3 Знак"/>
    <w:next w:val="928"/>
    <w:link w:val="920"/>
    <w:rPr>
      <w:rFonts w:ascii="Arial" w:hAnsi="Arial"/>
      <w:sz w:val="24"/>
      <w:szCs w:val="24"/>
    </w:rPr>
  </w:style>
  <w:style w:type="character" w:styleId="929">
    <w:name w:val="Заголовок 4 Знак"/>
    <w:next w:val="929"/>
    <w:link w:val="921"/>
    <w:rPr>
      <w:rFonts w:ascii="Arial" w:hAnsi="Arial"/>
      <w:sz w:val="24"/>
      <w:szCs w:val="24"/>
    </w:rPr>
  </w:style>
  <w:style w:type="character" w:styleId="930">
    <w:name w:val="Заголовок 6 Знак"/>
    <w:next w:val="930"/>
    <w:link w:val="922"/>
    <w:semiHidden/>
    <w:rPr>
      <w:rFonts w:ascii="Cambria" w:hAnsi="Cambria"/>
      <w:i/>
      <w:iCs/>
      <w:color w:val="243F60"/>
      <w:sz w:val="24"/>
      <w:szCs w:val="24"/>
    </w:rPr>
  </w:style>
  <w:style w:type="character" w:styleId="931">
    <w:name w:val="Цветовое выделение"/>
    <w:next w:val="931"/>
    <w:link w:val="917"/>
    <w:rPr>
      <w:b/>
      <w:bCs/>
      <w:color w:val="000080"/>
    </w:rPr>
  </w:style>
  <w:style w:type="character" w:styleId="932">
    <w:name w:val="Гипертекстовая ссылка"/>
    <w:next w:val="932"/>
    <w:link w:val="917"/>
    <w:rPr>
      <w:b/>
      <w:bCs/>
      <w:color w:val="008000"/>
    </w:rPr>
  </w:style>
  <w:style w:type="character" w:styleId="933">
    <w:name w:val="Активная гипертекстовая ссылка"/>
    <w:next w:val="933"/>
    <w:link w:val="917"/>
    <w:rPr>
      <w:b/>
      <w:bCs/>
      <w:color w:val="008000"/>
      <w:u w:val="single"/>
    </w:rPr>
  </w:style>
  <w:style w:type="paragraph" w:styleId="934">
    <w:name w:val="Основное меню (преемственное)"/>
    <w:basedOn w:val="917"/>
    <w:next w:val="917"/>
    <w:link w:val="917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35">
    <w:name w:val="Заголовок своего сообщения"/>
    <w:next w:val="935"/>
    <w:link w:val="917"/>
    <w:rPr>
      <w:b/>
      <w:bCs/>
      <w:color w:val="000080"/>
    </w:rPr>
  </w:style>
  <w:style w:type="paragraph" w:styleId="936">
    <w:name w:val="Заголовок статьи"/>
    <w:basedOn w:val="917"/>
    <w:next w:val="917"/>
    <w:link w:val="917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37">
    <w:name w:val="Заголовок чужого сообщения"/>
    <w:next w:val="937"/>
    <w:link w:val="917"/>
    <w:rPr>
      <w:b/>
      <w:bCs/>
      <w:color w:val="FF0000"/>
    </w:rPr>
  </w:style>
  <w:style w:type="paragraph" w:styleId="938">
    <w:name w:val="Интерактивный заголовок"/>
    <w:basedOn w:val="974"/>
    <w:next w:val="917"/>
    <w:link w:val="917"/>
    <w:rPr>
      <w:b w:val="0"/>
      <w:bCs w:val="0"/>
      <w:color w:val="000000"/>
      <w:u w:val="single"/>
    </w:rPr>
  </w:style>
  <w:style w:type="paragraph" w:styleId="939">
    <w:name w:val="Интерфейс"/>
    <w:basedOn w:val="917"/>
    <w:next w:val="917"/>
    <w:link w:val="917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40">
    <w:name w:val="Комментарий"/>
    <w:basedOn w:val="917"/>
    <w:next w:val="917"/>
    <w:link w:val="917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41">
    <w:name w:val="Информация об изменениях документа"/>
    <w:basedOn w:val="940"/>
    <w:next w:val="917"/>
    <w:link w:val="917"/>
    <w:pPr>
      <w:ind w:left="0"/>
    </w:pPr>
  </w:style>
  <w:style w:type="paragraph" w:styleId="942">
    <w:name w:val="Текст (лев. подпись)"/>
    <w:basedOn w:val="917"/>
    <w:next w:val="917"/>
    <w:link w:val="91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3">
    <w:name w:val="Колонтитул (левый)"/>
    <w:basedOn w:val="942"/>
    <w:next w:val="917"/>
    <w:link w:val="917"/>
    <w:pPr>
      <w:jc w:val="both"/>
    </w:pPr>
    <w:rPr>
      <w:sz w:val="16"/>
      <w:szCs w:val="16"/>
    </w:rPr>
  </w:style>
  <w:style w:type="paragraph" w:styleId="944">
    <w:name w:val="Текст (прав. подпись)"/>
    <w:basedOn w:val="917"/>
    <w:next w:val="917"/>
    <w:link w:val="917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5">
    <w:name w:val="Колонтитул (правый)"/>
    <w:basedOn w:val="944"/>
    <w:next w:val="917"/>
    <w:link w:val="917"/>
    <w:pPr>
      <w:jc w:val="both"/>
    </w:pPr>
    <w:rPr>
      <w:sz w:val="16"/>
      <w:szCs w:val="16"/>
    </w:rPr>
  </w:style>
  <w:style w:type="paragraph" w:styleId="946">
    <w:name w:val="Комментарий пользователя"/>
    <w:basedOn w:val="940"/>
    <w:next w:val="917"/>
    <w:link w:val="917"/>
    <w:pPr>
      <w:ind w:left="0"/>
      <w:jc w:val="left"/>
    </w:pPr>
    <w:rPr>
      <w:i w:val="0"/>
      <w:iCs w:val="0"/>
      <w:color w:val="000080"/>
    </w:rPr>
  </w:style>
  <w:style w:type="paragraph" w:styleId="947">
    <w:name w:val="Моноширинный"/>
    <w:basedOn w:val="917"/>
    <w:next w:val="917"/>
    <w:link w:val="917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48">
    <w:name w:val="Найденные слова"/>
    <w:next w:val="948"/>
    <w:link w:val="917"/>
    <w:rPr>
      <w:b/>
      <w:bCs/>
      <w:color w:val="000080"/>
    </w:rPr>
  </w:style>
  <w:style w:type="character" w:styleId="949">
    <w:name w:val="Не вступил в силу"/>
    <w:next w:val="949"/>
    <w:link w:val="917"/>
    <w:rPr>
      <w:b/>
      <w:bCs/>
      <w:color w:val="008080"/>
    </w:rPr>
  </w:style>
  <w:style w:type="paragraph" w:styleId="950">
    <w:name w:val="Нормальный (таблица)"/>
    <w:basedOn w:val="917"/>
    <w:next w:val="917"/>
    <w:link w:val="917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1">
    <w:name w:val="Объект"/>
    <w:basedOn w:val="917"/>
    <w:next w:val="917"/>
    <w:link w:val="917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52">
    <w:name w:val="Таблицы (моноширинный)"/>
    <w:basedOn w:val="917"/>
    <w:next w:val="917"/>
    <w:link w:val="917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53">
    <w:name w:val="Оглавление"/>
    <w:basedOn w:val="952"/>
    <w:next w:val="917"/>
    <w:link w:val="917"/>
    <w:pPr>
      <w:ind w:left="140"/>
    </w:pPr>
    <w:rPr>
      <w:rFonts w:ascii="Arial" w:hAnsi="Arial"/>
    </w:rPr>
  </w:style>
  <w:style w:type="character" w:styleId="954">
    <w:name w:val="Опечатки"/>
    <w:next w:val="954"/>
    <w:link w:val="917"/>
    <w:rPr>
      <w:color w:val="FF0000"/>
    </w:rPr>
  </w:style>
  <w:style w:type="paragraph" w:styleId="955">
    <w:name w:val="Переменная часть"/>
    <w:basedOn w:val="934"/>
    <w:next w:val="917"/>
    <w:link w:val="917"/>
    <w:rPr>
      <w:rFonts w:ascii="Arial" w:hAnsi="Arial"/>
      <w:sz w:val="20"/>
      <w:szCs w:val="20"/>
    </w:rPr>
  </w:style>
  <w:style w:type="paragraph" w:styleId="956">
    <w:name w:val="Постоянная часть"/>
    <w:basedOn w:val="934"/>
    <w:next w:val="917"/>
    <w:link w:val="917"/>
    <w:rPr>
      <w:rFonts w:ascii="Arial" w:hAnsi="Arial"/>
      <w:sz w:val="22"/>
      <w:szCs w:val="22"/>
    </w:rPr>
  </w:style>
  <w:style w:type="paragraph" w:styleId="957">
    <w:name w:val="Прижатый влево"/>
    <w:basedOn w:val="917"/>
    <w:next w:val="917"/>
    <w:link w:val="91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8">
    <w:name w:val="Продолжение ссылки"/>
    <w:next w:val="958"/>
    <w:link w:val="917"/>
    <w:rPr>
      <w:b/>
      <w:bCs/>
      <w:color w:val="008000"/>
    </w:rPr>
  </w:style>
  <w:style w:type="paragraph" w:styleId="959">
    <w:name w:val="Словарная статья"/>
    <w:basedOn w:val="917"/>
    <w:next w:val="917"/>
    <w:link w:val="917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0">
    <w:name w:val="Сравнение редакций"/>
    <w:next w:val="960"/>
    <w:link w:val="917"/>
    <w:rPr>
      <w:b/>
      <w:bCs/>
      <w:color w:val="000080"/>
    </w:rPr>
  </w:style>
  <w:style w:type="character" w:styleId="961">
    <w:name w:val="Сравнение редакций. Добавленный фрагмент"/>
    <w:next w:val="961"/>
    <w:link w:val="917"/>
    <w:rPr>
      <w:color w:val="0000FF"/>
    </w:rPr>
  </w:style>
  <w:style w:type="character" w:styleId="962">
    <w:name w:val="Сравнение редакций. Удаленный фрагмент"/>
    <w:next w:val="962"/>
    <w:link w:val="917"/>
    <w:rPr>
      <w:strike/>
      <w:color w:val="808000"/>
    </w:rPr>
  </w:style>
  <w:style w:type="paragraph" w:styleId="963">
    <w:name w:val="Текст (справка)"/>
    <w:basedOn w:val="917"/>
    <w:next w:val="917"/>
    <w:link w:val="917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64">
    <w:name w:val="Текст в таблице"/>
    <w:basedOn w:val="950"/>
    <w:next w:val="917"/>
    <w:link w:val="917"/>
    <w:pPr>
      <w:ind w:firstLine="500"/>
    </w:pPr>
  </w:style>
  <w:style w:type="paragraph" w:styleId="965">
    <w:name w:val="Технический комментарий"/>
    <w:basedOn w:val="917"/>
    <w:next w:val="917"/>
    <w:link w:val="91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6">
    <w:name w:val="Утратил силу"/>
    <w:next w:val="966"/>
    <w:link w:val="917"/>
    <w:rPr>
      <w:b/>
      <w:bCs/>
      <w:strike/>
      <w:color w:val="808000"/>
    </w:rPr>
  </w:style>
  <w:style w:type="paragraph" w:styleId="967">
    <w:name w:val="Центрированный (таблица)"/>
    <w:basedOn w:val="950"/>
    <w:next w:val="917"/>
    <w:link w:val="917"/>
    <w:pPr>
      <w:jc w:val="center"/>
    </w:pPr>
  </w:style>
  <w:style w:type="character" w:styleId="968">
    <w:name w:val="Гиперссылка"/>
    <w:next w:val="968"/>
    <w:link w:val="917"/>
    <w:rPr>
      <w:color w:val="0000FF"/>
      <w:u w:val="single"/>
    </w:rPr>
  </w:style>
  <w:style w:type="paragraph" w:styleId="969">
    <w:name w:val="Текст выноски"/>
    <w:basedOn w:val="917"/>
    <w:next w:val="969"/>
    <w:link w:val="970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70">
    <w:name w:val="Текст выноски Знак"/>
    <w:next w:val="970"/>
    <w:link w:val="969"/>
    <w:semiHidden/>
    <w:rPr>
      <w:rFonts w:ascii="Tahoma" w:hAnsi="Tahoma"/>
      <w:sz w:val="16"/>
      <w:szCs w:val="16"/>
    </w:rPr>
  </w:style>
  <w:style w:type="paragraph" w:styleId="971">
    <w:name w:val="ConsPlusNormal"/>
    <w:next w:val="971"/>
    <w:link w:val="917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972">
    <w:name w:val="Основной текст"/>
    <w:basedOn w:val="917"/>
    <w:next w:val="972"/>
    <w:link w:val="973"/>
    <w:semiHidden/>
    <w:pPr>
      <w:jc w:val="both"/>
      <w:spacing w:after="0" w:line="240" w:lineRule="auto"/>
    </w:pPr>
    <w:rPr>
      <w:sz w:val="24"/>
      <w:szCs w:val="24"/>
    </w:rPr>
  </w:style>
  <w:style w:type="character" w:styleId="973">
    <w:name w:val="Основной текст Знак"/>
    <w:next w:val="973"/>
    <w:link w:val="972"/>
    <w:semiHidden/>
    <w:rPr>
      <w:rFonts w:ascii="Times New Roman" w:hAnsi="Times New Roman"/>
      <w:sz w:val="24"/>
      <w:szCs w:val="24"/>
    </w:rPr>
  </w:style>
  <w:style w:type="paragraph" w:styleId="974">
    <w:name w:val="Название"/>
    <w:basedOn w:val="917"/>
    <w:next w:val="974"/>
    <w:link w:val="975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75">
    <w:name w:val="Название Знак"/>
    <w:next w:val="975"/>
    <w:link w:val="974"/>
    <w:rPr>
      <w:rFonts w:ascii="Times New Roman" w:hAnsi="Times New Roman"/>
      <w:b/>
      <w:bCs/>
      <w:sz w:val="20"/>
      <w:szCs w:val="20"/>
    </w:rPr>
  </w:style>
  <w:style w:type="paragraph" w:styleId="976">
    <w:name w:val="Основной текст с отступом"/>
    <w:basedOn w:val="917"/>
    <w:next w:val="976"/>
    <w:link w:val="977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77">
    <w:name w:val="Основной текст с отступом Знак"/>
    <w:next w:val="977"/>
    <w:link w:val="976"/>
    <w:rPr>
      <w:rFonts w:ascii="Arial" w:hAnsi="Arial"/>
      <w:sz w:val="24"/>
      <w:szCs w:val="24"/>
    </w:rPr>
  </w:style>
  <w:style w:type="paragraph" w:styleId="978">
    <w:name w:val="???????"/>
    <w:next w:val="978"/>
    <w:link w:val="917"/>
    <w:rPr>
      <w:lang w:val="ru-RU" w:bidi="ar-SA" w:eastAsia="ru-RU"/>
    </w:rPr>
  </w:style>
  <w:style w:type="paragraph" w:styleId="979">
    <w:name w:val="????????? 3"/>
    <w:basedOn w:val="978"/>
    <w:next w:val="978"/>
    <w:link w:val="917"/>
    <w:pPr>
      <w:jc w:val="center"/>
      <w:keepNext/>
    </w:pPr>
    <w:rPr>
      <w:b/>
      <w:bCs/>
      <w:spacing w:val="40"/>
      <w:sz w:val="22"/>
      <w:szCs w:val="22"/>
    </w:rPr>
  </w:style>
  <w:style w:type="paragraph" w:styleId="980">
    <w:name w:val="????????? 4"/>
    <w:basedOn w:val="978"/>
    <w:next w:val="978"/>
    <w:link w:val="917"/>
    <w:pPr>
      <w:jc w:val="center"/>
      <w:keepNext/>
    </w:pPr>
    <w:rPr>
      <w:b/>
      <w:bCs/>
      <w:spacing w:val="60"/>
      <w:sz w:val="28"/>
      <w:szCs w:val="28"/>
    </w:rPr>
  </w:style>
  <w:style w:type="paragraph" w:styleId="981">
    <w:name w:val="Верхний колонтитул,Header Char"/>
    <w:basedOn w:val="917"/>
    <w:next w:val="981"/>
    <w:link w:val="982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82">
    <w:name w:val="Верхний колонтитул Знак,Header Char Знак"/>
    <w:next w:val="982"/>
    <w:link w:val="981"/>
    <w:rPr>
      <w:rFonts w:ascii="Arial" w:hAnsi="Arial"/>
      <w:sz w:val="24"/>
      <w:szCs w:val="24"/>
    </w:rPr>
  </w:style>
  <w:style w:type="paragraph" w:styleId="983">
    <w:name w:val="Нижний колонтитул"/>
    <w:basedOn w:val="917"/>
    <w:next w:val="983"/>
    <w:link w:val="984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84">
    <w:name w:val="Нижний колонтитул Знак"/>
    <w:next w:val="984"/>
    <w:link w:val="983"/>
    <w:semiHidden/>
    <w:rPr>
      <w:rFonts w:ascii="Arial" w:hAnsi="Arial"/>
      <w:sz w:val="24"/>
      <w:szCs w:val="24"/>
    </w:rPr>
  </w:style>
  <w:style w:type="paragraph" w:styleId="985">
    <w:name w:val="Без интервала"/>
    <w:next w:val="985"/>
    <w:link w:val="994"/>
    <w:rPr>
      <w:sz w:val="22"/>
      <w:szCs w:val="22"/>
      <w:lang w:val="ru-RU" w:bidi="ar-SA" w:eastAsia="ru-RU"/>
    </w:rPr>
  </w:style>
  <w:style w:type="table" w:styleId="986">
    <w:name w:val="Сетка таблицы"/>
    <w:basedOn w:val="924"/>
    <w:next w:val="986"/>
    <w:link w:val="917"/>
    <w:tblPr/>
  </w:style>
  <w:style w:type="paragraph" w:styleId="987">
    <w:name w:val="Основной текст 2"/>
    <w:basedOn w:val="917"/>
    <w:next w:val="987"/>
    <w:link w:val="988"/>
    <w:semiHidden/>
    <w:pPr>
      <w:spacing w:after="120" w:line="480" w:lineRule="auto"/>
    </w:pPr>
  </w:style>
  <w:style w:type="character" w:styleId="988">
    <w:name w:val="Основной текст 2 Знак"/>
    <w:basedOn w:val="923"/>
    <w:next w:val="988"/>
    <w:link w:val="987"/>
    <w:semiHidden/>
  </w:style>
  <w:style w:type="paragraph" w:styleId="989">
    <w:name w:val="ConsPlusNonformat"/>
    <w:next w:val="989"/>
    <w:link w:val="917"/>
    <w:pPr>
      <w:widowControl w:val="off"/>
    </w:pPr>
    <w:rPr>
      <w:rFonts w:ascii="Courier New" w:hAnsi="Courier New"/>
      <w:lang w:val="ru-RU" w:bidi="ar-SA" w:eastAsia="ru-RU"/>
    </w:rPr>
  </w:style>
  <w:style w:type="paragraph" w:styleId="990">
    <w:name w:val="Абзац списка"/>
    <w:basedOn w:val="917"/>
    <w:next w:val="990"/>
    <w:link w:val="917"/>
    <w:pPr>
      <w:ind w:left="720"/>
    </w:pPr>
  </w:style>
  <w:style w:type="character" w:styleId="991">
    <w:name w:val="Номер страницы"/>
    <w:basedOn w:val="923"/>
    <w:next w:val="991"/>
    <w:link w:val="917"/>
  </w:style>
  <w:style w:type="paragraph" w:styleId="992">
    <w:name w:val="Основной текст с отступом 2"/>
    <w:basedOn w:val="917"/>
    <w:next w:val="992"/>
    <w:link w:val="993"/>
    <w:semiHidden/>
    <w:pPr>
      <w:ind w:left="283"/>
      <w:spacing w:after="120" w:line="480" w:lineRule="auto"/>
    </w:pPr>
  </w:style>
  <w:style w:type="character" w:styleId="993">
    <w:name w:val="Основной текст с отступом 2 Знак"/>
    <w:next w:val="993"/>
    <w:link w:val="992"/>
    <w:semiHidden/>
    <w:rPr>
      <w:sz w:val="22"/>
      <w:szCs w:val="22"/>
    </w:rPr>
  </w:style>
  <w:style w:type="character" w:styleId="994">
    <w:name w:val="Без интервала Знак"/>
    <w:next w:val="994"/>
    <w:link w:val="985"/>
    <w:rPr>
      <w:sz w:val="22"/>
      <w:szCs w:val="22"/>
    </w:r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  <w:style w:type="paragraph" w:styleId="998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2023-03-06T10:28:20Z</dcterms:modified>
</cp:coreProperties>
</file>