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 </w:t>
      </w: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11" o:title=""/>
          </v:shape>
          <o:OLEObject DrawAspect="Content" r:id="rId12" ObjectID="_1525040" ProgID="Word.Document.8" ShapeID="_x0000_i0" Type="Embed"/>
        </w:object>
      </w:r>
      <w:r/>
    </w:p>
    <w:p>
      <w:pPr>
        <w:pStyle w:val="706"/>
        <w:contextualSpacing/>
        <w:jc w:val="center"/>
        <w:spacing w:line="17" w:lineRule="atLeast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/>
    </w:p>
    <w:p>
      <w:pPr>
        <w:pStyle w:val="706"/>
        <w:contextualSpacing/>
        <w:jc w:val="center"/>
        <w:spacing w:line="17" w:lineRule="atLeast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ПОСТАНОВЛЕНИЕ</w:t>
      </w:r>
      <w:r/>
    </w:p>
    <w:p>
      <w:pPr>
        <w:pStyle w:val="87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71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832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«03» марта 2023 г.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              № 47-П</w:t>
      </w:r>
      <w:r/>
    </w:p>
    <w:p>
      <w:pPr>
        <w:pStyle w:val="87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pStyle w:val="70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70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Порядка осуществления Управлением финансов Администрации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района казначейского сопровождения средств</w:t>
      </w:r>
      <w:r/>
    </w:p>
    <w:p>
      <w:pPr>
        <w:pStyle w:val="706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706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пунктом 5 статьи 242.23 </w:t>
      </w:r>
      <w:r>
        <w:rPr>
          <w:rFonts w:ascii="Liberation Serif" w:hAnsi="Liberation Serif" w:cs="Liberation Serif"/>
          <w:sz w:val="28"/>
          <w:szCs w:val="28"/>
        </w:rPr>
        <w:t xml:space="preserve">Бюджетного кодекса Российской Федерации</w:t>
      </w:r>
      <w:r>
        <w:rPr>
          <w:rFonts w:ascii="Liberation Serif" w:hAnsi="Liberation Serif"/>
          <w:color w:val="000000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руководствуясь Уставом муниципального округа Красноселькупский район Ямало-Ненецкого автономного округа, Администрация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постановляет:</w:t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1. </w:t>
      </w:r>
      <w:r>
        <w:rPr>
          <w:rFonts w:ascii="Liberation Serif" w:hAnsi="Liberation Serif" w:cs="Liberation Serif"/>
          <w:sz w:val="28"/>
          <w:szCs w:val="28"/>
        </w:rPr>
        <w:t xml:space="preserve">Утвердить прилагаемый Порядок осуществления Управлением финансов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казначейского сопровождения средств.</w:t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ab/>
        <w:t xml:space="preserve">3.</w:t>
      </w:r>
      <w:r>
        <w:rPr>
          <w:rFonts w:ascii="Liberation Serif" w:hAnsi="Liberation Serif"/>
          <w:sz w:val="28"/>
        </w:rPr>
        <w:t xml:space="preserve"> Настоящее постановление вступает в силу с момента подписания.</w:t>
      </w:r>
      <w:r>
        <w:rPr>
          <w:rFonts w:ascii="Liberation Serif" w:hAnsi="Liberation Serif"/>
          <w:sz w:val="28"/>
          <w:szCs w:val="28"/>
        </w:rPr>
        <w:tab/>
      </w:r>
      <w:r/>
    </w:p>
    <w:p>
      <w:pPr>
        <w:pStyle w:val="70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70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70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706"/>
        <w:jc w:val="both"/>
        <w:rPr>
          <w:rFonts w:ascii="Liberation Serif" w:hAnsi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  <w:t xml:space="preserve">Глава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           Ю.В. Фише</w:t>
      </w:r>
      <w:r>
        <w:rPr>
          <w:rFonts w:ascii="Liberation Serif" w:hAnsi="Liberation Serif"/>
          <w:sz w:val="28"/>
          <w:szCs w:val="28"/>
        </w:rPr>
        <w:t xml:space="preserve">р</w:t>
      </w:r>
      <w:r/>
    </w:p>
    <w:p>
      <w:pPr>
        <w:pStyle w:val="706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  <w:r/>
    </w:p>
    <w:p>
      <w:pPr>
        <w:pStyle w:val="706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706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</w:t>
      </w:r>
      <w:r/>
    </w:p>
    <w:p>
      <w:pPr>
        <w:pStyle w:val="706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 Администрации</w:t>
      </w:r>
      <w:r/>
    </w:p>
    <w:p>
      <w:pPr>
        <w:pStyle w:val="706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</w:t>
      </w:r>
      <w:r/>
    </w:p>
    <w:p>
      <w:pPr>
        <w:pStyle w:val="706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«03» марта 2023 г. № 47-П</w:t>
      </w:r>
      <w:r/>
    </w:p>
    <w:p>
      <w:pPr>
        <w:pStyle w:val="706"/>
        <w:ind w:left="637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706"/>
        <w:ind w:left="637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-142" w:right="140"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</w:t>
      </w:r>
      <w:r/>
    </w:p>
    <w:p>
      <w:pPr>
        <w:ind w:left="-142" w:right="140"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осуществления Управлением финансов Администрации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района казначейского сопровождения средств</w:t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numPr>
          <w:ilvl w:val="0"/>
          <w:numId w:val="9"/>
        </w:numPr>
        <w:contextualSpacing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Настоящий Порядок устанавливает правила осуществления Управлением финансов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(далее – Управление финансов) 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(далее - бюджета района) на основании содержащих положения, аналогичные установленным пунктом 2 статьи 242.23 Бюджетного кодекса Российской Федерации  (далее – целевые средства):</w:t>
      </w:r>
      <w:r/>
    </w:p>
    <w:p>
      <w:pPr>
        <w:numPr>
          <w:ilvl w:val="1"/>
          <w:numId w:val="10"/>
        </w:numPr>
        <w:contextualSpacing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муниципальных  контрактов о поставке товаров, выполнении работ, оказании услуг (далее - муниципальный контракт);</w:t>
      </w:r>
      <w:r/>
    </w:p>
    <w:p>
      <w:pPr>
        <w:numPr>
          <w:ilvl w:val="1"/>
          <w:numId w:val="10"/>
        </w:numPr>
        <w:contextualSpacing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договоров (соглашений) о предоставлении субсидий, договоров о предоставлении бюджетных инвестиций в соответствии со </w:t>
      </w:r>
      <w:hyperlink r:id="rId13" w:tooltip="consultantplus://offline/ref=DAF9A908BC93DDBAFDF483216E4425EE6A4893AFCB565D2E65D35AD8A77798752153F69AEE41CDEE8A54A47B6CDEAAE093A9D18E2FEC6F03w2VAM" w:history="1">
        <w:r>
          <w:rPr>
            <w:rFonts w:ascii="Liberation Serif" w:hAnsi="Liberation Serif" w:cs="Liberation Serif"/>
            <w:sz w:val="28"/>
            <w:szCs w:val="28"/>
          </w:rPr>
          <w:t xml:space="preserve">статьей 80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r>
        <w:rPr>
          <w:rFonts w:ascii="Liberation Serif" w:hAnsi="Liberation Serif" w:cs="Liberation Serif"/>
          <w:sz w:val="28"/>
          <w:szCs w:val="28"/>
        </w:rPr>
        <w:t xml:space="preserve">обеспечения</w:t>
      </w:r>
      <w:r>
        <w:rPr>
          <w:rFonts w:ascii="Liberation Serif" w:hAnsi="Liberation Serif" w:cs="Liberation Serif"/>
          <w:sz w:val="28"/>
          <w:szCs w:val="28"/>
        </w:rPr>
        <w:t xml:space="preserve"> исполнения которых являются указанные субсидии и бюджетные инвестиции (далее - договор (соглашение));</w:t>
      </w:r>
      <w:r/>
    </w:p>
    <w:p>
      <w:pPr>
        <w:numPr>
          <w:ilvl w:val="1"/>
          <w:numId w:val="10"/>
        </w:numPr>
        <w:contextualSpacing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контрактов (договоров) о</w:t>
      </w:r>
      <w:r>
        <w:rPr>
          <w:rFonts w:ascii="Liberation Serif" w:hAnsi="Liberation Serif" w:cs="Liberation Serif"/>
          <w:sz w:val="28"/>
          <w:szCs w:val="28"/>
        </w:rPr>
        <w:t xml:space="preserve">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(договор)).</w:t>
      </w:r>
      <w:r/>
    </w:p>
    <w:p>
      <w:pPr>
        <w:numPr>
          <w:ilvl w:val="0"/>
          <w:numId w:val="9"/>
        </w:numPr>
        <w:contextualSpacing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Положения настоящего Порядка, касающиеся договоров (соглашений), в случае если федеральными законами или решениями Правительства Российской Федерации, предусмотренными </w:t>
      </w:r>
      <w:hyperlink r:id="rId14" w:tooltip="consultantplus://offline/ref=76ED13F6ABA8A5A30ACB8D7FC0DE432CE37F132FC41DE2C5BAEADD2270099551A793161BF00CE5356817403768F780DBC5917FE0F031vCQ5P" w:history="1">
        <w:r>
          <w:rPr>
            <w:rFonts w:ascii="Liberation Serif" w:hAnsi="Liberation Serif" w:cs="Liberation Serif"/>
            <w:sz w:val="28"/>
            <w:szCs w:val="28"/>
          </w:rPr>
          <w:t xml:space="preserve">подпунктом 2 пункта 1 статьи 242.26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Бюджетно</w:t>
      </w:r>
      <w:r>
        <w:rPr>
          <w:rFonts w:ascii="Liberation Serif" w:hAnsi="Liberation Serif" w:cs="Liberation Serif"/>
          <w:sz w:val="28"/>
          <w:szCs w:val="28"/>
        </w:rPr>
        <w:t xml:space="preserve">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государственно-частном партнерстве, распространяются в отношении указанных соглашений.</w:t>
      </w:r>
      <w:r/>
    </w:p>
    <w:p>
      <w:pPr>
        <w:numPr>
          <w:ilvl w:val="0"/>
          <w:numId w:val="9"/>
        </w:numPr>
        <w:contextualSpacing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Операции с целевыми средствами осуществляются на лицевых счетах, открываемых участникам казначейского сопровождения в Управлении </w:t>
      </w:r>
      <w:r>
        <w:rPr>
          <w:rFonts w:ascii="Liberation Serif" w:hAnsi="Liberation Serif" w:cs="Liberation Serif"/>
          <w:sz w:val="28"/>
          <w:szCs w:val="28"/>
        </w:rPr>
        <w:t xml:space="preserve">финансов в установленном им порядке в соответствии с общими требованиями, установленными Федеральным казначейством согласно пункту 9 статьи 220.1 Бюджетного кодекса Российской Федерации (далее - лицевой счет).</w:t>
      </w:r>
      <w:r/>
    </w:p>
    <w:p>
      <w:pPr>
        <w:numPr>
          <w:ilvl w:val="0"/>
          <w:numId w:val="9"/>
        </w:numPr>
        <w:contextualSpacing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Участники казначейского сопровождения обязаны соблюдать условия ведения и использования лицевого счета (режима лицевого счета), указанные в пункте 3 статьи 242.23 Бюджетного кодекса Российской Федерации.</w:t>
      </w:r>
      <w:r/>
    </w:p>
    <w:p>
      <w:pPr>
        <w:numPr>
          <w:ilvl w:val="0"/>
          <w:numId w:val="9"/>
        </w:numPr>
        <w:contextualSpacing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открытии лиц</w:t>
      </w:r>
      <w:r>
        <w:rPr>
          <w:rFonts w:ascii="Liberation Serif" w:hAnsi="Liberation Serif" w:cs="Liberation Serif"/>
          <w:sz w:val="28"/>
          <w:szCs w:val="28"/>
        </w:rPr>
        <w:t xml:space="preserve">евых счетов и осуществлении операций на указанных лицевых счетах Федеральное казначейство проводит бюджетный мониторинг в порядке, установленном Правительством Российской Федерации в соответствии со статьей 242.13-1 Бюджетного кодекса Российской Федерации.</w:t>
      </w:r>
      <w:r/>
    </w:p>
    <w:p>
      <w:pPr>
        <w:numPr>
          <w:ilvl w:val="0"/>
          <w:numId w:val="9"/>
        </w:numPr>
        <w:contextualSpacing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Операции с целевыми средствами на лицевых счетах проводятся после осуществления Управлением финансов санкционирования указанных операций в порядке, установленном Управлением финансов в соответствии с </w:t>
      </w:r>
      <w:r>
        <w:rPr>
          <w:rFonts w:ascii="Liberation Serif" w:hAnsi="Liberation Serif" w:cs="Liberation Serif"/>
          <w:sz w:val="28"/>
          <w:szCs w:val="28"/>
        </w:rPr>
        <w:t xml:space="preserve">Общими требованиями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Российской Федерации от 01 декабря 2021 года № 2155.</w:t>
      </w:r>
      <w:r/>
    </w:p>
    <w:p>
      <w:pPr>
        <w:numPr>
          <w:ilvl w:val="0"/>
          <w:numId w:val="9"/>
        </w:numPr>
        <w:contextualSpacing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Управление финансов в случаях и порядке, установлен</w:t>
      </w:r>
      <w:r>
        <w:rPr>
          <w:rFonts w:ascii="Liberation Serif" w:hAnsi="Liberation Serif" w:cs="Liberation Serif"/>
          <w:sz w:val="28"/>
          <w:szCs w:val="28"/>
        </w:rPr>
        <w:t xml:space="preserve">ных Правительством Российской Федерации в соответствии с пунктом 3 статьи 242.24 Бюджетного кодекса Российской Федерации, вправе осуществлять расширенное казначейское сопровождение средств, указанных в статье 242.26 Бюджетного кодекса Российской Федерации.</w:t>
      </w:r>
      <w:r/>
    </w:p>
    <w:p>
      <w:pPr>
        <w:numPr>
          <w:ilvl w:val="0"/>
          <w:numId w:val="9"/>
        </w:numPr>
        <w:contextualSpacing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Взаимодействие при </w:t>
      </w:r>
      <w:r>
        <w:rPr>
          <w:rFonts w:ascii="Liberation Serif" w:hAnsi="Liberation Serif" w:cs="Liberation Serif"/>
          <w:sz w:val="28"/>
          <w:szCs w:val="28"/>
        </w:rPr>
        <w:t xml:space="preserve">осуществлении операций с целевыми средствами, а также при обмене документами между Управлением финансов, получателем средств бюджета района, которому доведены лимиты бюджетных обязательств на предоставление целевых средств, и участниками казначейского сопр</w:t>
      </w:r>
      <w:r>
        <w:rPr>
          <w:rFonts w:ascii="Liberation Serif" w:hAnsi="Liberation Serif" w:cs="Liberation Serif"/>
          <w:sz w:val="28"/>
          <w:szCs w:val="28"/>
        </w:rPr>
        <w:t xml:space="preserve">овождения, осуществляется в электронном виде с применением усиленной квалифицированной электронной подписи и (или) на бумажном носителе с учетом соблюдения требований, установленных законодательством Российской Федерации о государственной и иной охраняемой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  <w:r/>
    </w:p>
    <w:p>
      <w:pPr>
        <w:numPr>
          <w:ilvl w:val="0"/>
          <w:numId w:val="9"/>
        </w:numPr>
        <w:contextualSpacing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</w:t>
      </w:r>
      <w:r>
        <w:rPr>
          <w:rFonts w:ascii="Liberation Serif" w:hAnsi="Liberation Serif" w:cs="Liberation Serif"/>
          <w:sz w:val="28"/>
          <w:szCs w:val="28"/>
        </w:rPr>
        <w:t xml:space="preserve">е финансов ежедневно (в рабочие дни) представляет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</w:t>
      </w:r>
      <w:r>
        <w:rPr>
          <w:rFonts w:ascii="Liberation Serif" w:hAnsi="Liberation Serif" w:cs="Liberation Serif"/>
          <w:sz w:val="28"/>
          <w:szCs w:val="28"/>
        </w:rPr>
        <w:t xml:space="preserve">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r/>
    </w:p>
    <w:sectPr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jc w:val="center"/>
      <w:rPr>
        <w:rFonts w:ascii="Liberation Serif" w:hAnsi="Liberation Serif" w:cs="Liberation Serif" w:eastAsia="Liberation Serif"/>
        <w:sz w:val="24"/>
      </w:rPr>
    </w:pPr>
    <w:r>
      <w:fldChar w:fldCharType="begin"/>
    </w:r>
    <w:r>
      <w:instrText xml:space="preserve"> PAGE   \* MERGEFORMAT </w:instrText>
    </w:r>
    <w:r>
      <w:rPr>
        <w:rFonts w:ascii="Liberation Serif" w:hAnsi="Liberation Serif" w:cs="Liberation Serif" w:eastAsia="Liberation Serif"/>
        <w:sz w:val="24"/>
      </w:rPr>
      <w:fldChar w:fldCharType="separate"/>
    </w:r>
    <w:r>
      <w:rPr>
        <w:rFonts w:ascii="Liberation Serif" w:hAnsi="Liberation Serif" w:cs="Liberation Serif" w:eastAsia="Liberation Serif"/>
        <w:sz w:val="24"/>
      </w:rPr>
      <w:t xml:space="preserve">2</w:t>
    </w:r>
    <w:r>
      <w:rPr>
        <w:rFonts w:ascii="Liberation Serif" w:hAnsi="Liberation Serif" w:cs="Liberation Serif" w:eastAsia="Liberation Serif"/>
        <w:sz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48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322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736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51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284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698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472" w:hanging="2160"/>
      </w:pPr>
      <w:rPr>
        <w:rFonts w:cs="Times New Roman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84"/>
    <w:link w:val="707"/>
    <w:uiPriority w:val="10"/>
    <w:rPr>
      <w:sz w:val="48"/>
      <w:szCs w:val="48"/>
    </w:rPr>
  </w:style>
  <w:style w:type="character" w:styleId="35">
    <w:name w:val="Subtitle Char"/>
    <w:basedOn w:val="684"/>
    <w:link w:val="709"/>
    <w:uiPriority w:val="11"/>
    <w:rPr>
      <w:sz w:val="24"/>
      <w:szCs w:val="24"/>
    </w:rPr>
  </w:style>
  <w:style w:type="character" w:styleId="37">
    <w:name w:val="Quote Char"/>
    <w:link w:val="711"/>
    <w:uiPriority w:val="29"/>
    <w:rPr>
      <w:i/>
    </w:rPr>
  </w:style>
  <w:style w:type="character" w:styleId="39">
    <w:name w:val="Intense Quote Char"/>
    <w:link w:val="713"/>
    <w:uiPriority w:val="30"/>
    <w:rPr>
      <w:i/>
    </w:rPr>
  </w:style>
  <w:style w:type="character" w:styleId="174">
    <w:name w:val="Footnote Text Char"/>
    <w:link w:val="848"/>
    <w:uiPriority w:val="99"/>
    <w:rPr>
      <w:sz w:val="18"/>
    </w:rPr>
  </w:style>
  <w:style w:type="character" w:styleId="177">
    <w:name w:val="Endnote Text Char"/>
    <w:link w:val="851"/>
    <w:uiPriority w:val="99"/>
    <w:rPr>
      <w:sz w:val="20"/>
    </w:rPr>
  </w:style>
  <w:style w:type="paragraph" w:styleId="682" w:default="1">
    <w:name w:val="Normal"/>
    <w:pPr>
      <w:spacing w:after="200" w:line="276" w:lineRule="auto"/>
    </w:pPr>
    <w:rPr>
      <w:sz w:val="22"/>
      <w:szCs w:val="22"/>
      <w:lang w:eastAsia="ru-RU"/>
    </w:rPr>
  </w:style>
  <w:style w:type="paragraph" w:styleId="683">
    <w:name w:val="Heading 3"/>
    <w:basedOn w:val="682"/>
    <w:next w:val="682"/>
    <w:link w:val="870"/>
    <w:semiHidden/>
    <w:pPr>
      <w:keepLines/>
      <w:keepNext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 w:eastAsia="en-US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 w:customStyle="1">
    <w:name w:val="Heading 1"/>
    <w:basedOn w:val="682"/>
    <w:next w:val="682"/>
    <w:link w:val="688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88" w:customStyle="1">
    <w:name w:val="Heading 1 Char"/>
    <w:link w:val="687"/>
    <w:uiPriority w:val="9"/>
    <w:rPr>
      <w:rFonts w:ascii="Arial" w:hAnsi="Arial" w:cs="Arial" w:eastAsia="Arial"/>
      <w:sz w:val="40"/>
      <w:szCs w:val="40"/>
    </w:rPr>
  </w:style>
  <w:style w:type="paragraph" w:styleId="689" w:customStyle="1">
    <w:name w:val="Heading 2"/>
    <w:basedOn w:val="682"/>
    <w:next w:val="682"/>
    <w:link w:val="690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90" w:customStyle="1">
    <w:name w:val="Heading 2 Char"/>
    <w:link w:val="689"/>
    <w:uiPriority w:val="9"/>
    <w:rPr>
      <w:rFonts w:ascii="Arial" w:hAnsi="Arial" w:cs="Arial" w:eastAsia="Arial"/>
      <w:sz w:val="34"/>
    </w:rPr>
  </w:style>
  <w:style w:type="paragraph" w:styleId="691" w:customStyle="1">
    <w:name w:val="Heading 3"/>
    <w:basedOn w:val="682"/>
    <w:next w:val="682"/>
    <w:link w:val="692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92" w:customStyle="1">
    <w:name w:val="Heading 3 Char"/>
    <w:link w:val="691"/>
    <w:uiPriority w:val="9"/>
    <w:rPr>
      <w:rFonts w:ascii="Arial" w:hAnsi="Arial" w:cs="Arial" w:eastAsia="Arial"/>
      <w:sz w:val="30"/>
      <w:szCs w:val="30"/>
    </w:rPr>
  </w:style>
  <w:style w:type="paragraph" w:styleId="693" w:customStyle="1">
    <w:name w:val="Heading 4"/>
    <w:basedOn w:val="682"/>
    <w:next w:val="682"/>
    <w:link w:val="694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Heading 4 Char"/>
    <w:link w:val="693"/>
    <w:uiPriority w:val="9"/>
    <w:rPr>
      <w:rFonts w:ascii="Arial" w:hAnsi="Arial" w:cs="Arial" w:eastAsia="Arial"/>
      <w:b/>
      <w:bCs/>
      <w:sz w:val="26"/>
      <w:szCs w:val="26"/>
    </w:rPr>
  </w:style>
  <w:style w:type="paragraph" w:styleId="695" w:customStyle="1">
    <w:name w:val="Heading 5"/>
    <w:basedOn w:val="682"/>
    <w:next w:val="682"/>
    <w:link w:val="696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Heading 5 Char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697" w:customStyle="1">
    <w:name w:val="Heading 6"/>
    <w:basedOn w:val="682"/>
    <w:next w:val="682"/>
    <w:link w:val="698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98" w:customStyle="1">
    <w:name w:val="Heading 6 Char"/>
    <w:link w:val="697"/>
    <w:uiPriority w:val="9"/>
    <w:rPr>
      <w:rFonts w:ascii="Arial" w:hAnsi="Arial" w:cs="Arial" w:eastAsia="Arial"/>
      <w:b/>
      <w:bCs/>
      <w:sz w:val="22"/>
      <w:szCs w:val="22"/>
    </w:rPr>
  </w:style>
  <w:style w:type="paragraph" w:styleId="699" w:customStyle="1">
    <w:name w:val="Heading 7"/>
    <w:basedOn w:val="682"/>
    <w:next w:val="682"/>
    <w:link w:val="700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00" w:customStyle="1">
    <w:name w:val="Heading 7 Char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1" w:customStyle="1">
    <w:name w:val="Heading 8"/>
    <w:basedOn w:val="682"/>
    <w:next w:val="682"/>
    <w:link w:val="702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02" w:customStyle="1">
    <w:name w:val="Heading 8 Char"/>
    <w:link w:val="701"/>
    <w:uiPriority w:val="9"/>
    <w:rPr>
      <w:rFonts w:ascii="Arial" w:hAnsi="Arial" w:cs="Arial" w:eastAsia="Arial"/>
      <w:i/>
      <w:iCs/>
      <w:sz w:val="22"/>
      <w:szCs w:val="22"/>
    </w:rPr>
  </w:style>
  <w:style w:type="paragraph" w:styleId="703" w:customStyle="1">
    <w:name w:val="Heading 9"/>
    <w:basedOn w:val="682"/>
    <w:next w:val="682"/>
    <w:link w:val="704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4" w:customStyle="1">
    <w:name w:val="Heading 9 Char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682"/>
    <w:uiPriority w:val="34"/>
    <w:qFormat/>
    <w:pPr>
      <w:contextualSpacing/>
      <w:ind w:left="720"/>
    </w:pPr>
  </w:style>
  <w:style w:type="paragraph" w:styleId="706">
    <w:name w:val="No Spacing"/>
    <w:link w:val="865"/>
    <w:rPr>
      <w:sz w:val="22"/>
      <w:szCs w:val="22"/>
      <w:lang w:eastAsia="ru-RU"/>
    </w:rPr>
  </w:style>
  <w:style w:type="paragraph" w:styleId="707">
    <w:name w:val="Title"/>
    <w:basedOn w:val="682"/>
    <w:next w:val="682"/>
    <w:link w:val="708"/>
    <w:uiPriority w:val="10"/>
    <w:qFormat/>
    <w:pPr>
      <w:contextualSpacing/>
      <w:spacing w:before="300"/>
    </w:pPr>
    <w:rPr>
      <w:sz w:val="48"/>
      <w:szCs w:val="48"/>
    </w:rPr>
  </w:style>
  <w:style w:type="character" w:styleId="708" w:customStyle="1">
    <w:name w:val="Название Знак"/>
    <w:link w:val="707"/>
    <w:uiPriority w:val="10"/>
    <w:rPr>
      <w:sz w:val="48"/>
      <w:szCs w:val="48"/>
    </w:rPr>
  </w:style>
  <w:style w:type="paragraph" w:styleId="709">
    <w:name w:val="Subtitle"/>
    <w:basedOn w:val="682"/>
    <w:next w:val="682"/>
    <w:link w:val="710"/>
    <w:uiPriority w:val="11"/>
    <w:qFormat/>
    <w:pPr>
      <w:spacing w:before="200"/>
    </w:pPr>
    <w:rPr>
      <w:sz w:val="24"/>
      <w:szCs w:val="24"/>
    </w:rPr>
  </w:style>
  <w:style w:type="character" w:styleId="710" w:customStyle="1">
    <w:name w:val="Подзаголовок Знак"/>
    <w:link w:val="709"/>
    <w:uiPriority w:val="11"/>
    <w:rPr>
      <w:sz w:val="24"/>
      <w:szCs w:val="24"/>
    </w:rPr>
  </w:style>
  <w:style w:type="paragraph" w:styleId="711">
    <w:name w:val="Quote"/>
    <w:basedOn w:val="682"/>
    <w:next w:val="682"/>
    <w:link w:val="712"/>
    <w:uiPriority w:val="29"/>
    <w:qFormat/>
    <w:pPr>
      <w:ind w:left="720" w:right="720"/>
    </w:pPr>
    <w:rPr>
      <w:i/>
    </w:r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82"/>
    <w:next w:val="682"/>
    <w:link w:val="71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4" w:customStyle="1">
    <w:name w:val="Выделенная цитата Знак"/>
    <w:link w:val="713"/>
    <w:uiPriority w:val="30"/>
    <w:rPr>
      <w:i/>
    </w:rPr>
  </w:style>
  <w:style w:type="paragraph" w:styleId="715" w:customStyle="1">
    <w:name w:val="Header"/>
    <w:basedOn w:val="682"/>
    <w:link w:val="7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6" w:customStyle="1">
    <w:name w:val="Header Char"/>
    <w:link w:val="715"/>
    <w:uiPriority w:val="99"/>
  </w:style>
  <w:style w:type="paragraph" w:styleId="717" w:customStyle="1">
    <w:name w:val="Footer"/>
    <w:basedOn w:val="682"/>
    <w:link w:val="72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link w:val="717"/>
    <w:uiPriority w:val="99"/>
  </w:style>
  <w:style w:type="paragraph" w:styleId="719" w:customStyle="1">
    <w:name w:val="Caption"/>
    <w:basedOn w:val="682"/>
    <w:next w:val="68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20" w:customStyle="1">
    <w:name w:val="Caption Char"/>
    <w:link w:val="717"/>
    <w:uiPriority w:val="99"/>
  </w:style>
  <w:style w:type="table" w:styleId="721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6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1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7">
    <w:name w:val="Hyperlink"/>
    <w:rPr>
      <w:color w:val="000000"/>
      <w:u w:val="single"/>
    </w:rPr>
  </w:style>
  <w:style w:type="paragraph" w:styleId="848">
    <w:name w:val="footnote text"/>
    <w:basedOn w:val="682"/>
    <w:link w:val="849"/>
    <w:uiPriority w:val="99"/>
    <w:semiHidden/>
    <w:unhideWhenUsed/>
    <w:pPr>
      <w:spacing w:after="40" w:line="240" w:lineRule="auto"/>
    </w:pPr>
    <w:rPr>
      <w:sz w:val="18"/>
    </w:rPr>
  </w:style>
  <w:style w:type="character" w:styleId="849" w:customStyle="1">
    <w:name w:val="Текст сноски Знак"/>
    <w:link w:val="848"/>
    <w:uiPriority w:val="99"/>
    <w:rPr>
      <w:sz w:val="18"/>
    </w:rPr>
  </w:style>
  <w:style w:type="character" w:styleId="850">
    <w:name w:val="footnote reference"/>
    <w:uiPriority w:val="99"/>
    <w:unhideWhenUsed/>
    <w:rPr>
      <w:vertAlign w:val="superscript"/>
    </w:rPr>
  </w:style>
  <w:style w:type="paragraph" w:styleId="851">
    <w:name w:val="endnote text"/>
    <w:basedOn w:val="682"/>
    <w:link w:val="852"/>
    <w:uiPriority w:val="99"/>
    <w:semiHidden/>
    <w:unhideWhenUsed/>
    <w:pPr>
      <w:spacing w:after="0" w:line="240" w:lineRule="auto"/>
    </w:pPr>
    <w:rPr>
      <w:sz w:val="20"/>
    </w:rPr>
  </w:style>
  <w:style w:type="character" w:styleId="852" w:customStyle="1">
    <w:name w:val="Текст концевой сноски Знак"/>
    <w:link w:val="851"/>
    <w:uiPriority w:val="99"/>
    <w:rPr>
      <w:sz w:val="20"/>
    </w:rPr>
  </w:style>
  <w:style w:type="character" w:styleId="853">
    <w:name w:val="endnote reference"/>
    <w:uiPriority w:val="99"/>
    <w:semiHidden/>
    <w:unhideWhenUsed/>
    <w:rPr>
      <w:vertAlign w:val="superscript"/>
    </w:rPr>
  </w:style>
  <w:style w:type="paragraph" w:styleId="854">
    <w:name w:val="toc 1"/>
    <w:basedOn w:val="682"/>
    <w:next w:val="682"/>
    <w:uiPriority w:val="39"/>
    <w:unhideWhenUsed/>
    <w:pPr>
      <w:spacing w:after="57"/>
    </w:pPr>
  </w:style>
  <w:style w:type="paragraph" w:styleId="855">
    <w:name w:val="toc 2"/>
    <w:basedOn w:val="682"/>
    <w:next w:val="682"/>
    <w:uiPriority w:val="39"/>
    <w:unhideWhenUsed/>
    <w:pPr>
      <w:ind w:left="283"/>
      <w:spacing w:after="57"/>
    </w:pPr>
  </w:style>
  <w:style w:type="paragraph" w:styleId="856">
    <w:name w:val="toc 3"/>
    <w:basedOn w:val="682"/>
    <w:next w:val="682"/>
    <w:uiPriority w:val="39"/>
    <w:unhideWhenUsed/>
    <w:pPr>
      <w:ind w:left="567"/>
      <w:spacing w:after="57"/>
    </w:pPr>
  </w:style>
  <w:style w:type="paragraph" w:styleId="857">
    <w:name w:val="toc 4"/>
    <w:basedOn w:val="682"/>
    <w:next w:val="682"/>
    <w:uiPriority w:val="39"/>
    <w:unhideWhenUsed/>
    <w:pPr>
      <w:ind w:left="850"/>
      <w:spacing w:after="57"/>
    </w:pPr>
  </w:style>
  <w:style w:type="paragraph" w:styleId="858">
    <w:name w:val="toc 5"/>
    <w:basedOn w:val="682"/>
    <w:next w:val="682"/>
    <w:uiPriority w:val="39"/>
    <w:unhideWhenUsed/>
    <w:pPr>
      <w:ind w:left="1134"/>
      <w:spacing w:after="57"/>
    </w:pPr>
  </w:style>
  <w:style w:type="paragraph" w:styleId="859">
    <w:name w:val="toc 6"/>
    <w:basedOn w:val="682"/>
    <w:next w:val="682"/>
    <w:uiPriority w:val="39"/>
    <w:unhideWhenUsed/>
    <w:pPr>
      <w:ind w:left="1417"/>
      <w:spacing w:after="57"/>
    </w:pPr>
  </w:style>
  <w:style w:type="paragraph" w:styleId="860">
    <w:name w:val="toc 7"/>
    <w:basedOn w:val="682"/>
    <w:next w:val="682"/>
    <w:uiPriority w:val="39"/>
    <w:unhideWhenUsed/>
    <w:pPr>
      <w:ind w:left="1701"/>
      <w:spacing w:after="57"/>
    </w:pPr>
  </w:style>
  <w:style w:type="paragraph" w:styleId="861">
    <w:name w:val="toc 8"/>
    <w:basedOn w:val="682"/>
    <w:next w:val="682"/>
    <w:uiPriority w:val="39"/>
    <w:unhideWhenUsed/>
    <w:pPr>
      <w:ind w:left="1984"/>
      <w:spacing w:after="57"/>
    </w:pPr>
  </w:style>
  <w:style w:type="paragraph" w:styleId="862">
    <w:name w:val="toc 9"/>
    <w:basedOn w:val="682"/>
    <w:next w:val="682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82"/>
    <w:next w:val="682"/>
    <w:uiPriority w:val="99"/>
    <w:unhideWhenUsed/>
    <w:pPr>
      <w:spacing w:after="0"/>
    </w:pPr>
  </w:style>
  <w:style w:type="character" w:styleId="865" w:customStyle="1">
    <w:name w:val="Без интервала Знак"/>
    <w:link w:val="706"/>
    <w:rPr>
      <w:sz w:val="22"/>
      <w:szCs w:val="22"/>
      <w:lang w:val="ru-RU" w:bidi="ar-SA" w:eastAsia="ru-RU"/>
    </w:rPr>
  </w:style>
  <w:style w:type="paragraph" w:styleId="866">
    <w:name w:val="Body Text 2"/>
    <w:basedOn w:val="682"/>
    <w:link w:val="867"/>
    <w:pPr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styleId="867" w:customStyle="1">
    <w:name w:val="Основной текст 2 Знак"/>
    <w:link w:val="866"/>
    <w:rPr>
      <w:rFonts w:ascii="Times New Roman" w:hAnsi="Times New Roman" w:eastAsia="Times New Roman"/>
      <w:sz w:val="28"/>
      <w:szCs w:val="20"/>
    </w:rPr>
  </w:style>
  <w:style w:type="paragraph" w:styleId="868">
    <w:name w:val="Balloon Text"/>
    <w:basedOn w:val="682"/>
    <w:link w:val="869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69" w:customStyle="1">
    <w:name w:val="Текст выноски Знак"/>
    <w:link w:val="868"/>
    <w:semiHidden/>
    <w:rPr>
      <w:rFonts w:ascii="Tahoma" w:hAnsi="Tahoma" w:eastAsia="Times New Roman"/>
      <w:sz w:val="16"/>
      <w:szCs w:val="16"/>
    </w:rPr>
  </w:style>
  <w:style w:type="character" w:styleId="870" w:customStyle="1">
    <w:name w:val="Заголовок 3 Знак"/>
    <w:link w:val="683"/>
    <w:semiHidden/>
    <w:rPr>
      <w:rFonts w:ascii="Cambria" w:hAnsi="Cambria" w:eastAsia="Times New Roman"/>
      <w:b/>
      <w:bCs/>
      <w:color w:val="4F81BD"/>
    </w:rPr>
  </w:style>
  <w:style w:type="paragraph" w:styleId="871" w:customStyle="1">
    <w:name w:val="???????"/>
    <w:rPr>
      <w:rFonts w:ascii="Times New Roman" w:hAnsi="Times New Roman"/>
      <w:lang w:eastAsia="ru-RU"/>
    </w:rPr>
  </w:style>
  <w:style w:type="character" w:styleId="872" w:customStyle="1">
    <w:name w:val="Font Style11"/>
    <w:rPr>
      <w:rFonts w:ascii="Times New Roman" w:hAnsi="Times New Roman"/>
      <w:sz w:val="26"/>
      <w:szCs w:val="26"/>
    </w:rPr>
  </w:style>
  <w:style w:type="paragraph" w:styleId="873">
    <w:name w:val="Header"/>
    <w:basedOn w:val="682"/>
    <w:link w:val="87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74" w:customStyle="1">
    <w:name w:val="Верхний колонтитул Знак"/>
    <w:link w:val="873"/>
    <w:rPr>
      <w:sz w:val="22"/>
      <w:szCs w:val="22"/>
    </w:rPr>
  </w:style>
  <w:style w:type="paragraph" w:styleId="875">
    <w:name w:val="Footer"/>
    <w:basedOn w:val="682"/>
    <w:link w:val="876"/>
    <w:semiHidden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76" w:customStyle="1">
    <w:name w:val="Нижний колонтитул Знак"/>
    <w:link w:val="875"/>
    <w:semiHidden/>
    <w:rPr>
      <w:sz w:val="22"/>
      <w:szCs w:val="22"/>
    </w:rPr>
  </w:style>
  <w:style w:type="paragraph" w:styleId="877">
    <w:name w:val="Body Text"/>
    <w:basedOn w:val="682"/>
    <w:link w:val="878"/>
    <w:semiHidden/>
    <w:pPr>
      <w:spacing w:after="120"/>
    </w:pPr>
    <w:rPr>
      <w:lang w:val="en-US" w:eastAsia="en-US"/>
    </w:rPr>
  </w:style>
  <w:style w:type="character" w:styleId="878" w:customStyle="1">
    <w:name w:val="Основной текст Знак"/>
    <w:link w:val="877"/>
    <w:semiHidden/>
    <w:rPr>
      <w:sz w:val="22"/>
      <w:szCs w:val="22"/>
    </w:rPr>
  </w:style>
  <w:style w:type="character" w:styleId="879" w:customStyle="1">
    <w:name w:val="apple-style-span"/>
    <w:basedOn w:val="684"/>
  </w:style>
  <w:style w:type="character" w:styleId="880" w:customStyle="1">
    <w:name w:val="Гипертекстовая ссылка"/>
    <w:basedOn w:val="684"/>
    <w:rPr>
      <w:b/>
      <w:bCs/>
      <w:color w:val="008000"/>
    </w:rPr>
  </w:style>
  <w:style w:type="paragraph" w:styleId="881" w:customStyle="1">
    <w:name w:val="Нормальный (таблица)"/>
    <w:basedOn w:val="682"/>
    <w:next w:val="682"/>
    <w:pPr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882" w:customStyle="1">
    <w:name w:val="Таблицы (моноширинный)"/>
    <w:basedOn w:val="682"/>
    <w:next w:val="682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doc"/><Relationship Id="rId13" Type="http://schemas.openxmlformats.org/officeDocument/2006/relationships/hyperlink" Target="consultantplus://offline/ref=DAF9A908BC93DDBAFDF483216E4425EE6A4893AFCB565D2E65D35AD8A77798752153F69AEE41CDEE8A54A47B6CDEAAE093A9D18E2FEC6F03w2VAM" TargetMode="External"/><Relationship Id="rId14" Type="http://schemas.openxmlformats.org/officeDocument/2006/relationships/hyperlink" Target="consultantplus://offline/ref=76ED13F6ABA8A5A30ACB8D7FC0DE432CE37F132FC41DE2C5BAEADD2270099551A793161BF00CE5356817403768F780DBC5917FE0F031vCQ5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feklistova</dc:creator>
  <cp:revision>13</cp:revision>
  <dcterms:created xsi:type="dcterms:W3CDTF">2023-02-22T11:22:00Z</dcterms:created>
  <dcterms:modified xsi:type="dcterms:W3CDTF">2023-03-06T05:17:58Z</dcterms:modified>
</cp:coreProperties>
</file>