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/>
        </w:rPr>
      </w:pPr>
      <w:bookmarkStart w:id="0" w:name="_Hlk83214137"/>
      <w:r>
        <w:rPr>
          <w:rFonts w:ascii="Liberation Serif" w:hAnsi="Liberation Serif"/>
          <w:lang w:eastAsia="en-US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8pt;height:65.2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</w:p>
    <w:p>
      <w:pPr>
        <w:pStyle w:val="662"/>
        <w:rPr>
          <w:rFonts w:ascii="Liberation Serif" w:hAnsi="Liberation Serif"/>
          <w:b w:val="0"/>
          <w:bCs w:val="0"/>
          <w:szCs w:val="28"/>
        </w:rPr>
      </w:pPr>
      <w:r>
        <w:rPr>
          <w:rFonts w:ascii="Liberation Serif" w:hAnsi="Liberation Serif"/>
          <w:szCs w:val="28"/>
        </w:rPr>
        <w:t xml:space="preserve">ДУМА КРАСНОСЕЛЬКУПСКОГО РАЙОНА</w:t>
      </w:r>
    </w:p>
    <w:p>
      <w:pPr>
        <w:ind w:left="18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663"/>
        <w:jc w:val="center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 xml:space="preserve">РЕШЕНИЕ</w:t>
      </w:r>
    </w:p>
    <w:p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highlight w:val="none"/>
        </w:rPr>
      </w:r>
      <w:r>
        <w:rPr>
          <w:rFonts w:ascii="Liberation Serif" w:hAnsi="Liberation Serif"/>
          <w:color w:val="000000"/>
          <w:highlight w:val="none"/>
        </w:rPr>
      </w:r>
    </w:p>
    <w:p>
      <w:pPr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/>
          <w:color w:val="000000"/>
        </w:rPr>
        <w:t xml:space="preserve">21 февраля 2023 года     </w:t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  <w:t xml:space="preserve">                       № 180</w:t>
      </w:r>
    </w:p>
    <w:p>
      <w:pPr>
        <w:shd w:val="clear" w:color="auto" w:fill="ffffff"/>
        <w:tabs>
          <w:tab w:val="left" w:pos="0" w:leader="none"/>
        </w:tabs>
        <w:spacing w:before="34"/>
        <w:ind w:left="18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с. Красноселькуп</w:t>
      </w:r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  <w:bookmarkEnd w:id="0"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</w:p>
    <w:p>
      <w:pPr>
        <w:jc w:val="center"/>
        <w:rPr>
          <w:rFonts w:ascii="Liberation Serif" w:hAnsi="Liberation Serif" w:cs="Liberation Serif"/>
          <w:b/>
          <w:bCs/>
          <w:color w:val="000000"/>
          <w:spacing w:val="-9"/>
        </w:rPr>
      </w:pPr>
      <w:r>
        <w:rPr>
          <w:rFonts w:ascii="Liberation Serif" w:hAnsi="Liberation Serif" w:cs="Liberation Serif"/>
          <w:b/>
          <w:color w:val="000000"/>
          <w:spacing w:val="-9"/>
        </w:rPr>
        <w:t xml:space="preserve">Об утверждении отчета об итогах исполнения Прогнозного плана (программы)</w:t>
      </w:r>
      <w:r>
        <w:rPr>
          <w:rFonts w:ascii="Liberation Serif" w:hAnsi="Liberation Serif" w:cs="Liberation Serif"/>
          <w:b/>
          <w:color w:val="000000"/>
          <w:spacing w:val="-9"/>
        </w:rPr>
        <w:t xml:space="preserve"> приватизации муниципального имущества муниципального </w:t>
      </w:r>
      <w:r>
        <w:rPr>
          <w:rFonts w:ascii="Liberation Serif" w:hAnsi="Liberation Serif" w:cs="Liberation Serif"/>
          <w:b/>
          <w:color w:val="000000"/>
          <w:spacing w:val="-9"/>
        </w:rPr>
        <w:t xml:space="preserve">округа </w:t>
      </w:r>
      <w:r>
        <w:rPr>
          <w:rFonts w:ascii="Liberation Serif" w:hAnsi="Liberation Serif" w:cs="Liberation Serif"/>
          <w:b/>
          <w:color w:val="000000"/>
          <w:spacing w:val="-9"/>
        </w:rPr>
        <w:t xml:space="preserve">Красноселькупский район </w:t>
      </w:r>
      <w:r>
        <w:rPr>
          <w:rFonts w:ascii="Liberation Serif" w:hAnsi="Liberation Serif" w:cs="Liberation Serif"/>
          <w:b/>
          <w:color w:val="000000"/>
          <w:spacing w:val="-9"/>
        </w:rPr>
        <w:t xml:space="preserve">Ямало-Ненецкого автономного округа </w:t>
      </w:r>
      <w:r>
        <w:rPr>
          <w:rFonts w:ascii="Liberation Serif" w:hAnsi="Liberation Serif" w:cs="Liberation Serif"/>
          <w:b/>
          <w:bCs/>
          <w:color w:val="000000"/>
          <w:spacing w:val="-9"/>
        </w:rPr>
      </w:r>
    </w:p>
    <w:p>
      <w:pPr>
        <w:jc w:val="center"/>
        <w:rPr>
          <w:rFonts w:ascii="Liberation Serif" w:hAnsi="Liberation Serif" w:cs="Liberation Serif"/>
          <w:b/>
          <w:bCs/>
          <w:color w:val="000000"/>
          <w:spacing w:val="-9"/>
        </w:rPr>
      </w:pPr>
      <w:r>
        <w:rPr>
          <w:rFonts w:ascii="Liberation Serif" w:hAnsi="Liberation Serif" w:cs="Liberation Serif"/>
          <w:b/>
          <w:color w:val="000000"/>
          <w:spacing w:val="-9"/>
        </w:rPr>
      </w:r>
      <w:r>
        <w:rPr>
          <w:rFonts w:ascii="Liberation Serif" w:hAnsi="Liberation Serif" w:cs="Liberation Serif"/>
          <w:b/>
          <w:color w:val="000000"/>
          <w:spacing w:val="-9"/>
        </w:rPr>
        <w:t xml:space="preserve">за 2022 год </w:t>
      </w:r>
      <w:r>
        <w:rPr>
          <w:rFonts w:ascii="Liberation Serif" w:hAnsi="Liberation Serif" w:cs="Liberation Serif"/>
          <w:b/>
          <w:bCs/>
          <w:color w:val="000000"/>
          <w:spacing w:val="-9"/>
        </w:rPr>
      </w:r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</w:p>
    <w:p>
      <w:pPr>
        <w:shd w:val="clear" w:color="auto" w:fill="ffffff"/>
        <w:ind w:left="6" w:firstLine="703"/>
        <w:jc w:val="both"/>
        <w:rPr>
          <w:rFonts w:ascii="Liberation Serif" w:hAnsi="Liberation Serif" w:cs="Liberation Serif"/>
          <w:color w:val="000000"/>
          <w:spacing w:val="-6"/>
        </w:rPr>
      </w:pPr>
      <w:r>
        <w:rPr>
          <w:rFonts w:ascii="Liberation Serif" w:hAnsi="Liberation Serif" w:cs="Liberation Serif"/>
          <w:color w:val="000000"/>
          <w:spacing w:val="-6"/>
        </w:rPr>
        <w:t xml:space="preserve">В</w:t>
      </w:r>
      <w:r>
        <w:rPr>
          <w:rFonts w:ascii="Liberation Serif" w:hAnsi="Liberation Serif" w:cs="Liberation Serif"/>
          <w:color w:val="000000"/>
          <w:spacing w:val="-6"/>
        </w:rPr>
        <w:t xml:space="preserve">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Красноселькупский район, утвержденным </w:t>
      </w:r>
      <w:r>
        <w:rPr>
          <w:rFonts w:ascii="Liberation Serif" w:hAnsi="Liberation Serif" w:cs="Liberation Serif"/>
          <w:color w:val="000000"/>
          <w:spacing w:val="-6"/>
          <w:sz w:val="28"/>
          <w:szCs w:val="26"/>
        </w:rPr>
        <w:t xml:space="preserve">решением Районной Думы муниципального образования Красноселькупский район от 24.09.2019 № 209</w:t>
      </w:r>
      <w:r>
        <w:rPr>
          <w:rFonts w:ascii="Liberation Serif" w:hAnsi="Liberation Serif" w:cs="Liberation Serif"/>
          <w:color w:val="000000"/>
          <w:spacing w:val="-6"/>
        </w:rPr>
        <w:t xml:space="preserve">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руководствуясь </w:t>
      </w:r>
      <w:hyperlink r:id="rId11" w:tooltip="consultantplus://offline/ref=F0638FDA92BFF5BAD461BF254C2E2F3938F43DA7CC4BD1FBD0C34EC6C161AE1D9C48CD35143B8CBD302E4A19C72CE1496AE6G8E" w:history="1">
        <w:r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Устав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ом муниципально</w:t>
      </w:r>
      <w:r>
        <w:rPr>
          <w:rFonts w:ascii="Liberation Serif" w:hAnsi="Liberation Serif" w:cs="Liberation Serif"/>
          <w:sz w:val="28"/>
          <w:szCs w:val="28"/>
        </w:rPr>
        <w:t xml:space="preserve">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Дума Красноселькупского района</w:t>
      </w:r>
      <w:r>
        <w:rPr>
          <w:rFonts w:ascii="Liberation Serif" w:hAnsi="Liberation Serif" w:cs="Liberation Serif"/>
          <w:color w:val="000000"/>
          <w:spacing w:val="-6"/>
        </w:rPr>
      </w:r>
    </w:p>
    <w:p>
      <w:pPr>
        <w:shd w:val="clear" w:color="auto" w:fill="ffffff"/>
        <w:ind w:left="6" w:hanging="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</w:p>
    <w:p>
      <w:pPr>
        <w:shd w:val="clear" w:color="auto" w:fill="ffffff"/>
        <w:ind w:left="6" w:hanging="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 xml:space="preserve">Р</w:t>
      </w:r>
      <w:bookmarkStart w:id="1" w:name="_GoBack"/>
      <w:bookmarkEnd w:id="1"/>
      <w:r>
        <w:rPr>
          <w:rFonts w:ascii="Liberation Serif" w:hAnsi="Liberation Serif" w:cs="Liberation Serif"/>
          <w:b/>
          <w:bCs/>
        </w:rPr>
        <w:t xml:space="preserve"> Е Ш И Л А:</w:t>
      </w:r>
    </w:p>
    <w:p>
      <w:pPr>
        <w:shd w:val="clear" w:color="auto" w:fill="ffffff"/>
        <w:ind w:left="6" w:hanging="6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</w:p>
    <w:p>
      <w:pPr>
        <w:widowControl w:val="off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3"/>
        </w:rPr>
        <w:t xml:space="preserve">1.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Утвердить отчет об итогах исполнения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Прогнозного плана (программы) приватизации муниципального имущества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за 2022 год согласно приложению к настоящему решению.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</w:t>
      </w:r>
      <w:r>
        <w:rPr>
          <w:rFonts w:ascii="Liberation Serif" w:hAnsi="Liberation Serif" w:eastAsia="Liberation Serif" w:cs="Liberation Serif"/>
        </w:rPr>
        <w:t xml:space="preserve">Опубликовать настоящее решение в </w:t>
      </w:r>
      <w:r>
        <w:rPr>
          <w:rFonts w:ascii="Liberation Serif" w:hAnsi="Liberation Serif" w:eastAsia="Liberation Serif" w:cs="Liberation Serif"/>
          <w:bCs/>
        </w:rPr>
        <w:t xml:space="preserve">газете «Северный край»</w:t>
      </w:r>
      <w:r>
        <w:rPr>
          <w:rFonts w:ascii="Liberation Serif" w:hAnsi="Liberation Serif" w:eastAsia="Liberation Serif" w:cs="Liberation Serif"/>
        </w:rPr>
        <w:t xml:space="preserve"> и разместить на официальном сайте муниципального округа Красноселькупский район Ямало-Ненецкого автономного округа. 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Настоящее решение вступает в силу со дня его официального опубликования.</w:t>
      </w:r>
    </w:p>
    <w:p>
      <w:pPr>
        <w:widowControl w:val="off"/>
        <w:jc w:val="both"/>
        <w:rPr>
          <w:rFonts w:ascii="Liberation Serif" w:hAnsi="Liberation Serif"/>
          <w:color w:val="000000"/>
          <w:spacing w:val="-3"/>
        </w:rPr>
      </w:pPr>
      <w:r>
        <w:rPr>
          <w:rFonts w:ascii="Liberation Serif" w:hAnsi="Liberation Serif"/>
          <w:color w:val="000000"/>
          <w:spacing w:val="-3"/>
        </w:rPr>
      </w:r>
    </w:p>
    <w:p>
      <w:pPr>
        <w:widowControl w:val="off"/>
        <w:jc w:val="both"/>
        <w:rPr>
          <w:rFonts w:ascii="Liberation Serif" w:hAnsi="Liberation Serif"/>
          <w:color w:val="000000"/>
          <w:spacing w:val="-3"/>
        </w:rPr>
      </w:pPr>
      <w:r>
        <w:rPr>
          <w:rFonts w:ascii="Liberation Serif" w:hAnsi="Liberation Serif"/>
          <w:color w:val="000000"/>
          <w:spacing w:val="-3"/>
        </w:rPr>
      </w:r>
    </w:p>
    <w:p>
      <w:pPr>
        <w:widowControl w:val="o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  <w:t xml:space="preserve">Председатель </w:t>
      </w:r>
    </w:p>
    <w:p>
      <w:pPr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  <w:t xml:space="preserve">Думы Красноселькупского района</w:t>
      </w:r>
      <w:r>
        <w:rPr>
          <w:rFonts w:ascii="Liberation Serif" w:hAnsi="Liberation Serif" w:eastAsia="Calibri"/>
        </w:rPr>
        <w:tab/>
      </w:r>
      <w:r>
        <w:rPr>
          <w:rFonts w:ascii="Liberation Serif" w:hAnsi="Liberation Serif" w:eastAsia="Calibri"/>
        </w:rPr>
        <w:tab/>
      </w:r>
      <w:r>
        <w:rPr>
          <w:rFonts w:ascii="Liberation Serif" w:hAnsi="Liberation Serif" w:eastAsia="Calibri"/>
        </w:rPr>
        <w:tab/>
        <w:t xml:space="preserve">            </w:t>
      </w:r>
      <w:r>
        <w:rPr>
          <w:rFonts w:ascii="Liberation Serif" w:hAnsi="Liberation Serif" w:eastAsia="Calibri"/>
        </w:rPr>
        <w:t xml:space="preserve"> </w:t>
      </w:r>
      <w:r>
        <w:rPr>
          <w:rFonts w:ascii="Liberation Serif" w:hAnsi="Liberation Serif" w:eastAsia="Calibri"/>
        </w:rPr>
        <w:tab/>
        <w:t xml:space="preserve">              О.Г. Титова</w:t>
      </w:r>
    </w:p>
    <w:p>
      <w:pPr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</w:r>
    </w:p>
    <w:p>
      <w:pPr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</w:r>
    </w:p>
    <w:p>
      <w:pPr>
        <w:rPr>
          <w:rFonts w:ascii="Liberation Serif" w:hAnsi="Liberation Serif"/>
        </w:rPr>
        <w:sectPr>
          <w:footnotePr/>
          <w:endnotePr/>
          <w:type w:val="nextPage"/>
          <w:pgSz w:w="11906" w:h="16838" w:orient="portrait"/>
          <w:pgMar w:top="1135" w:right="566" w:bottom="1418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eastAsia="Calibri"/>
        </w:rPr>
        <w:t xml:space="preserve">Глава Красноселькупского района                            </w:t>
      </w:r>
      <w:r>
        <w:rPr>
          <w:rFonts w:ascii="Liberation Serif" w:hAnsi="Liberation Serif" w:eastAsia="Calibri"/>
        </w:rPr>
        <w:tab/>
        <w:t xml:space="preserve">     </w:t>
      </w:r>
      <w:r>
        <w:rPr>
          <w:rFonts w:ascii="Liberation Serif" w:hAnsi="Liberation Serif" w:eastAsia="Calibri"/>
        </w:rPr>
        <w:tab/>
      </w:r>
      <w:r>
        <w:rPr>
          <w:rFonts w:ascii="Liberation Serif" w:hAnsi="Liberation Serif" w:eastAsia="Calibri"/>
        </w:rPr>
        <w:tab/>
        <w:t xml:space="preserve">    Ю.В. Фишер</w:t>
      </w:r>
    </w:p>
    <w:p>
      <w:pPr>
        <w:ind w:left="1049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</w:t>
      </w:r>
    </w:p>
    <w:p>
      <w:pPr>
        <w:ind w:left="1049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ind w:left="1049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УТВЕРЖДЕН </w:t>
      </w:r>
    </w:p>
    <w:p>
      <w:pPr>
        <w:ind w:left="1049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решением Думы</w:t>
      </w:r>
    </w:p>
    <w:p>
      <w:pPr>
        <w:ind w:left="1049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Красноселькупского района</w:t>
      </w:r>
    </w:p>
    <w:p>
      <w:pPr>
        <w:ind w:left="1049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21 февраля 2023 года № 180</w:t>
      </w:r>
    </w:p>
    <w:p>
      <w:pPr>
        <w:ind w:left="496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jc w:val="center"/>
        <w:rPr>
          <w:rFonts w:ascii="Liberation Serif" w:hAnsi="Liberation Serif"/>
          <w:b/>
          <w:sz w:val="24"/>
          <w:szCs w:val="26"/>
        </w:rPr>
      </w:pPr>
      <w:r>
        <w:rPr>
          <w:rFonts w:ascii="Liberation Serif" w:hAnsi="Liberation Serif"/>
          <w:b/>
          <w:sz w:val="24"/>
          <w:szCs w:val="26"/>
        </w:rPr>
        <w:t xml:space="preserve">Отчет</w:t>
      </w:r>
    </w:p>
    <w:p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sz w:val="24"/>
          <w:szCs w:val="26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 xml:space="preserve">об итогах исполнения Прогнозного плана (программы) приватизации муниципального имущества </w:t>
      </w:r>
      <w:r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b/>
          <w:sz w:val="24"/>
          <w:szCs w:val="24"/>
        </w:rPr>
        <w:t xml:space="preserve"> за 2022 год </w:t>
      </w:r>
      <w:r>
        <w:rPr>
          <w:sz w:val="24"/>
          <w:szCs w:val="24"/>
        </w:rPr>
      </w:r>
    </w:p>
    <w:p>
      <w:pPr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</w:r>
    </w:p>
    <w:tbl>
      <w:tblPr>
        <w:tblW w:w="15451" w:type="dxa"/>
        <w:tblInd w:w="-647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67"/>
        <w:gridCol w:w="567"/>
        <w:gridCol w:w="567"/>
        <w:gridCol w:w="567"/>
        <w:gridCol w:w="709"/>
        <w:gridCol w:w="425"/>
        <w:gridCol w:w="709"/>
        <w:gridCol w:w="567"/>
        <w:gridCol w:w="425"/>
        <w:gridCol w:w="709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708"/>
        <w:gridCol w:w="709"/>
        <w:gridCol w:w="709"/>
        <w:gridCol w:w="850"/>
      </w:tblGrid>
      <w:tr>
        <w:trPr>
          <w:cantSplit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Российская Федерация, наименование субъекта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Реквизиты программы приватизации (номер, дата, кем утверждена)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1105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Фактические показатели</w:t>
            </w:r>
          </w:p>
        </w:tc>
      </w:tr>
      <w:tr>
        <w:trPr>
          <w:cantSplit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хозяйственные общества, единиц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унитарные предприятия, единиц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иное имущество казны (недвижимое и движимое имущество), единиц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поступления в бюджет от приватизации всего, тыс. рублей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количество хозяйственных обществ, в отношении которых в отчетном году проводились торги, единиц</w:t>
            </w:r>
          </w:p>
        </w:tc>
        <w:tc>
          <w:tcPr>
            <w:tcW w:w="807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приватизировано хозяйственных обществ (па</w:t>
            </w:r>
            <w:r>
              <w:rPr>
                <w:rFonts w:ascii="Liberation Serif" w:hAnsi="Liberation Serif"/>
                <w:sz w:val="16"/>
              </w:rPr>
              <w:t xml:space="preserve">кетов акций (долей в уставных капиталах), в том числе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общее количество хозяйственных обществ, исключенных из программы приватизации, единиц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приватизировано унитарных предприятий, единиц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общее количество унитарных предприятий, исключенных из программы прива</w:t>
            </w:r>
            <w:r>
              <w:rPr>
                <w:rFonts w:ascii="Liberation Serif" w:hAnsi="Liberation Serif"/>
                <w:sz w:val="16"/>
              </w:rPr>
              <w:t xml:space="preserve">тизации, единиц</w:t>
            </w:r>
          </w:p>
        </w:tc>
      </w:tr>
      <w:tr>
        <w:trPr>
          <w:cantSplit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на аукционе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при реализации преимущественного права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посредством публичного предложения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без объявления цены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на конкурсе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внесено в уставный капитал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</w:tr>
      <w:tr>
        <w:trPr>
          <w:cantSplit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начальных цен, тыс. рублей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цен продажи, тыс. рублей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цен продажи, тыс. рублей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начальных цен, тыс. рублей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цен продажи, тыс. рублей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цен продажи, тыс. рублей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начальных цен, тыс. рублей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цен </w:t>
            </w:r>
            <w:r>
              <w:rPr>
                <w:rFonts w:ascii="Liberation Serif" w:hAnsi="Liberation Serif"/>
                <w:sz w:val="16"/>
              </w:rPr>
              <w:t xml:space="preserve">продажи, тыс. рублей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общая стоимость внесенного имущества, тыс. рублей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</w:tr>
      <w:tr>
        <w:trPr>
          <w:trHeight w:val="170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26</w:t>
            </w:r>
          </w:p>
        </w:tc>
      </w:tr>
      <w:tr>
        <w:trPr/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bottom"/>
          </w:tcPr>
          <w:p>
            <w:pPr>
              <w:pStyle w:val="854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 соответствии с программой приватизации на отчетны</w:t>
            </w:r>
            <w:r>
              <w:rPr>
                <w:rFonts w:ascii="Liberation Serif" w:hAnsi="Liberation Serif"/>
                <w:sz w:val="16"/>
              </w:rPr>
              <w:t xml:space="preserve">й год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ЯНАО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№73 от 21.12.2021</w:t>
            </w:r>
            <w:r>
              <w:rPr>
                <w:rFonts w:ascii="Liberation Serif" w:hAnsi="Liberation Serif"/>
                <w:sz w:val="16"/>
              </w:rPr>
              <w:t xml:space="preserve"> года решением Районной думы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  <w:lang w:val="en-US"/>
              </w:rPr>
            </w:pPr>
            <w:r>
              <w:rPr>
                <w:rFonts w:ascii="Liberation Serif" w:hAnsi="Liberation Serif"/>
                <w:sz w:val="16"/>
                <w:lang w:val="en-US"/>
              </w:rPr>
              <w:t xml:space="preserve">520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</w:tr>
    </w:tbl>
    <w:p>
      <w:pPr>
        <w:pStyle w:val="854"/>
        <w:jc w:val="both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</w:r>
    </w:p>
    <w:p>
      <w:pPr>
        <w:pStyle w:val="854"/>
        <w:jc w:val="both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</w:r>
    </w:p>
    <w:tbl>
      <w:tblPr>
        <w:tblW w:w="15593" w:type="dxa"/>
        <w:tblInd w:w="-789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709"/>
        <w:gridCol w:w="425"/>
        <w:gridCol w:w="567"/>
        <w:gridCol w:w="567"/>
        <w:gridCol w:w="567"/>
        <w:gridCol w:w="709"/>
        <w:gridCol w:w="425"/>
        <w:gridCol w:w="425"/>
        <w:gridCol w:w="709"/>
        <w:gridCol w:w="992"/>
        <w:gridCol w:w="709"/>
        <w:gridCol w:w="709"/>
        <w:gridCol w:w="708"/>
        <w:gridCol w:w="709"/>
        <w:gridCol w:w="567"/>
        <w:gridCol w:w="709"/>
        <w:gridCol w:w="850"/>
      </w:tblGrid>
      <w:tr>
        <w:trPr>
          <w:cantSplit/>
        </w:trPr>
        <w:tc>
          <w:tcPr>
            <w:tcW w:w="96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Фактические показатели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Прогноз поступлений по источникам финансирования дефицита бюджета от приватизации имущества, учтенный при формировании бюджета на отчетный год</w:t>
            </w:r>
            <w:r>
              <w:rPr>
                <w:rFonts w:ascii="Liberation Serif" w:hAnsi="Liberation Serif"/>
                <w:sz w:val="16"/>
              </w:rPr>
              <w:t xml:space="preserve">, тыс. рублей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Фактическое исполнение в отчетном году прогноза поступлений по источникам финансирования дефицита бюджета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Прогноз поступлений неналоговых доходов бюджета от приватизации имущества, учтенный при формировании бюджета на отчетный год, тыс. рубле</w:t>
            </w:r>
            <w:r>
              <w:rPr>
                <w:rFonts w:ascii="Liberation Serif" w:hAnsi="Liberation Serif"/>
                <w:sz w:val="16"/>
              </w:rPr>
              <w:t xml:space="preserve">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Фактическое исполнение в отчетном году поступлений неналоговых доходов бюджета, полученных от приватизации имущества </w:t>
            </w:r>
          </w:p>
        </w:tc>
      </w:tr>
      <w:tr>
        <w:trPr>
          <w:cantSplit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85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приватизировано объектов недвижимого и движимого имущества, в том числе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</w:tr>
      <w:tr>
        <w:trPr>
          <w:cantSplit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на аукционе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при реализации преимущественного права субъектами МСП 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посредством публичного предложения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без объявления цены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на конкурсе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внесено в уставный капитал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тыс. рублей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от имущества, приватизированного в отчетном году, тыс. рублей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от имущества, приватизированного в году, предшествующем отчетному, тыс. рублей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тыс. рублей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от имущества, приватизированного в отчетном году, тыс. рублей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от имущества, </w:t>
            </w:r>
            <w:r>
              <w:rPr>
                <w:rFonts w:ascii="Liberation Serif" w:hAnsi="Liberation Serif"/>
                <w:sz w:val="16"/>
              </w:rPr>
              <w:t xml:space="preserve">приватизированного в году, предшествующем отчетному, тыс. рублей</w:t>
            </w:r>
          </w:p>
        </w:tc>
      </w:tr>
      <w:tr>
        <w:trPr>
          <w:cantSplit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начальных цен, тыс. рублей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цен продажи, тыс. рублей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цен продажи</w:t>
            </w:r>
            <w:r>
              <w:rPr>
                <w:rFonts w:ascii="Liberation Serif" w:hAnsi="Liberation Serif"/>
                <w:sz w:val="16"/>
              </w:rPr>
              <w:t xml:space="preserve"> ,</w:t>
            </w:r>
            <w:r>
              <w:rPr>
                <w:rFonts w:ascii="Liberation Serif" w:hAnsi="Liberation Serif"/>
                <w:sz w:val="16"/>
              </w:rPr>
              <w:t xml:space="preserve"> тыс. рублей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начальных цен, тыс. рублей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цен продажи</w:t>
            </w:r>
            <w:r>
              <w:rPr>
                <w:rFonts w:ascii="Liberation Serif" w:hAnsi="Liberation Serif"/>
                <w:sz w:val="16"/>
              </w:rPr>
              <w:t xml:space="preserve">, тыс. рублей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цен продажи</w:t>
            </w:r>
            <w:r>
              <w:rPr>
                <w:rFonts w:ascii="Liberation Serif" w:hAnsi="Liberation Serif"/>
                <w:sz w:val="16"/>
              </w:rPr>
              <w:t xml:space="preserve"> ,</w:t>
            </w:r>
            <w:r>
              <w:rPr>
                <w:rFonts w:ascii="Liberation Serif" w:hAnsi="Liberation Serif"/>
                <w:sz w:val="16"/>
              </w:rPr>
              <w:t xml:space="preserve"> тыс. рублей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начальных цен, тыс. рублей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сумма цен продажи, тыс. рублей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всего, единиц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общая стоимость внесенного имущества, тыс. рублей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</w:r>
          </w:p>
        </w:tc>
      </w:tr>
      <w:tr>
        <w:trPr/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39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50</w:t>
            </w:r>
          </w:p>
        </w:tc>
      </w:tr>
      <w:tr>
        <w:trPr/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338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547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81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-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520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486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486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>
            <w:pPr>
              <w:pStyle w:val="854"/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-</w:t>
            </w:r>
          </w:p>
        </w:tc>
      </w:tr>
    </w:tbl>
    <w:p/>
    <w:sectPr>
      <w:footnotePr/>
      <w:endnotePr/>
      <w:type w:val="nextPage"/>
      <w:pgSz w:w="16838" w:h="11906" w:orient="landscape"/>
      <w:pgMar w:top="1135" w:right="638" w:bottom="851" w:left="180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155" w:leader="none"/>
        </w:tabs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875" w:leader="none"/>
        </w:tabs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595" w:leader="none"/>
        </w:tabs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3315" w:leader="none"/>
        </w:tabs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4035" w:leader="none"/>
        </w:tabs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755" w:leader="none"/>
        </w:tabs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475" w:leader="none"/>
        </w:tabs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6195" w:leader="none"/>
        </w:tabs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915" w:leader="none"/>
        </w:tabs>
        <w:ind w:left="691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360" w:leader="none"/>
        </w:tabs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670"/>
    <w:link w:val="661"/>
    <w:uiPriority w:val="9"/>
    <w:rPr>
      <w:rFonts w:ascii="Arial" w:hAnsi="Arial" w:eastAsia="Arial" w:cs="Arial"/>
      <w:sz w:val="40"/>
      <w:szCs w:val="40"/>
    </w:rPr>
  </w:style>
  <w:style w:type="character" w:styleId="649">
    <w:name w:val="Heading 5 Char"/>
    <w:basedOn w:val="670"/>
    <w:link w:val="665"/>
    <w:uiPriority w:val="9"/>
    <w:rPr>
      <w:rFonts w:ascii="Arial" w:hAnsi="Arial" w:eastAsia="Arial" w:cs="Arial"/>
      <w:b/>
      <w:bCs/>
      <w:sz w:val="24"/>
      <w:szCs w:val="24"/>
    </w:rPr>
  </w:style>
  <w:style w:type="character" w:styleId="650">
    <w:name w:val="Heading 6 Char"/>
    <w:basedOn w:val="670"/>
    <w:link w:val="666"/>
    <w:uiPriority w:val="9"/>
    <w:rPr>
      <w:rFonts w:ascii="Arial" w:hAnsi="Arial" w:eastAsia="Arial" w:cs="Arial"/>
      <w:b/>
      <w:bCs/>
      <w:sz w:val="22"/>
      <w:szCs w:val="22"/>
    </w:rPr>
  </w:style>
  <w:style w:type="character" w:styleId="651">
    <w:name w:val="Heading 7 Char"/>
    <w:basedOn w:val="670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8 Char"/>
    <w:basedOn w:val="67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53">
    <w:name w:val="Heading 9 Char"/>
    <w:basedOn w:val="670"/>
    <w:link w:val="669"/>
    <w:uiPriority w:val="9"/>
    <w:rPr>
      <w:rFonts w:ascii="Arial" w:hAnsi="Arial" w:eastAsia="Arial" w:cs="Arial"/>
      <w:i/>
      <w:iCs/>
      <w:sz w:val="21"/>
      <w:szCs w:val="21"/>
    </w:rPr>
  </w:style>
  <w:style w:type="character" w:styleId="654">
    <w:name w:val="Title Char"/>
    <w:basedOn w:val="670"/>
    <w:link w:val="684"/>
    <w:uiPriority w:val="10"/>
    <w:rPr>
      <w:sz w:val="48"/>
      <w:szCs w:val="48"/>
    </w:rPr>
  </w:style>
  <w:style w:type="character" w:styleId="655">
    <w:name w:val="Subtitle Char"/>
    <w:basedOn w:val="670"/>
    <w:link w:val="686"/>
    <w:uiPriority w:val="11"/>
    <w:rPr>
      <w:sz w:val="24"/>
      <w:szCs w:val="24"/>
    </w:rPr>
  </w:style>
  <w:style w:type="character" w:styleId="656">
    <w:name w:val="Quote Char"/>
    <w:link w:val="688"/>
    <w:uiPriority w:val="29"/>
    <w:rPr>
      <w:i/>
    </w:rPr>
  </w:style>
  <w:style w:type="character" w:styleId="657">
    <w:name w:val="Intense Quote Char"/>
    <w:link w:val="690"/>
    <w:uiPriority w:val="30"/>
    <w:rPr>
      <w:i/>
    </w:rPr>
  </w:style>
  <w:style w:type="character" w:styleId="658">
    <w:name w:val="Footnote Text Char"/>
    <w:link w:val="825"/>
    <w:uiPriority w:val="99"/>
    <w:rPr>
      <w:sz w:val="18"/>
    </w:rPr>
  </w:style>
  <w:style w:type="character" w:styleId="659">
    <w:name w:val="Endnote Text Char"/>
    <w:link w:val="828"/>
    <w:uiPriority w:val="99"/>
    <w:rPr>
      <w:sz w:val="20"/>
    </w:rPr>
  </w:style>
  <w:style w:type="paragraph" w:styleId="660" w:default="1">
    <w:name w:val="Normal"/>
    <w:qFormat/>
    <w:rPr>
      <w:sz w:val="28"/>
      <w:szCs w:val="28"/>
    </w:rPr>
  </w:style>
  <w:style w:type="paragraph" w:styleId="661">
    <w:name w:val="Heading 1"/>
    <w:basedOn w:val="660"/>
    <w:next w:val="660"/>
    <w:link w:val="67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2">
    <w:name w:val="Heading 2"/>
    <w:basedOn w:val="660"/>
    <w:next w:val="660"/>
    <w:link w:val="848"/>
    <w:qFormat/>
    <w:pPr>
      <w:keepNext/>
      <w:jc w:val="center"/>
      <w:outlineLvl w:val="1"/>
    </w:pPr>
    <w:rPr>
      <w:b/>
      <w:bCs/>
      <w:szCs w:val="24"/>
    </w:rPr>
  </w:style>
  <w:style w:type="paragraph" w:styleId="663">
    <w:name w:val="Heading 3"/>
    <w:basedOn w:val="660"/>
    <w:next w:val="660"/>
    <w:link w:val="849"/>
    <w:qFormat/>
    <w:pPr>
      <w:keepNext/>
      <w:outlineLvl w:val="2"/>
    </w:pPr>
    <w:rPr>
      <w:szCs w:val="24"/>
    </w:rPr>
  </w:style>
  <w:style w:type="paragraph" w:styleId="664">
    <w:name w:val="Heading 4"/>
    <w:basedOn w:val="660"/>
    <w:next w:val="660"/>
    <w:link w:val="850"/>
    <w:qFormat/>
    <w:pPr>
      <w:keepNext/>
      <w:spacing w:before="240" w:after="60"/>
      <w:outlineLvl w:val="3"/>
    </w:pPr>
    <w:rPr>
      <w:b/>
      <w:bCs/>
    </w:rPr>
  </w:style>
  <w:style w:type="paragraph" w:styleId="665">
    <w:name w:val="Heading 5"/>
    <w:basedOn w:val="660"/>
    <w:next w:val="660"/>
    <w:link w:val="67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660"/>
    <w:next w:val="660"/>
    <w:link w:val="678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660"/>
    <w:next w:val="660"/>
    <w:link w:val="679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660"/>
    <w:next w:val="660"/>
    <w:link w:val="6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660"/>
    <w:next w:val="660"/>
    <w:link w:val="68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link w:val="661"/>
    <w:uiPriority w:val="9"/>
    <w:rPr>
      <w:rFonts w:ascii="Arial" w:hAnsi="Arial" w:eastAsia="Arial" w:cs="Arial"/>
      <w:sz w:val="40"/>
      <w:szCs w:val="40"/>
    </w:rPr>
  </w:style>
  <w:style w:type="character" w:styleId="674" w:customStyle="1">
    <w:name w:val="Heading 2 Char"/>
    <w:uiPriority w:val="9"/>
    <w:rPr>
      <w:rFonts w:ascii="Arial" w:hAnsi="Arial" w:eastAsia="Arial" w:cs="Arial"/>
      <w:sz w:val="34"/>
    </w:rPr>
  </w:style>
  <w:style w:type="character" w:styleId="675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676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677" w:customStyle="1">
    <w:name w:val="Заголовок 5 Знак"/>
    <w:link w:val="665"/>
    <w:uiPriority w:val="9"/>
    <w:rPr>
      <w:rFonts w:ascii="Arial" w:hAnsi="Arial" w:eastAsia="Arial" w:cs="Arial"/>
      <w:b/>
      <w:bCs/>
      <w:sz w:val="24"/>
      <w:szCs w:val="24"/>
    </w:rPr>
  </w:style>
  <w:style w:type="character" w:styleId="678" w:customStyle="1">
    <w:name w:val="Заголовок 6 Знак"/>
    <w:link w:val="666"/>
    <w:uiPriority w:val="9"/>
    <w:rPr>
      <w:rFonts w:ascii="Arial" w:hAnsi="Arial" w:eastAsia="Arial" w:cs="Arial"/>
      <w:b/>
      <w:bCs/>
      <w:sz w:val="22"/>
      <w:szCs w:val="22"/>
    </w:rPr>
  </w:style>
  <w:style w:type="character" w:styleId="679" w:customStyle="1">
    <w:name w:val="Заголовок 7 Знак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0" w:customStyle="1">
    <w:name w:val="Заголовок 8 Знак"/>
    <w:link w:val="668"/>
    <w:uiPriority w:val="9"/>
    <w:rPr>
      <w:rFonts w:ascii="Arial" w:hAnsi="Arial" w:eastAsia="Arial" w:cs="Arial"/>
      <w:i/>
      <w:iCs/>
      <w:sz w:val="22"/>
      <w:szCs w:val="22"/>
    </w:rPr>
  </w:style>
  <w:style w:type="character" w:styleId="681" w:customStyle="1">
    <w:name w:val="Заголовок 9 Знак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660"/>
    <w:uiPriority w:val="34"/>
    <w:qFormat/>
    <w:pPr>
      <w:ind w:left="720"/>
      <w:contextualSpacing/>
    </w:pPr>
  </w:style>
  <w:style w:type="paragraph" w:styleId="683">
    <w:name w:val="No Spacing"/>
    <w:uiPriority w:val="1"/>
    <w:qFormat/>
    <w:rPr>
      <w:lang w:eastAsia="zh-CN"/>
    </w:rPr>
  </w:style>
  <w:style w:type="paragraph" w:styleId="684">
    <w:name w:val="Title"/>
    <w:basedOn w:val="660"/>
    <w:next w:val="660"/>
    <w:link w:val="68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85" w:customStyle="1">
    <w:name w:val="Название Знак"/>
    <w:link w:val="684"/>
    <w:uiPriority w:val="10"/>
    <w:rPr>
      <w:sz w:val="48"/>
      <w:szCs w:val="48"/>
    </w:rPr>
  </w:style>
  <w:style w:type="paragraph" w:styleId="686">
    <w:name w:val="Subtitle"/>
    <w:basedOn w:val="660"/>
    <w:next w:val="660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 w:customStyle="1">
    <w:name w:val="Подзаголовок Знак"/>
    <w:link w:val="686"/>
    <w:uiPriority w:val="11"/>
    <w:rPr>
      <w:sz w:val="24"/>
      <w:szCs w:val="24"/>
    </w:rPr>
  </w:style>
  <w:style w:type="paragraph" w:styleId="688">
    <w:name w:val="Quote"/>
    <w:basedOn w:val="660"/>
    <w:next w:val="660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60"/>
    <w:next w:val="660"/>
    <w:link w:val="69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paragraph" w:styleId="692">
    <w:name w:val="Header"/>
    <w:basedOn w:val="660"/>
    <w:link w:val="845"/>
    <w:pPr>
      <w:tabs>
        <w:tab w:val="center" w:pos="4677" w:leader="none"/>
        <w:tab w:val="right" w:pos="9355" w:leader="none"/>
      </w:tabs>
    </w:pPr>
  </w:style>
  <w:style w:type="character" w:styleId="693" w:customStyle="1">
    <w:name w:val="Header Char"/>
    <w:uiPriority w:val="99"/>
  </w:style>
  <w:style w:type="paragraph" w:styleId="694">
    <w:name w:val="Footer"/>
    <w:basedOn w:val="660"/>
    <w:link w:val="846"/>
    <w:pPr>
      <w:tabs>
        <w:tab w:val="center" w:pos="4677" w:leader="none"/>
        <w:tab w:val="right" w:pos="9355" w:leader="none"/>
      </w:tabs>
    </w:pPr>
  </w:style>
  <w:style w:type="character" w:styleId="695" w:customStyle="1">
    <w:name w:val="Footer Char"/>
    <w:uiPriority w:val="99"/>
  </w:style>
  <w:style w:type="paragraph" w:styleId="696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97" w:customStyle="1">
    <w:name w:val="Caption Char"/>
    <w:uiPriority w:val="99"/>
  </w:style>
  <w:style w:type="table" w:styleId="698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4">
    <w:name w:val="Hyperlink"/>
    <w:uiPriority w:val="99"/>
    <w:unhideWhenUsed/>
    <w:rPr>
      <w:color w:val="0000ff"/>
      <w:u w:val="single"/>
    </w:rPr>
  </w:style>
  <w:style w:type="paragraph" w:styleId="825">
    <w:name w:val="footnote text"/>
    <w:basedOn w:val="660"/>
    <w:link w:val="826"/>
    <w:uiPriority w:val="99"/>
    <w:semiHidden/>
    <w:unhideWhenUsed/>
    <w:pPr>
      <w:spacing w:after="40"/>
    </w:pPr>
    <w:rPr>
      <w:sz w:val="18"/>
    </w:rPr>
  </w:style>
  <w:style w:type="character" w:styleId="826" w:customStyle="1">
    <w:name w:val="Текст сноски Знак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660"/>
    <w:link w:val="829"/>
    <w:uiPriority w:val="99"/>
    <w:semiHidden/>
    <w:unhideWhenUsed/>
    <w:rPr>
      <w:sz w:val="20"/>
    </w:rPr>
  </w:style>
  <w:style w:type="character" w:styleId="829" w:customStyle="1">
    <w:name w:val="Текст концевой сноски Знак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660"/>
    <w:next w:val="660"/>
    <w:uiPriority w:val="39"/>
    <w:unhideWhenUsed/>
    <w:pPr>
      <w:spacing w:after="57"/>
    </w:pPr>
  </w:style>
  <w:style w:type="paragraph" w:styleId="832">
    <w:name w:val="toc 2"/>
    <w:basedOn w:val="660"/>
    <w:next w:val="660"/>
    <w:uiPriority w:val="39"/>
    <w:unhideWhenUsed/>
    <w:pPr>
      <w:spacing w:after="57"/>
      <w:ind w:left="283"/>
    </w:pPr>
  </w:style>
  <w:style w:type="paragraph" w:styleId="833">
    <w:name w:val="toc 3"/>
    <w:basedOn w:val="660"/>
    <w:next w:val="660"/>
    <w:uiPriority w:val="39"/>
    <w:unhideWhenUsed/>
    <w:pPr>
      <w:spacing w:after="57"/>
      <w:ind w:left="567"/>
    </w:pPr>
  </w:style>
  <w:style w:type="paragraph" w:styleId="834">
    <w:name w:val="toc 4"/>
    <w:basedOn w:val="660"/>
    <w:next w:val="660"/>
    <w:uiPriority w:val="39"/>
    <w:unhideWhenUsed/>
    <w:pPr>
      <w:spacing w:after="57"/>
      <w:ind w:left="850"/>
    </w:pPr>
  </w:style>
  <w:style w:type="paragraph" w:styleId="835">
    <w:name w:val="toc 5"/>
    <w:basedOn w:val="660"/>
    <w:next w:val="660"/>
    <w:uiPriority w:val="39"/>
    <w:unhideWhenUsed/>
    <w:pPr>
      <w:spacing w:after="57"/>
      <w:ind w:left="1134"/>
    </w:pPr>
  </w:style>
  <w:style w:type="paragraph" w:styleId="836">
    <w:name w:val="toc 6"/>
    <w:basedOn w:val="660"/>
    <w:next w:val="660"/>
    <w:uiPriority w:val="39"/>
    <w:unhideWhenUsed/>
    <w:pPr>
      <w:spacing w:after="57"/>
      <w:ind w:left="1417"/>
    </w:pPr>
  </w:style>
  <w:style w:type="paragraph" w:styleId="837">
    <w:name w:val="toc 7"/>
    <w:basedOn w:val="660"/>
    <w:next w:val="660"/>
    <w:uiPriority w:val="39"/>
    <w:unhideWhenUsed/>
    <w:pPr>
      <w:spacing w:after="57"/>
      <w:ind w:left="1701"/>
    </w:pPr>
  </w:style>
  <w:style w:type="paragraph" w:styleId="838">
    <w:name w:val="toc 8"/>
    <w:basedOn w:val="660"/>
    <w:next w:val="660"/>
    <w:uiPriority w:val="39"/>
    <w:unhideWhenUsed/>
    <w:pPr>
      <w:spacing w:after="57"/>
      <w:ind w:left="1984"/>
    </w:pPr>
  </w:style>
  <w:style w:type="paragraph" w:styleId="839">
    <w:name w:val="toc 9"/>
    <w:basedOn w:val="660"/>
    <w:next w:val="660"/>
    <w:uiPriority w:val="39"/>
    <w:unhideWhenUsed/>
    <w:pPr>
      <w:spacing w:after="57"/>
      <w:ind w:left="2268"/>
    </w:pPr>
  </w:style>
  <w:style w:type="paragraph" w:styleId="840">
    <w:name w:val="TOC Heading"/>
    <w:uiPriority w:val="39"/>
    <w:unhideWhenUsed/>
    <w:rPr>
      <w:lang w:eastAsia="zh-CN"/>
    </w:rPr>
  </w:style>
  <w:style w:type="paragraph" w:styleId="841">
    <w:name w:val="table of figures"/>
    <w:basedOn w:val="660"/>
    <w:next w:val="660"/>
    <w:uiPriority w:val="99"/>
    <w:unhideWhenUsed/>
  </w:style>
  <w:style w:type="paragraph" w:styleId="842">
    <w:name w:val="Body Text"/>
    <w:basedOn w:val="660"/>
    <w:pPr>
      <w:spacing w:after="120"/>
    </w:pPr>
  </w:style>
  <w:style w:type="paragraph" w:styleId="843" w:customStyle="1">
    <w:name w:val="Char Char Знак Знак Char Char Знак Знак Знак Знак Знак Знак"/>
    <w:basedOn w:val="660"/>
    <w:rPr>
      <w:rFonts w:ascii="Verdana" w:hAnsi="Verdana" w:cs="Verdana"/>
      <w:sz w:val="20"/>
      <w:szCs w:val="20"/>
      <w:lang w:val="en-US" w:eastAsia="en-US"/>
    </w:rPr>
  </w:style>
  <w:style w:type="paragraph" w:styleId="844" w:customStyle="1">
    <w:name w:val="Char Char Знак Знак Char Char Знак Знак Знак Знак Знак Знак"/>
    <w:basedOn w:val="660"/>
    <w:rPr>
      <w:rFonts w:ascii="Verdana" w:hAnsi="Verdana" w:cs="Verdana"/>
      <w:sz w:val="20"/>
      <w:szCs w:val="20"/>
      <w:lang w:val="en-US" w:eastAsia="en-US"/>
    </w:rPr>
  </w:style>
  <w:style w:type="character" w:styleId="845" w:customStyle="1">
    <w:name w:val="Верхний колонтитул Знак"/>
    <w:link w:val="692"/>
    <w:rPr>
      <w:sz w:val="28"/>
      <w:szCs w:val="28"/>
    </w:rPr>
  </w:style>
  <w:style w:type="character" w:styleId="846" w:customStyle="1">
    <w:name w:val="Нижний колонтитул Знак"/>
    <w:link w:val="694"/>
    <w:rPr>
      <w:sz w:val="28"/>
      <w:szCs w:val="28"/>
    </w:rPr>
  </w:style>
  <w:style w:type="paragraph" w:styleId="847" w:customStyle="1">
    <w:name w:val="Знак Знак Знак"/>
    <w:basedOn w:val="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848" w:customStyle="1">
    <w:name w:val="Заголовок 2 Знак"/>
    <w:link w:val="662"/>
    <w:rPr>
      <w:b/>
      <w:bCs/>
      <w:sz w:val="28"/>
      <w:szCs w:val="24"/>
    </w:rPr>
  </w:style>
  <w:style w:type="character" w:styleId="849" w:customStyle="1">
    <w:name w:val="Заголовок 3 Знак"/>
    <w:link w:val="663"/>
    <w:rPr>
      <w:sz w:val="28"/>
      <w:szCs w:val="24"/>
    </w:rPr>
  </w:style>
  <w:style w:type="character" w:styleId="850" w:customStyle="1">
    <w:name w:val="Заголовок 4 Знак"/>
    <w:link w:val="664"/>
    <w:rPr>
      <w:b/>
      <w:bCs/>
      <w:sz w:val="28"/>
      <w:szCs w:val="28"/>
    </w:rPr>
  </w:style>
  <w:style w:type="paragraph" w:styleId="851" w:customStyle="1">
    <w:name w:val="formattext"/>
    <w:basedOn w:val="660"/>
    <w:pPr>
      <w:spacing w:before="100" w:beforeAutospacing="1" w:after="100" w:afterAutospacing="1"/>
    </w:pPr>
    <w:rPr>
      <w:sz w:val="24"/>
      <w:szCs w:val="24"/>
    </w:rPr>
  </w:style>
  <w:style w:type="paragraph" w:styleId="852">
    <w:name w:val="Balloon Text"/>
    <w:basedOn w:val="660"/>
    <w:link w:val="853"/>
    <w:rPr>
      <w:rFonts w:ascii="Tahoma" w:hAnsi="Tahoma" w:cs="Tahoma"/>
      <w:sz w:val="16"/>
      <w:szCs w:val="16"/>
    </w:rPr>
  </w:style>
  <w:style w:type="character" w:styleId="853" w:customStyle="1">
    <w:name w:val="Текст выноски Знак"/>
    <w:link w:val="852"/>
    <w:rPr>
      <w:rFonts w:ascii="Tahoma" w:hAnsi="Tahoma" w:cs="Tahoma"/>
      <w:sz w:val="16"/>
      <w:szCs w:val="16"/>
    </w:rPr>
  </w:style>
  <w:style w:type="paragraph" w:styleId="854" w:customStyle="1">
    <w:name w:val="ConsPlusNormal"/>
    <w:pPr>
      <w:widowControl w:val="off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Relationship Id="rId11" Type="http://schemas.openxmlformats.org/officeDocument/2006/relationships/hyperlink" Target="consultantplus://offline/ref=F0638FDA92BFF5BAD461BF254C2E2F3938F43DA7CC4BD1FBD0C34EC6C161AE1D9C48CD35143B8CBD302E4A19C72CE1496AE6G8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revision>72</cp:revision>
  <dcterms:created xsi:type="dcterms:W3CDTF">2015-11-13T04:42:00Z</dcterms:created>
  <dcterms:modified xsi:type="dcterms:W3CDTF">2023-02-21T10:53:06Z</dcterms:modified>
  <cp:version>917504</cp:version>
</cp:coreProperties>
</file>